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FF" w:rsidRPr="003533D9" w:rsidRDefault="003C6105" w:rsidP="003C6105">
      <w:pPr>
        <w:jc w:val="center"/>
      </w:pPr>
      <w:r w:rsidRPr="003533D9">
        <w:rPr>
          <w:b/>
        </w:rPr>
        <w:t>Minuta de la Reunión</w:t>
      </w:r>
      <w:r w:rsidRPr="003533D9">
        <w:br/>
      </w:r>
    </w:p>
    <w:p w:rsidR="003C6105" w:rsidRDefault="003C6105" w:rsidP="003C6105">
      <w:r w:rsidRPr="003533D9">
        <w:rPr>
          <w:b/>
        </w:rPr>
        <w:t>Fecha</w:t>
      </w:r>
      <w:r w:rsidR="003533D9" w:rsidRPr="003533D9">
        <w:rPr>
          <w:b/>
        </w:rPr>
        <w:t xml:space="preserve"> y hora</w:t>
      </w:r>
      <w:r w:rsidRPr="003533D9">
        <w:rPr>
          <w:b/>
        </w:rPr>
        <w:t>:</w:t>
      </w:r>
      <w:r>
        <w:t xml:space="preserve"> </w:t>
      </w:r>
      <w:r w:rsidR="003533D9">
        <w:tab/>
      </w:r>
      <w:r>
        <w:t>13 de febrero de 2015</w:t>
      </w:r>
      <w:r w:rsidR="003533D9">
        <w:t xml:space="preserve">, 10:00 </w:t>
      </w:r>
      <w:proofErr w:type="spellStart"/>
      <w:r w:rsidR="003533D9">
        <w:t>hrs</w:t>
      </w:r>
      <w:proofErr w:type="spellEnd"/>
      <w:r w:rsidR="00477958">
        <w:t>.</w:t>
      </w:r>
      <w:r w:rsidR="003533D9">
        <w:t xml:space="preserve"> (Ciudad de México)</w:t>
      </w:r>
    </w:p>
    <w:p w:rsidR="003C6105" w:rsidRDefault="003C6105" w:rsidP="003C6105">
      <w:r w:rsidRPr="003533D9">
        <w:rPr>
          <w:b/>
        </w:rPr>
        <w:t xml:space="preserve">Lugar: </w:t>
      </w:r>
      <w:r w:rsidR="003533D9" w:rsidRPr="003533D9">
        <w:rPr>
          <w:b/>
        </w:rPr>
        <w:tab/>
      </w:r>
      <w:r w:rsidR="003533D9">
        <w:tab/>
      </w:r>
      <w:r w:rsidR="009622B1">
        <w:t xml:space="preserve">Reunión Virtual (vía </w:t>
      </w:r>
      <w:proofErr w:type="spellStart"/>
      <w:r w:rsidR="009622B1">
        <w:t>WebE</w:t>
      </w:r>
      <w:r>
        <w:t>x</w:t>
      </w:r>
      <w:proofErr w:type="spellEnd"/>
      <w:r>
        <w:t>)</w:t>
      </w:r>
    </w:p>
    <w:p w:rsidR="003C6105" w:rsidRDefault="003C6105" w:rsidP="00E33EFF">
      <w:pPr>
        <w:rPr>
          <w:b/>
        </w:rPr>
      </w:pPr>
      <w:r w:rsidRPr="003533D9">
        <w:rPr>
          <w:b/>
        </w:rPr>
        <w:t xml:space="preserve">Asistentes: </w:t>
      </w:r>
      <w:r w:rsidR="003533D9" w:rsidRPr="003533D9">
        <w:rPr>
          <w:b/>
        </w:rPr>
        <w:t xml:space="preserve"> </w:t>
      </w:r>
    </w:p>
    <w:tbl>
      <w:tblPr>
        <w:tblStyle w:val="TableNormal"/>
        <w:tblW w:w="5000" w:type="pct"/>
        <w:tblLook w:val="01E0" w:firstRow="1" w:lastRow="1" w:firstColumn="1" w:lastColumn="1" w:noHBand="0" w:noVBand="0"/>
      </w:tblPr>
      <w:tblGrid>
        <w:gridCol w:w="1124"/>
        <w:gridCol w:w="3471"/>
        <w:gridCol w:w="6217"/>
      </w:tblGrid>
      <w:tr w:rsidR="003533D9" w:rsidRPr="005863FC" w:rsidTr="009E4663">
        <w:trPr>
          <w:trHeight w:hRule="exact" w:val="278"/>
        </w:trPr>
        <w:tc>
          <w:tcPr>
            <w:tcW w:w="520" w:type="pct"/>
            <w:tcBorders>
              <w:top w:val="single" w:sz="5" w:space="0" w:color="000000"/>
              <w:left w:val="single" w:sz="5" w:space="0" w:color="000000"/>
              <w:bottom w:val="single" w:sz="5" w:space="0" w:color="000000"/>
              <w:right w:val="single" w:sz="5" w:space="0" w:color="000000"/>
            </w:tcBorders>
          </w:tcPr>
          <w:p w:rsidR="003533D9" w:rsidRPr="005863FC" w:rsidRDefault="003533D9" w:rsidP="00001CDB">
            <w:pPr>
              <w:pStyle w:val="TableParagraph"/>
              <w:spacing w:line="264" w:lineRule="exact"/>
              <w:ind w:left="102"/>
              <w:rPr>
                <w:rFonts w:ascii="Calibri" w:eastAsia="Calibri" w:hAnsi="Calibri" w:cs="Calibri"/>
                <w:lang w:val="es-ES_tradnl"/>
              </w:rPr>
            </w:pPr>
            <w:r w:rsidRPr="005863FC">
              <w:rPr>
                <w:rFonts w:ascii="Calibri" w:eastAsia="Calibri" w:hAnsi="Calibri" w:cs="Calibri"/>
                <w:b/>
                <w:bCs/>
                <w:lang w:val="es-ES_tradnl"/>
              </w:rPr>
              <w:t>P</w:t>
            </w:r>
            <w:r w:rsidRPr="005863FC">
              <w:rPr>
                <w:rFonts w:ascii="Calibri" w:eastAsia="Calibri" w:hAnsi="Calibri" w:cs="Calibri"/>
                <w:b/>
                <w:bCs/>
                <w:spacing w:val="-1"/>
                <w:lang w:val="es-ES_tradnl"/>
              </w:rPr>
              <w:t>a</w:t>
            </w:r>
            <w:r w:rsidRPr="005863FC">
              <w:rPr>
                <w:rFonts w:ascii="Calibri" w:eastAsia="Calibri" w:hAnsi="Calibri" w:cs="Calibri"/>
                <w:b/>
                <w:bCs/>
                <w:lang w:val="es-ES_tradnl"/>
              </w:rPr>
              <w:t>ís</w:t>
            </w:r>
          </w:p>
        </w:tc>
        <w:tc>
          <w:tcPr>
            <w:tcW w:w="1605" w:type="pct"/>
            <w:tcBorders>
              <w:top w:val="single" w:sz="5" w:space="0" w:color="000000"/>
              <w:left w:val="single" w:sz="5" w:space="0" w:color="000000"/>
              <w:bottom w:val="single" w:sz="5" w:space="0" w:color="000000"/>
              <w:right w:val="single" w:sz="5" w:space="0" w:color="000000"/>
            </w:tcBorders>
          </w:tcPr>
          <w:p w:rsidR="003533D9" w:rsidRPr="005863FC" w:rsidRDefault="003533D9" w:rsidP="00001CDB">
            <w:pPr>
              <w:pStyle w:val="TableParagraph"/>
              <w:spacing w:line="264" w:lineRule="exact"/>
              <w:ind w:left="102"/>
              <w:rPr>
                <w:rFonts w:ascii="Calibri" w:eastAsia="Calibri" w:hAnsi="Calibri" w:cs="Calibri"/>
                <w:lang w:val="es-ES_tradnl"/>
              </w:rPr>
            </w:pPr>
            <w:r w:rsidRPr="005863FC">
              <w:rPr>
                <w:rFonts w:ascii="Calibri" w:eastAsia="Calibri" w:hAnsi="Calibri" w:cs="Calibri"/>
                <w:b/>
                <w:bCs/>
                <w:lang w:val="es-ES_tradnl"/>
              </w:rPr>
              <w:t>I</w:t>
            </w:r>
            <w:r w:rsidRPr="005863FC">
              <w:rPr>
                <w:rFonts w:ascii="Calibri" w:eastAsia="Calibri" w:hAnsi="Calibri" w:cs="Calibri"/>
                <w:b/>
                <w:bCs/>
                <w:spacing w:val="-1"/>
                <w:lang w:val="es-ES_tradnl"/>
              </w:rPr>
              <w:t>n</w:t>
            </w:r>
            <w:r w:rsidRPr="005863FC">
              <w:rPr>
                <w:rFonts w:ascii="Calibri" w:eastAsia="Calibri" w:hAnsi="Calibri" w:cs="Calibri"/>
                <w:b/>
                <w:bCs/>
                <w:lang w:val="es-ES_tradnl"/>
              </w:rPr>
              <w:t>st</w:t>
            </w:r>
            <w:r w:rsidRPr="005863FC">
              <w:rPr>
                <w:rFonts w:ascii="Calibri" w:eastAsia="Calibri" w:hAnsi="Calibri" w:cs="Calibri"/>
                <w:b/>
                <w:bCs/>
                <w:spacing w:val="-2"/>
                <w:lang w:val="es-ES_tradnl"/>
              </w:rPr>
              <w:t>i</w:t>
            </w:r>
            <w:r w:rsidRPr="005863FC">
              <w:rPr>
                <w:rFonts w:ascii="Calibri" w:eastAsia="Calibri" w:hAnsi="Calibri" w:cs="Calibri"/>
                <w:b/>
                <w:bCs/>
                <w:lang w:val="es-ES_tradnl"/>
              </w:rPr>
              <w:t>t</w:t>
            </w:r>
            <w:r w:rsidRPr="005863FC">
              <w:rPr>
                <w:rFonts w:ascii="Calibri" w:eastAsia="Calibri" w:hAnsi="Calibri" w:cs="Calibri"/>
                <w:b/>
                <w:bCs/>
                <w:spacing w:val="-1"/>
                <w:lang w:val="es-ES_tradnl"/>
              </w:rPr>
              <w:t>u</w:t>
            </w:r>
            <w:r w:rsidRPr="005863FC">
              <w:rPr>
                <w:rFonts w:ascii="Calibri" w:eastAsia="Calibri" w:hAnsi="Calibri" w:cs="Calibri"/>
                <w:b/>
                <w:bCs/>
                <w:spacing w:val="-2"/>
                <w:lang w:val="es-ES_tradnl"/>
              </w:rPr>
              <w:t>c</w:t>
            </w:r>
            <w:r w:rsidRPr="005863FC">
              <w:rPr>
                <w:rFonts w:ascii="Calibri" w:eastAsia="Calibri" w:hAnsi="Calibri" w:cs="Calibri"/>
                <w:b/>
                <w:bCs/>
                <w:lang w:val="es-ES_tradnl"/>
              </w:rPr>
              <w:t>i</w:t>
            </w:r>
            <w:r w:rsidRPr="005863FC">
              <w:rPr>
                <w:rFonts w:ascii="Calibri" w:eastAsia="Calibri" w:hAnsi="Calibri" w:cs="Calibri"/>
                <w:b/>
                <w:bCs/>
                <w:spacing w:val="-1"/>
                <w:lang w:val="es-ES_tradnl"/>
              </w:rPr>
              <w:t>ó</w:t>
            </w:r>
            <w:r w:rsidRPr="005863FC">
              <w:rPr>
                <w:rFonts w:ascii="Calibri" w:eastAsia="Calibri" w:hAnsi="Calibri" w:cs="Calibri"/>
                <w:b/>
                <w:bCs/>
                <w:lang w:val="es-ES_tradnl"/>
              </w:rPr>
              <w:t>n</w:t>
            </w:r>
          </w:p>
        </w:tc>
        <w:tc>
          <w:tcPr>
            <w:tcW w:w="2875" w:type="pct"/>
            <w:tcBorders>
              <w:top w:val="single" w:sz="5" w:space="0" w:color="000000"/>
              <w:left w:val="single" w:sz="5" w:space="0" w:color="000000"/>
              <w:bottom w:val="single" w:sz="5" w:space="0" w:color="000000"/>
              <w:right w:val="single" w:sz="5" w:space="0" w:color="000000"/>
            </w:tcBorders>
          </w:tcPr>
          <w:p w:rsidR="003533D9" w:rsidRPr="005863FC" w:rsidRDefault="003533D9" w:rsidP="00001CDB">
            <w:pPr>
              <w:pStyle w:val="TableParagraph"/>
              <w:spacing w:line="264" w:lineRule="exact"/>
              <w:ind w:left="102"/>
              <w:rPr>
                <w:rFonts w:ascii="Calibri" w:eastAsia="Calibri" w:hAnsi="Calibri" w:cs="Calibri"/>
                <w:lang w:val="es-ES_tradnl"/>
              </w:rPr>
            </w:pPr>
            <w:r w:rsidRPr="005863FC">
              <w:rPr>
                <w:rFonts w:ascii="Calibri" w:eastAsia="Calibri" w:hAnsi="Calibri" w:cs="Calibri"/>
                <w:b/>
                <w:bCs/>
                <w:lang w:val="es-ES_tradnl"/>
              </w:rPr>
              <w:t>Pers</w:t>
            </w:r>
            <w:r w:rsidRPr="005863FC">
              <w:rPr>
                <w:rFonts w:ascii="Calibri" w:eastAsia="Calibri" w:hAnsi="Calibri" w:cs="Calibri"/>
                <w:b/>
                <w:bCs/>
                <w:spacing w:val="-1"/>
                <w:lang w:val="es-ES_tradnl"/>
              </w:rPr>
              <w:t>on</w:t>
            </w:r>
            <w:r w:rsidRPr="005863FC">
              <w:rPr>
                <w:rFonts w:ascii="Calibri" w:eastAsia="Calibri" w:hAnsi="Calibri" w:cs="Calibri"/>
                <w:b/>
                <w:bCs/>
                <w:lang w:val="es-ES_tradnl"/>
              </w:rPr>
              <w:t>a</w:t>
            </w:r>
          </w:p>
        </w:tc>
      </w:tr>
      <w:tr w:rsidR="003533D9" w:rsidRPr="003533D9" w:rsidTr="009E4663">
        <w:trPr>
          <w:trHeight w:hRule="exact" w:val="536"/>
        </w:trPr>
        <w:tc>
          <w:tcPr>
            <w:tcW w:w="520" w:type="pct"/>
            <w:vMerge w:val="restart"/>
            <w:tcBorders>
              <w:top w:val="single" w:sz="5" w:space="0" w:color="000000"/>
              <w:left w:val="single" w:sz="5" w:space="0" w:color="000000"/>
              <w:right w:val="single" w:sz="5" w:space="0" w:color="000000"/>
            </w:tcBorders>
          </w:tcPr>
          <w:p w:rsidR="003533D9" w:rsidRPr="005863FC" w:rsidRDefault="003533D9" w:rsidP="00001CDB">
            <w:pPr>
              <w:pStyle w:val="TableParagraph"/>
              <w:spacing w:line="264" w:lineRule="exact"/>
              <w:ind w:left="102"/>
              <w:rPr>
                <w:rFonts w:ascii="Calibri" w:eastAsia="Calibri" w:hAnsi="Calibri" w:cs="Calibri"/>
                <w:b/>
                <w:bCs/>
                <w:spacing w:val="-2"/>
                <w:lang w:val="es-ES_tradnl"/>
              </w:rPr>
            </w:pPr>
            <w:r w:rsidRPr="005863FC">
              <w:rPr>
                <w:rFonts w:ascii="Calibri" w:eastAsia="Calibri" w:hAnsi="Calibri" w:cs="Calibri"/>
                <w:b/>
                <w:bCs/>
                <w:spacing w:val="-2"/>
                <w:lang w:val="es-ES_tradnl"/>
              </w:rPr>
              <w:t>B</w:t>
            </w:r>
            <w:r w:rsidRPr="005863FC">
              <w:rPr>
                <w:rFonts w:ascii="Calibri" w:eastAsia="Calibri" w:hAnsi="Calibri" w:cs="Calibri"/>
                <w:b/>
                <w:bCs/>
                <w:lang w:val="es-ES_tradnl"/>
              </w:rPr>
              <w:t>r</w:t>
            </w:r>
            <w:r w:rsidRPr="005863FC">
              <w:rPr>
                <w:rFonts w:ascii="Calibri" w:eastAsia="Calibri" w:hAnsi="Calibri" w:cs="Calibri"/>
                <w:b/>
                <w:bCs/>
                <w:spacing w:val="-2"/>
                <w:lang w:val="es-ES_tradnl"/>
              </w:rPr>
              <w:t>a</w:t>
            </w:r>
            <w:r w:rsidRPr="005863FC">
              <w:rPr>
                <w:rFonts w:ascii="Calibri" w:eastAsia="Calibri" w:hAnsi="Calibri" w:cs="Calibri"/>
                <w:b/>
                <w:bCs/>
                <w:lang w:val="es-ES_tradnl"/>
              </w:rPr>
              <w:t>sil</w:t>
            </w:r>
          </w:p>
        </w:tc>
        <w:tc>
          <w:tcPr>
            <w:tcW w:w="1605" w:type="pct"/>
            <w:vMerge w:val="restart"/>
            <w:tcBorders>
              <w:top w:val="single" w:sz="5" w:space="0" w:color="000000"/>
              <w:left w:val="single" w:sz="5" w:space="0" w:color="000000"/>
              <w:right w:val="single" w:sz="5" w:space="0" w:color="000000"/>
            </w:tcBorders>
          </w:tcPr>
          <w:p w:rsidR="003533D9" w:rsidRPr="00D05AB1" w:rsidRDefault="003533D9" w:rsidP="00001CDB">
            <w:pPr>
              <w:pStyle w:val="TableParagraph"/>
              <w:spacing w:line="264" w:lineRule="exact"/>
              <w:ind w:left="102"/>
              <w:rPr>
                <w:rFonts w:ascii="Calibri" w:eastAsia="Calibri" w:hAnsi="Calibri" w:cs="Calibri"/>
                <w:lang w:val="es-ES_tradnl"/>
              </w:rPr>
            </w:pPr>
            <w:r w:rsidRPr="005863FC">
              <w:rPr>
                <w:rFonts w:ascii="Calibri" w:eastAsia="Calibri" w:hAnsi="Calibri" w:cs="Calibri"/>
                <w:lang w:val="es-ES_tradnl"/>
              </w:rPr>
              <w:t>C</w:t>
            </w:r>
            <w:r w:rsidRPr="005863FC">
              <w:rPr>
                <w:rFonts w:ascii="Calibri" w:eastAsia="Calibri" w:hAnsi="Calibri" w:cs="Calibri"/>
                <w:spacing w:val="-2"/>
                <w:lang w:val="es-ES_tradnl"/>
              </w:rPr>
              <w:t>o</w:t>
            </w:r>
            <w:r w:rsidRPr="005863FC">
              <w:rPr>
                <w:rFonts w:ascii="Calibri" w:eastAsia="Calibri" w:hAnsi="Calibri" w:cs="Calibri"/>
                <w:spacing w:val="-1"/>
                <w:lang w:val="es-ES_tradnl"/>
              </w:rPr>
              <w:t>n</w:t>
            </w:r>
            <w:r w:rsidRPr="005863FC">
              <w:rPr>
                <w:rFonts w:ascii="Calibri" w:eastAsia="Calibri" w:hAnsi="Calibri" w:cs="Calibri"/>
                <w:lang w:val="es-ES_tradnl"/>
              </w:rPr>
              <w:t>tra</w:t>
            </w:r>
            <w:r w:rsidRPr="005863FC">
              <w:rPr>
                <w:rFonts w:ascii="Calibri" w:eastAsia="Calibri" w:hAnsi="Calibri" w:cs="Calibri"/>
                <w:spacing w:val="1"/>
                <w:lang w:val="es-ES_tradnl"/>
              </w:rPr>
              <w:t>l</w:t>
            </w:r>
            <w:r w:rsidRPr="005863FC">
              <w:rPr>
                <w:rFonts w:ascii="Calibri" w:eastAsia="Calibri" w:hAnsi="Calibri" w:cs="Calibri"/>
                <w:spacing w:val="-2"/>
                <w:lang w:val="es-ES_tradnl"/>
              </w:rPr>
              <w:t>o</w:t>
            </w:r>
            <w:r w:rsidRPr="005863FC">
              <w:rPr>
                <w:rFonts w:ascii="Calibri" w:eastAsia="Calibri" w:hAnsi="Calibri" w:cs="Calibri"/>
                <w:spacing w:val="-3"/>
                <w:lang w:val="es-ES_tradnl"/>
              </w:rPr>
              <w:t>r</w:t>
            </w:r>
            <w:r w:rsidRPr="005863FC">
              <w:rPr>
                <w:rFonts w:ascii="Calibri" w:eastAsia="Calibri" w:hAnsi="Calibri" w:cs="Calibri"/>
                <w:spacing w:val="1"/>
                <w:lang w:val="es-ES_tradnl"/>
              </w:rPr>
              <w:t>í</w:t>
            </w:r>
            <w:r w:rsidRPr="005863FC">
              <w:rPr>
                <w:rFonts w:ascii="Calibri" w:eastAsia="Calibri" w:hAnsi="Calibri" w:cs="Calibri"/>
                <w:lang w:val="es-ES_tradnl"/>
              </w:rPr>
              <w:t>a</w:t>
            </w:r>
            <w:r w:rsidRPr="005863FC">
              <w:rPr>
                <w:rFonts w:ascii="Calibri" w:eastAsia="Calibri" w:hAnsi="Calibri" w:cs="Calibri"/>
                <w:spacing w:val="-2"/>
                <w:lang w:val="es-ES_tradnl"/>
              </w:rPr>
              <w:t xml:space="preserve"> </w:t>
            </w:r>
            <w:r w:rsidRPr="005863FC">
              <w:rPr>
                <w:rFonts w:ascii="Calibri" w:eastAsia="Calibri" w:hAnsi="Calibri" w:cs="Calibri"/>
                <w:lang w:val="es-ES_tradnl"/>
              </w:rPr>
              <w:t>Gener</w:t>
            </w:r>
            <w:r w:rsidRPr="005863FC">
              <w:rPr>
                <w:rFonts w:ascii="Calibri" w:eastAsia="Calibri" w:hAnsi="Calibri" w:cs="Calibri"/>
                <w:spacing w:val="-3"/>
                <w:lang w:val="es-ES_tradnl"/>
              </w:rPr>
              <w:t>a</w:t>
            </w:r>
            <w:r w:rsidRPr="00875E4E">
              <w:rPr>
                <w:rFonts w:ascii="Calibri" w:eastAsia="Calibri" w:hAnsi="Calibri" w:cs="Calibri"/>
                <w:lang w:val="es-ES_tradnl"/>
              </w:rPr>
              <w:t>l</w:t>
            </w:r>
            <w:r w:rsidRPr="00875E4E">
              <w:rPr>
                <w:rFonts w:ascii="Calibri" w:eastAsia="Calibri" w:hAnsi="Calibri" w:cs="Calibri"/>
                <w:spacing w:val="2"/>
                <w:lang w:val="es-ES_tradnl"/>
              </w:rPr>
              <w:t xml:space="preserve"> </w:t>
            </w:r>
            <w:r w:rsidRPr="00875E4E">
              <w:rPr>
                <w:rFonts w:ascii="Calibri" w:eastAsia="Calibri" w:hAnsi="Calibri" w:cs="Calibri"/>
                <w:lang w:val="es-ES_tradnl"/>
              </w:rPr>
              <w:t>de</w:t>
            </w:r>
            <w:r w:rsidRPr="00875E4E">
              <w:rPr>
                <w:rFonts w:ascii="Calibri" w:eastAsia="Calibri" w:hAnsi="Calibri" w:cs="Calibri"/>
                <w:spacing w:val="-4"/>
                <w:lang w:val="es-ES_tradnl"/>
              </w:rPr>
              <w:t xml:space="preserve"> </w:t>
            </w:r>
            <w:r w:rsidRPr="00D05AB1">
              <w:rPr>
                <w:rFonts w:ascii="Calibri" w:eastAsia="Calibri" w:hAnsi="Calibri" w:cs="Calibri"/>
                <w:spacing w:val="1"/>
                <w:lang w:val="es-ES_tradnl"/>
              </w:rPr>
              <w:t>l</w:t>
            </w:r>
            <w:r w:rsidRPr="00D05AB1">
              <w:rPr>
                <w:rFonts w:ascii="Calibri" w:eastAsia="Calibri" w:hAnsi="Calibri" w:cs="Calibri"/>
                <w:lang w:val="es-ES_tradnl"/>
              </w:rPr>
              <w:t>a</w:t>
            </w:r>
            <w:r w:rsidRPr="00D05AB1">
              <w:rPr>
                <w:rFonts w:ascii="Calibri" w:eastAsia="Calibri" w:hAnsi="Calibri" w:cs="Calibri"/>
                <w:spacing w:val="-2"/>
                <w:lang w:val="es-ES_tradnl"/>
              </w:rPr>
              <w:t xml:space="preserve"> </w:t>
            </w:r>
            <w:r w:rsidRPr="00D05AB1">
              <w:rPr>
                <w:rFonts w:ascii="Calibri" w:eastAsia="Calibri" w:hAnsi="Calibri" w:cs="Calibri"/>
                <w:lang w:val="es-ES_tradnl"/>
              </w:rPr>
              <w:t>U</w:t>
            </w:r>
            <w:r w:rsidRPr="00D05AB1">
              <w:rPr>
                <w:rFonts w:ascii="Calibri" w:eastAsia="Calibri" w:hAnsi="Calibri" w:cs="Calibri"/>
                <w:spacing w:val="-1"/>
                <w:lang w:val="es-ES_tradnl"/>
              </w:rPr>
              <w:t>n</w:t>
            </w:r>
            <w:r w:rsidRPr="00D05AB1">
              <w:rPr>
                <w:rFonts w:ascii="Calibri" w:eastAsia="Calibri" w:hAnsi="Calibri" w:cs="Calibri"/>
                <w:spacing w:val="1"/>
                <w:lang w:val="es-ES_tradnl"/>
              </w:rPr>
              <w:t>i</w:t>
            </w:r>
            <w:r w:rsidRPr="00D05AB1">
              <w:rPr>
                <w:rFonts w:ascii="Calibri" w:eastAsia="Calibri" w:hAnsi="Calibri" w:cs="Calibri"/>
                <w:spacing w:val="-2"/>
                <w:lang w:val="es-ES_tradnl"/>
              </w:rPr>
              <w:t>ó</w:t>
            </w:r>
            <w:r w:rsidRPr="00D05AB1">
              <w:rPr>
                <w:rFonts w:ascii="Calibri" w:eastAsia="Calibri" w:hAnsi="Calibri" w:cs="Calibri"/>
                <w:lang w:val="es-ES_tradnl"/>
              </w:rPr>
              <w:t>n</w:t>
            </w:r>
          </w:p>
          <w:p w:rsidR="003533D9" w:rsidRPr="005863FC" w:rsidRDefault="003C4039" w:rsidP="00001CDB">
            <w:pPr>
              <w:pStyle w:val="TableParagraph"/>
              <w:ind w:left="102"/>
              <w:rPr>
                <w:rFonts w:ascii="Calibri" w:eastAsia="Calibri" w:hAnsi="Calibri" w:cs="Calibri"/>
                <w:lang w:val="es-ES_tradnl"/>
              </w:rPr>
            </w:pPr>
            <w:r>
              <w:rPr>
                <w:rFonts w:ascii="Calibri" w:eastAsia="Calibri" w:hAnsi="Calibri" w:cs="Calibri"/>
                <w:lang w:val="es-ES_tradnl"/>
              </w:rPr>
              <w:t>(CGU)</w:t>
            </w:r>
          </w:p>
        </w:tc>
        <w:tc>
          <w:tcPr>
            <w:tcW w:w="2875" w:type="pct"/>
            <w:tcBorders>
              <w:top w:val="single" w:sz="5" w:space="0" w:color="000000"/>
              <w:left w:val="single" w:sz="5" w:space="0" w:color="000000"/>
              <w:bottom w:val="single" w:sz="5" w:space="0" w:color="000000"/>
              <w:right w:val="single" w:sz="5" w:space="0" w:color="000000"/>
            </w:tcBorders>
          </w:tcPr>
          <w:p w:rsidR="003533D9" w:rsidRPr="001F2658" w:rsidRDefault="003C4039" w:rsidP="003C4039">
            <w:pPr>
              <w:pStyle w:val="TableParagraph"/>
              <w:spacing w:line="264" w:lineRule="exact"/>
              <w:ind w:left="102"/>
              <w:rPr>
                <w:rFonts w:ascii="Calibri" w:eastAsia="Calibri" w:hAnsi="Calibri" w:cs="Calibri"/>
                <w:lang w:val="es-MX"/>
              </w:rPr>
            </w:pPr>
            <w:r w:rsidRPr="003C4039">
              <w:rPr>
                <w:rFonts w:ascii="Calibri" w:eastAsia="Calibri" w:hAnsi="Calibri" w:cs="Times New Roman"/>
                <w:lang w:val="pt-BR"/>
              </w:rPr>
              <w:t>Erica Bezerra Queiroz Ribeiro</w:t>
            </w:r>
          </w:p>
        </w:tc>
      </w:tr>
      <w:tr w:rsidR="003533D9" w:rsidRPr="003E4E64" w:rsidTr="009E4663">
        <w:trPr>
          <w:trHeight w:hRule="exact" w:val="554"/>
        </w:trPr>
        <w:tc>
          <w:tcPr>
            <w:tcW w:w="520" w:type="pct"/>
            <w:vMerge/>
            <w:tcBorders>
              <w:left w:val="single" w:sz="5" w:space="0" w:color="000000"/>
              <w:right w:val="single" w:sz="5" w:space="0" w:color="000000"/>
            </w:tcBorders>
          </w:tcPr>
          <w:p w:rsidR="003533D9" w:rsidRPr="001F2658" w:rsidRDefault="003533D9" w:rsidP="00001CDB">
            <w:pPr>
              <w:pStyle w:val="TableParagraph"/>
              <w:spacing w:line="264" w:lineRule="exact"/>
              <w:ind w:left="102"/>
              <w:rPr>
                <w:rFonts w:ascii="Calibri" w:eastAsia="Calibri" w:hAnsi="Calibri" w:cs="Calibri"/>
                <w:lang w:val="es-MX"/>
              </w:rPr>
            </w:pPr>
          </w:p>
        </w:tc>
        <w:tc>
          <w:tcPr>
            <w:tcW w:w="1605" w:type="pct"/>
            <w:vMerge/>
            <w:tcBorders>
              <w:left w:val="single" w:sz="5" w:space="0" w:color="000000"/>
              <w:right w:val="single" w:sz="5" w:space="0" w:color="000000"/>
            </w:tcBorders>
          </w:tcPr>
          <w:p w:rsidR="003533D9" w:rsidRPr="001F2658" w:rsidRDefault="003533D9" w:rsidP="00001CDB">
            <w:pPr>
              <w:pStyle w:val="TableParagraph"/>
              <w:ind w:left="102"/>
              <w:rPr>
                <w:rFonts w:ascii="Calibri" w:eastAsia="Calibri" w:hAnsi="Calibri" w:cs="Calibri"/>
                <w:lang w:val="es-MX"/>
              </w:rPr>
            </w:pPr>
          </w:p>
        </w:tc>
        <w:tc>
          <w:tcPr>
            <w:tcW w:w="2875" w:type="pct"/>
            <w:tcBorders>
              <w:top w:val="single" w:sz="5" w:space="0" w:color="000000"/>
              <w:left w:val="single" w:sz="5" w:space="0" w:color="000000"/>
              <w:bottom w:val="single" w:sz="5" w:space="0" w:color="000000"/>
              <w:right w:val="single" w:sz="5" w:space="0" w:color="000000"/>
            </w:tcBorders>
          </w:tcPr>
          <w:p w:rsidR="003533D9" w:rsidRPr="005863FC" w:rsidRDefault="003533D9" w:rsidP="003C4039">
            <w:pPr>
              <w:pStyle w:val="TableParagraph"/>
              <w:spacing w:line="264" w:lineRule="exact"/>
              <w:ind w:left="102"/>
              <w:rPr>
                <w:rFonts w:ascii="Calibri" w:eastAsia="Calibri" w:hAnsi="Calibri" w:cs="Calibri"/>
                <w:lang w:val="es-ES_tradnl"/>
              </w:rPr>
            </w:pPr>
            <w:r w:rsidRPr="00615262">
              <w:rPr>
                <w:rFonts w:ascii="Calibri" w:eastAsia="Calibri" w:hAnsi="Calibri" w:cs="Calibri"/>
                <w:lang w:val="es-ES_tradnl"/>
              </w:rPr>
              <w:t xml:space="preserve">Anjuli </w:t>
            </w:r>
            <w:r w:rsidR="003C4039">
              <w:rPr>
                <w:rFonts w:ascii="Calibri" w:eastAsia="Calibri" w:hAnsi="Calibri" w:cs="Calibri"/>
                <w:lang w:val="es-ES_tradnl"/>
              </w:rPr>
              <w:t xml:space="preserve">Tostes Faria </w:t>
            </w:r>
            <w:r w:rsidRPr="00615262">
              <w:rPr>
                <w:rFonts w:ascii="Calibri" w:eastAsia="Calibri" w:hAnsi="Calibri" w:cs="Calibri"/>
                <w:lang w:val="es-ES_tradnl"/>
              </w:rPr>
              <w:t>Osterne</w:t>
            </w:r>
          </w:p>
        </w:tc>
      </w:tr>
      <w:tr w:rsidR="003533D9" w:rsidRPr="003E4E64" w:rsidTr="009E4663">
        <w:trPr>
          <w:trHeight w:hRule="exact" w:val="554"/>
        </w:trPr>
        <w:tc>
          <w:tcPr>
            <w:tcW w:w="520" w:type="pct"/>
            <w:vMerge/>
            <w:tcBorders>
              <w:left w:val="single" w:sz="5" w:space="0" w:color="000000"/>
              <w:bottom w:val="single" w:sz="5" w:space="0" w:color="000000"/>
              <w:right w:val="single" w:sz="5" w:space="0" w:color="000000"/>
            </w:tcBorders>
          </w:tcPr>
          <w:p w:rsidR="003533D9" w:rsidRPr="001F2658" w:rsidRDefault="003533D9" w:rsidP="00001CDB">
            <w:pPr>
              <w:pStyle w:val="TableParagraph"/>
              <w:spacing w:line="264" w:lineRule="exact"/>
              <w:ind w:left="102"/>
              <w:rPr>
                <w:rFonts w:ascii="Calibri" w:eastAsia="Calibri" w:hAnsi="Calibri" w:cs="Calibri"/>
                <w:lang w:val="es-MX"/>
              </w:rPr>
            </w:pPr>
          </w:p>
        </w:tc>
        <w:tc>
          <w:tcPr>
            <w:tcW w:w="1605" w:type="pct"/>
            <w:vMerge/>
            <w:tcBorders>
              <w:left w:val="single" w:sz="5" w:space="0" w:color="000000"/>
              <w:bottom w:val="single" w:sz="5" w:space="0" w:color="000000"/>
              <w:right w:val="single" w:sz="5" w:space="0" w:color="000000"/>
            </w:tcBorders>
          </w:tcPr>
          <w:p w:rsidR="003533D9" w:rsidRPr="001F2658" w:rsidRDefault="003533D9" w:rsidP="00001CDB">
            <w:pPr>
              <w:pStyle w:val="TableParagraph"/>
              <w:ind w:left="102"/>
              <w:rPr>
                <w:rFonts w:ascii="Calibri" w:eastAsia="Calibri" w:hAnsi="Calibri" w:cs="Calibri"/>
                <w:lang w:val="es-MX"/>
              </w:rPr>
            </w:pPr>
          </w:p>
        </w:tc>
        <w:tc>
          <w:tcPr>
            <w:tcW w:w="2875" w:type="pct"/>
            <w:tcBorders>
              <w:top w:val="single" w:sz="5" w:space="0" w:color="000000"/>
              <w:left w:val="single" w:sz="5" w:space="0" w:color="000000"/>
              <w:bottom w:val="single" w:sz="5" w:space="0" w:color="000000"/>
              <w:right w:val="single" w:sz="5" w:space="0" w:color="000000"/>
            </w:tcBorders>
          </w:tcPr>
          <w:p w:rsidR="003533D9" w:rsidRPr="003533D9" w:rsidRDefault="003C4039" w:rsidP="003C4039">
            <w:pPr>
              <w:pStyle w:val="TableParagraph"/>
              <w:spacing w:line="264" w:lineRule="exact"/>
              <w:rPr>
                <w:rFonts w:ascii="Calibri" w:eastAsia="Calibri" w:hAnsi="Calibri" w:cs="Calibri"/>
                <w:lang w:val="es-MX"/>
              </w:rPr>
            </w:pPr>
            <w:r>
              <w:rPr>
                <w:rFonts w:ascii="Calibri" w:eastAsia="Calibri" w:hAnsi="Calibri" w:cs="Calibri"/>
                <w:lang w:val="es-ES_tradnl"/>
              </w:rPr>
              <w:t xml:space="preserve"> </w:t>
            </w:r>
            <w:r w:rsidRPr="003C4039">
              <w:rPr>
                <w:rFonts w:ascii="Calibri" w:eastAsia="Calibri" w:hAnsi="Calibri" w:cs="Times New Roman"/>
                <w:lang w:val="pt-BR"/>
              </w:rPr>
              <w:t>Rafael Antonio Dal Rosso</w:t>
            </w:r>
          </w:p>
        </w:tc>
      </w:tr>
      <w:tr w:rsidR="003533D9" w:rsidRPr="003E4E64" w:rsidTr="009E4663">
        <w:trPr>
          <w:trHeight w:hRule="exact" w:val="547"/>
        </w:trPr>
        <w:tc>
          <w:tcPr>
            <w:tcW w:w="520" w:type="pct"/>
            <w:tcBorders>
              <w:top w:val="single" w:sz="5" w:space="0" w:color="000000"/>
              <w:left w:val="single" w:sz="5" w:space="0" w:color="000000"/>
              <w:right w:val="single" w:sz="5" w:space="0" w:color="000000"/>
            </w:tcBorders>
          </w:tcPr>
          <w:p w:rsidR="003533D9" w:rsidRPr="001F2658" w:rsidRDefault="003533D9" w:rsidP="00001CDB">
            <w:pPr>
              <w:pStyle w:val="TableParagraph"/>
              <w:spacing w:line="264" w:lineRule="exact"/>
              <w:ind w:left="102"/>
              <w:rPr>
                <w:rFonts w:ascii="Calibri" w:eastAsia="Calibri" w:hAnsi="Calibri" w:cs="Calibri"/>
                <w:b/>
                <w:lang w:val="es-ES_tradnl"/>
              </w:rPr>
            </w:pPr>
            <w:r w:rsidRPr="001F2658">
              <w:rPr>
                <w:rFonts w:ascii="Calibri" w:eastAsia="Calibri" w:hAnsi="Calibri" w:cs="Calibri"/>
                <w:b/>
                <w:lang w:val="es-ES_tradnl"/>
              </w:rPr>
              <w:t>El Salvador</w:t>
            </w:r>
          </w:p>
        </w:tc>
        <w:tc>
          <w:tcPr>
            <w:tcW w:w="1605" w:type="pct"/>
            <w:tcBorders>
              <w:top w:val="single" w:sz="5" w:space="0" w:color="000000"/>
              <w:left w:val="single" w:sz="5" w:space="0" w:color="000000"/>
              <w:right w:val="single" w:sz="5" w:space="0" w:color="000000"/>
            </w:tcBorders>
          </w:tcPr>
          <w:p w:rsidR="003533D9" w:rsidRPr="005863FC" w:rsidRDefault="003533D9" w:rsidP="00001CDB">
            <w:pPr>
              <w:pStyle w:val="TableParagraph"/>
              <w:ind w:left="102"/>
              <w:rPr>
                <w:rFonts w:ascii="Calibri" w:eastAsia="Calibri" w:hAnsi="Calibri" w:cs="Calibri"/>
                <w:lang w:val="es-ES_tradnl"/>
              </w:rPr>
            </w:pPr>
            <w:r>
              <w:rPr>
                <w:rFonts w:ascii="Calibri" w:eastAsia="Calibri" w:hAnsi="Calibri" w:cs="Calibri"/>
                <w:lang w:val="es-ES_tradnl"/>
              </w:rPr>
              <w:t xml:space="preserve">Instituto </w:t>
            </w:r>
            <w:r w:rsidR="009622B1">
              <w:rPr>
                <w:rFonts w:ascii="Calibri" w:eastAsia="Calibri" w:hAnsi="Calibri" w:cs="Calibri"/>
                <w:lang w:val="es-ES_tradnl"/>
              </w:rPr>
              <w:t xml:space="preserve">de Acceso a la Información Pública </w:t>
            </w:r>
            <w:r w:rsidR="003B0934">
              <w:rPr>
                <w:rFonts w:ascii="Calibri" w:eastAsia="Calibri" w:hAnsi="Calibri" w:cs="Calibri"/>
                <w:lang w:val="es-ES_tradnl"/>
              </w:rPr>
              <w:t>(IAIP)</w:t>
            </w:r>
          </w:p>
        </w:tc>
        <w:tc>
          <w:tcPr>
            <w:tcW w:w="2875" w:type="pct"/>
            <w:tcBorders>
              <w:top w:val="single" w:sz="5" w:space="0" w:color="000000"/>
              <w:left w:val="single" w:sz="5" w:space="0" w:color="000000"/>
              <w:bottom w:val="single" w:sz="5" w:space="0" w:color="000000"/>
              <w:right w:val="single" w:sz="5" w:space="0" w:color="000000"/>
            </w:tcBorders>
          </w:tcPr>
          <w:p w:rsidR="003533D9" w:rsidRPr="005863FC" w:rsidRDefault="009622B1" w:rsidP="003C4039">
            <w:pPr>
              <w:pStyle w:val="TableParagraph"/>
              <w:spacing w:line="264" w:lineRule="exact"/>
              <w:ind w:left="102"/>
              <w:rPr>
                <w:rFonts w:ascii="Calibri" w:eastAsia="Calibri" w:hAnsi="Calibri" w:cs="Calibri"/>
                <w:lang w:val="es-ES_tradnl"/>
              </w:rPr>
            </w:pPr>
            <w:proofErr w:type="spellStart"/>
            <w:r w:rsidRPr="0046186E">
              <w:rPr>
                <w:lang w:val="es-MX"/>
              </w:rPr>
              <w:t>Mich</w:t>
            </w:r>
            <w:r w:rsidR="003C4039">
              <w:rPr>
                <w:lang w:val="es-MX"/>
              </w:rPr>
              <w:t>a</w:t>
            </w:r>
            <w:r w:rsidRPr="0046186E">
              <w:rPr>
                <w:lang w:val="es-MX"/>
              </w:rPr>
              <w:t>elle</w:t>
            </w:r>
            <w:proofErr w:type="spellEnd"/>
            <w:r w:rsidRPr="0046186E">
              <w:rPr>
                <w:lang w:val="es-MX"/>
              </w:rPr>
              <w:t xml:space="preserve"> </w:t>
            </w:r>
            <w:proofErr w:type="spellStart"/>
            <w:r w:rsidRPr="0046186E">
              <w:rPr>
                <w:lang w:val="es-MX"/>
              </w:rPr>
              <w:t>Sermeño</w:t>
            </w:r>
            <w:proofErr w:type="spellEnd"/>
            <w:r w:rsidR="0046186E" w:rsidRPr="0046186E">
              <w:rPr>
                <w:lang w:val="es-MX"/>
              </w:rPr>
              <w:t xml:space="preserve"> </w:t>
            </w:r>
          </w:p>
        </w:tc>
      </w:tr>
      <w:tr w:rsidR="003533D9" w:rsidRPr="003E4E64" w:rsidTr="009E4663">
        <w:trPr>
          <w:trHeight w:hRule="exact" w:val="547"/>
        </w:trPr>
        <w:tc>
          <w:tcPr>
            <w:tcW w:w="520" w:type="pct"/>
            <w:vMerge w:val="restart"/>
            <w:tcBorders>
              <w:top w:val="single" w:sz="5" w:space="0" w:color="000000"/>
              <w:left w:val="single" w:sz="5" w:space="0" w:color="000000"/>
              <w:right w:val="single" w:sz="5" w:space="0" w:color="000000"/>
            </w:tcBorders>
          </w:tcPr>
          <w:p w:rsidR="003533D9" w:rsidRPr="005863FC" w:rsidRDefault="003533D9" w:rsidP="00001CDB">
            <w:pPr>
              <w:pStyle w:val="TableParagraph"/>
              <w:spacing w:line="264" w:lineRule="exact"/>
              <w:ind w:left="102"/>
              <w:rPr>
                <w:rFonts w:ascii="Calibri" w:eastAsia="Calibri" w:hAnsi="Calibri" w:cs="Calibri"/>
                <w:lang w:val="es-ES_tradnl"/>
              </w:rPr>
            </w:pPr>
            <w:r w:rsidRPr="005863FC">
              <w:rPr>
                <w:rFonts w:ascii="Calibri" w:eastAsia="Calibri" w:hAnsi="Calibri" w:cs="Calibri"/>
                <w:b/>
                <w:bCs/>
                <w:spacing w:val="1"/>
                <w:lang w:val="es-ES_tradnl"/>
              </w:rPr>
              <w:t>M</w:t>
            </w:r>
            <w:r w:rsidRPr="005863FC">
              <w:rPr>
                <w:rFonts w:ascii="Calibri" w:eastAsia="Calibri" w:hAnsi="Calibri" w:cs="Calibri"/>
                <w:b/>
                <w:bCs/>
                <w:spacing w:val="-1"/>
                <w:lang w:val="es-ES_tradnl"/>
              </w:rPr>
              <w:t>é</w:t>
            </w:r>
            <w:r w:rsidRPr="005863FC">
              <w:rPr>
                <w:rFonts w:ascii="Calibri" w:eastAsia="Calibri" w:hAnsi="Calibri" w:cs="Calibri"/>
                <w:b/>
                <w:bCs/>
                <w:lang w:val="es-ES_tradnl"/>
              </w:rPr>
              <w:t>x</w:t>
            </w:r>
            <w:r w:rsidRPr="005863FC">
              <w:rPr>
                <w:rFonts w:ascii="Calibri" w:eastAsia="Calibri" w:hAnsi="Calibri" w:cs="Calibri"/>
                <w:b/>
                <w:bCs/>
                <w:spacing w:val="-2"/>
                <w:lang w:val="es-ES_tradnl"/>
              </w:rPr>
              <w:t>i</w:t>
            </w:r>
            <w:r w:rsidRPr="005863FC">
              <w:rPr>
                <w:rFonts w:ascii="Calibri" w:eastAsia="Calibri" w:hAnsi="Calibri" w:cs="Calibri"/>
                <w:b/>
                <w:bCs/>
                <w:spacing w:val="1"/>
                <w:lang w:val="es-ES_tradnl"/>
              </w:rPr>
              <w:t>c</w:t>
            </w:r>
            <w:r w:rsidRPr="005863FC">
              <w:rPr>
                <w:rFonts w:ascii="Calibri" w:eastAsia="Calibri" w:hAnsi="Calibri" w:cs="Calibri"/>
                <w:b/>
                <w:bCs/>
                <w:lang w:val="es-ES_tradnl"/>
              </w:rPr>
              <w:t>o</w:t>
            </w:r>
          </w:p>
        </w:tc>
        <w:tc>
          <w:tcPr>
            <w:tcW w:w="1605" w:type="pct"/>
            <w:vMerge w:val="restart"/>
            <w:tcBorders>
              <w:top w:val="single" w:sz="5" w:space="0" w:color="000000"/>
              <w:left w:val="single" w:sz="5" w:space="0" w:color="000000"/>
              <w:right w:val="single" w:sz="5" w:space="0" w:color="000000"/>
            </w:tcBorders>
          </w:tcPr>
          <w:p w:rsidR="003533D9" w:rsidRPr="005863FC" w:rsidRDefault="003533D9" w:rsidP="00001CDB">
            <w:pPr>
              <w:pStyle w:val="TableParagraph"/>
              <w:spacing w:line="264" w:lineRule="exact"/>
              <w:ind w:left="102"/>
              <w:rPr>
                <w:rFonts w:ascii="Calibri" w:eastAsia="Calibri" w:hAnsi="Calibri" w:cs="Calibri"/>
                <w:lang w:val="es-ES_tradnl"/>
              </w:rPr>
            </w:pPr>
            <w:r w:rsidRPr="005863FC">
              <w:rPr>
                <w:rFonts w:ascii="Calibri" w:eastAsia="Calibri" w:hAnsi="Calibri" w:cs="Calibri"/>
                <w:spacing w:val="1"/>
                <w:lang w:val="es-ES_tradnl"/>
              </w:rPr>
              <w:t>I</w:t>
            </w:r>
            <w:r w:rsidRPr="005863FC">
              <w:rPr>
                <w:rFonts w:ascii="Calibri" w:eastAsia="Calibri" w:hAnsi="Calibri" w:cs="Calibri"/>
                <w:spacing w:val="-1"/>
                <w:lang w:val="es-ES_tradnl"/>
              </w:rPr>
              <w:t>n</w:t>
            </w:r>
            <w:r w:rsidRPr="005863FC">
              <w:rPr>
                <w:rFonts w:ascii="Calibri" w:eastAsia="Calibri" w:hAnsi="Calibri" w:cs="Calibri"/>
                <w:lang w:val="es-ES_tradnl"/>
              </w:rPr>
              <w:t>s</w:t>
            </w:r>
            <w:r w:rsidRPr="005863FC">
              <w:rPr>
                <w:rFonts w:ascii="Calibri" w:eastAsia="Calibri" w:hAnsi="Calibri" w:cs="Calibri"/>
                <w:spacing w:val="-2"/>
                <w:lang w:val="es-ES_tradnl"/>
              </w:rPr>
              <w:t>t</w:t>
            </w:r>
            <w:r w:rsidRPr="005863FC">
              <w:rPr>
                <w:rFonts w:ascii="Calibri" w:eastAsia="Calibri" w:hAnsi="Calibri" w:cs="Calibri"/>
                <w:spacing w:val="1"/>
                <w:lang w:val="es-ES_tradnl"/>
              </w:rPr>
              <w:t>i</w:t>
            </w:r>
            <w:r w:rsidRPr="005863FC">
              <w:rPr>
                <w:rFonts w:ascii="Calibri" w:eastAsia="Calibri" w:hAnsi="Calibri" w:cs="Calibri"/>
                <w:lang w:val="es-ES_tradnl"/>
              </w:rPr>
              <w:t>t</w:t>
            </w:r>
            <w:r w:rsidRPr="005863FC">
              <w:rPr>
                <w:rFonts w:ascii="Calibri" w:eastAsia="Calibri" w:hAnsi="Calibri" w:cs="Calibri"/>
                <w:spacing w:val="-3"/>
                <w:lang w:val="es-ES_tradnl"/>
              </w:rPr>
              <w:t>u</w:t>
            </w:r>
            <w:r w:rsidRPr="005863FC">
              <w:rPr>
                <w:rFonts w:ascii="Calibri" w:eastAsia="Calibri" w:hAnsi="Calibri" w:cs="Calibri"/>
                <w:lang w:val="es-ES_tradnl"/>
              </w:rPr>
              <w:t>to</w:t>
            </w:r>
            <w:r w:rsidRPr="005863FC">
              <w:rPr>
                <w:rFonts w:ascii="Calibri" w:eastAsia="Calibri" w:hAnsi="Calibri" w:cs="Calibri"/>
                <w:spacing w:val="-1"/>
                <w:lang w:val="es-ES_tradnl"/>
              </w:rPr>
              <w:t xml:space="preserve"> </w:t>
            </w:r>
            <w:r w:rsidRPr="005863FC">
              <w:rPr>
                <w:rFonts w:ascii="Calibri" w:eastAsia="Calibri" w:hAnsi="Calibri" w:cs="Calibri"/>
                <w:lang w:val="es-ES_tradnl"/>
              </w:rPr>
              <w:t>Feder</w:t>
            </w:r>
            <w:r w:rsidRPr="005863FC">
              <w:rPr>
                <w:rFonts w:ascii="Calibri" w:eastAsia="Calibri" w:hAnsi="Calibri" w:cs="Calibri"/>
                <w:spacing w:val="-3"/>
                <w:lang w:val="es-ES_tradnl"/>
              </w:rPr>
              <w:t>a</w:t>
            </w:r>
            <w:r w:rsidRPr="005863FC">
              <w:rPr>
                <w:rFonts w:ascii="Calibri" w:eastAsia="Calibri" w:hAnsi="Calibri" w:cs="Calibri"/>
                <w:lang w:val="es-ES_tradnl"/>
              </w:rPr>
              <w:t>l</w:t>
            </w:r>
            <w:r w:rsidRPr="005863FC">
              <w:rPr>
                <w:rFonts w:ascii="Calibri" w:eastAsia="Calibri" w:hAnsi="Calibri" w:cs="Calibri"/>
                <w:spacing w:val="2"/>
                <w:lang w:val="es-ES_tradnl"/>
              </w:rPr>
              <w:t xml:space="preserve"> </w:t>
            </w:r>
            <w:r w:rsidRPr="005863FC">
              <w:rPr>
                <w:rFonts w:ascii="Calibri" w:eastAsia="Calibri" w:hAnsi="Calibri" w:cs="Calibri"/>
                <w:spacing w:val="-3"/>
                <w:lang w:val="es-ES_tradnl"/>
              </w:rPr>
              <w:t>d</w:t>
            </w:r>
            <w:r w:rsidRPr="005863FC">
              <w:rPr>
                <w:rFonts w:ascii="Calibri" w:eastAsia="Calibri" w:hAnsi="Calibri" w:cs="Calibri"/>
                <w:lang w:val="es-ES_tradnl"/>
              </w:rPr>
              <w:t>e Ac</w:t>
            </w:r>
            <w:r w:rsidRPr="005863FC">
              <w:rPr>
                <w:rFonts w:ascii="Calibri" w:eastAsia="Calibri" w:hAnsi="Calibri" w:cs="Calibri"/>
                <w:spacing w:val="-3"/>
                <w:lang w:val="es-ES_tradnl"/>
              </w:rPr>
              <w:t>c</w:t>
            </w:r>
            <w:r w:rsidRPr="005863FC">
              <w:rPr>
                <w:rFonts w:ascii="Calibri" w:eastAsia="Calibri" w:hAnsi="Calibri" w:cs="Calibri"/>
                <w:lang w:val="es-ES_tradnl"/>
              </w:rPr>
              <w:t>eso a</w:t>
            </w:r>
            <w:r w:rsidRPr="005863FC">
              <w:rPr>
                <w:rFonts w:ascii="Calibri" w:eastAsia="Calibri" w:hAnsi="Calibri" w:cs="Calibri"/>
                <w:spacing w:val="-3"/>
                <w:lang w:val="es-ES_tradnl"/>
              </w:rPr>
              <w:t xml:space="preserve"> </w:t>
            </w:r>
            <w:r w:rsidRPr="005863FC">
              <w:rPr>
                <w:rFonts w:ascii="Calibri" w:eastAsia="Calibri" w:hAnsi="Calibri" w:cs="Calibri"/>
                <w:spacing w:val="1"/>
                <w:lang w:val="es-ES_tradnl"/>
              </w:rPr>
              <w:t>l</w:t>
            </w:r>
            <w:r w:rsidRPr="005863FC">
              <w:rPr>
                <w:rFonts w:ascii="Calibri" w:eastAsia="Calibri" w:hAnsi="Calibri" w:cs="Calibri"/>
                <w:lang w:val="es-ES_tradnl"/>
              </w:rPr>
              <w:t>a</w:t>
            </w:r>
          </w:p>
          <w:p w:rsidR="003533D9" w:rsidRPr="005863FC" w:rsidRDefault="003533D9" w:rsidP="00001CDB">
            <w:pPr>
              <w:pStyle w:val="TableParagraph"/>
              <w:ind w:left="102" w:right="205"/>
              <w:rPr>
                <w:rFonts w:ascii="Calibri" w:eastAsia="Calibri" w:hAnsi="Calibri" w:cs="Calibri"/>
                <w:lang w:val="es-ES_tradnl"/>
              </w:rPr>
            </w:pPr>
            <w:r w:rsidRPr="005863FC">
              <w:rPr>
                <w:rFonts w:ascii="Calibri" w:eastAsia="Calibri" w:hAnsi="Calibri" w:cs="Calibri"/>
                <w:spacing w:val="1"/>
                <w:lang w:val="es-ES_tradnl"/>
              </w:rPr>
              <w:t>I</w:t>
            </w:r>
            <w:r w:rsidRPr="005863FC">
              <w:rPr>
                <w:rFonts w:ascii="Calibri" w:eastAsia="Calibri" w:hAnsi="Calibri" w:cs="Calibri"/>
                <w:spacing w:val="-1"/>
                <w:lang w:val="es-ES_tradnl"/>
              </w:rPr>
              <w:t>n</w:t>
            </w:r>
            <w:r w:rsidRPr="005863FC">
              <w:rPr>
                <w:rFonts w:ascii="Calibri" w:eastAsia="Calibri" w:hAnsi="Calibri" w:cs="Calibri"/>
                <w:lang w:val="es-ES_tradnl"/>
              </w:rPr>
              <w:t>f</w:t>
            </w:r>
            <w:r w:rsidRPr="005863FC">
              <w:rPr>
                <w:rFonts w:ascii="Calibri" w:eastAsia="Calibri" w:hAnsi="Calibri" w:cs="Calibri"/>
                <w:spacing w:val="-2"/>
                <w:lang w:val="es-ES_tradnl"/>
              </w:rPr>
              <w:t>o</w:t>
            </w:r>
            <w:r w:rsidRPr="005863FC">
              <w:rPr>
                <w:rFonts w:ascii="Calibri" w:eastAsia="Calibri" w:hAnsi="Calibri" w:cs="Calibri"/>
                <w:lang w:val="es-ES_tradnl"/>
              </w:rPr>
              <w:t>rm</w:t>
            </w:r>
            <w:r w:rsidRPr="005863FC">
              <w:rPr>
                <w:rFonts w:ascii="Calibri" w:eastAsia="Calibri" w:hAnsi="Calibri" w:cs="Calibri"/>
                <w:spacing w:val="-3"/>
                <w:lang w:val="es-ES_tradnl"/>
              </w:rPr>
              <w:t>ac</w:t>
            </w:r>
            <w:r w:rsidRPr="005863FC">
              <w:rPr>
                <w:rFonts w:ascii="Calibri" w:eastAsia="Calibri" w:hAnsi="Calibri" w:cs="Calibri"/>
                <w:spacing w:val="1"/>
                <w:lang w:val="es-ES_tradnl"/>
              </w:rPr>
              <w:t>i</w:t>
            </w:r>
            <w:r w:rsidRPr="005863FC">
              <w:rPr>
                <w:rFonts w:ascii="Calibri" w:eastAsia="Calibri" w:hAnsi="Calibri" w:cs="Calibri"/>
                <w:spacing w:val="-2"/>
                <w:lang w:val="es-ES_tradnl"/>
              </w:rPr>
              <w:t>ó</w:t>
            </w:r>
            <w:r w:rsidRPr="005863FC">
              <w:rPr>
                <w:rFonts w:ascii="Calibri" w:eastAsia="Calibri" w:hAnsi="Calibri" w:cs="Calibri"/>
                <w:lang w:val="es-ES_tradnl"/>
              </w:rPr>
              <w:t>n</w:t>
            </w:r>
            <w:r w:rsidRPr="005863FC">
              <w:rPr>
                <w:rFonts w:ascii="Calibri" w:eastAsia="Calibri" w:hAnsi="Calibri" w:cs="Calibri"/>
                <w:spacing w:val="-1"/>
                <w:lang w:val="es-ES_tradnl"/>
              </w:rPr>
              <w:t xml:space="preserve"> </w:t>
            </w:r>
            <w:r w:rsidRPr="005863FC">
              <w:rPr>
                <w:rFonts w:ascii="Calibri" w:eastAsia="Calibri" w:hAnsi="Calibri" w:cs="Calibri"/>
                <w:lang w:val="es-ES_tradnl"/>
              </w:rPr>
              <w:t>y</w:t>
            </w:r>
            <w:r w:rsidRPr="005863FC">
              <w:rPr>
                <w:rFonts w:ascii="Calibri" w:eastAsia="Calibri" w:hAnsi="Calibri" w:cs="Calibri"/>
                <w:spacing w:val="-1"/>
                <w:lang w:val="es-ES_tradnl"/>
              </w:rPr>
              <w:t xml:space="preserve"> </w:t>
            </w:r>
            <w:r w:rsidRPr="005863FC">
              <w:rPr>
                <w:rFonts w:ascii="Calibri" w:eastAsia="Calibri" w:hAnsi="Calibri" w:cs="Calibri"/>
                <w:lang w:val="es-ES_tradnl"/>
              </w:rPr>
              <w:t>Pr</w:t>
            </w:r>
            <w:r w:rsidRPr="005863FC">
              <w:rPr>
                <w:rFonts w:ascii="Calibri" w:eastAsia="Calibri" w:hAnsi="Calibri" w:cs="Calibri"/>
                <w:spacing w:val="-2"/>
                <w:lang w:val="es-ES_tradnl"/>
              </w:rPr>
              <w:t>o</w:t>
            </w:r>
            <w:r w:rsidRPr="005863FC">
              <w:rPr>
                <w:rFonts w:ascii="Calibri" w:eastAsia="Calibri" w:hAnsi="Calibri" w:cs="Calibri"/>
                <w:lang w:val="es-ES_tradnl"/>
              </w:rPr>
              <w:t>te</w:t>
            </w:r>
            <w:r w:rsidRPr="005863FC">
              <w:rPr>
                <w:rFonts w:ascii="Calibri" w:eastAsia="Calibri" w:hAnsi="Calibri" w:cs="Calibri"/>
                <w:spacing w:val="-3"/>
                <w:lang w:val="es-ES_tradnl"/>
              </w:rPr>
              <w:t>cc</w:t>
            </w:r>
            <w:r w:rsidRPr="005863FC">
              <w:rPr>
                <w:rFonts w:ascii="Calibri" w:eastAsia="Calibri" w:hAnsi="Calibri" w:cs="Calibri"/>
                <w:spacing w:val="1"/>
                <w:lang w:val="es-ES_tradnl"/>
              </w:rPr>
              <w:t>i</w:t>
            </w:r>
            <w:r w:rsidRPr="005863FC">
              <w:rPr>
                <w:rFonts w:ascii="Calibri" w:eastAsia="Calibri" w:hAnsi="Calibri" w:cs="Calibri"/>
                <w:spacing w:val="-2"/>
                <w:lang w:val="es-ES_tradnl"/>
              </w:rPr>
              <w:t>ó</w:t>
            </w:r>
            <w:r w:rsidRPr="005863FC">
              <w:rPr>
                <w:rFonts w:ascii="Calibri" w:eastAsia="Calibri" w:hAnsi="Calibri" w:cs="Calibri"/>
                <w:lang w:val="es-ES_tradnl"/>
              </w:rPr>
              <w:t>n</w:t>
            </w:r>
            <w:r w:rsidRPr="005863FC">
              <w:rPr>
                <w:rFonts w:ascii="Calibri" w:eastAsia="Calibri" w:hAnsi="Calibri" w:cs="Calibri"/>
                <w:spacing w:val="-1"/>
                <w:lang w:val="es-ES_tradnl"/>
              </w:rPr>
              <w:t xml:space="preserve"> </w:t>
            </w:r>
            <w:r w:rsidRPr="005863FC">
              <w:rPr>
                <w:rFonts w:ascii="Calibri" w:eastAsia="Calibri" w:hAnsi="Calibri" w:cs="Calibri"/>
                <w:lang w:val="es-ES_tradnl"/>
              </w:rPr>
              <w:t>de D</w:t>
            </w:r>
            <w:r w:rsidRPr="005863FC">
              <w:rPr>
                <w:rFonts w:ascii="Calibri" w:eastAsia="Calibri" w:hAnsi="Calibri" w:cs="Calibri"/>
                <w:spacing w:val="-3"/>
                <w:lang w:val="es-ES_tradnl"/>
              </w:rPr>
              <w:t>a</w:t>
            </w:r>
            <w:r w:rsidRPr="005863FC">
              <w:rPr>
                <w:rFonts w:ascii="Calibri" w:eastAsia="Calibri" w:hAnsi="Calibri" w:cs="Calibri"/>
                <w:lang w:val="es-ES_tradnl"/>
              </w:rPr>
              <w:t>t</w:t>
            </w:r>
            <w:r w:rsidRPr="005863FC">
              <w:rPr>
                <w:rFonts w:ascii="Calibri" w:eastAsia="Calibri" w:hAnsi="Calibri" w:cs="Calibri"/>
                <w:spacing w:val="-1"/>
                <w:lang w:val="es-ES_tradnl"/>
              </w:rPr>
              <w:t>o</w:t>
            </w:r>
            <w:r w:rsidRPr="005863FC">
              <w:rPr>
                <w:rFonts w:ascii="Calibri" w:eastAsia="Calibri" w:hAnsi="Calibri" w:cs="Calibri"/>
                <w:lang w:val="es-ES_tradnl"/>
              </w:rPr>
              <w:t>s (</w:t>
            </w:r>
            <w:r w:rsidRPr="005863FC">
              <w:rPr>
                <w:rFonts w:ascii="Calibri" w:eastAsia="Calibri" w:hAnsi="Calibri" w:cs="Calibri"/>
                <w:spacing w:val="1"/>
                <w:lang w:val="es-ES_tradnl"/>
              </w:rPr>
              <w:t>I</w:t>
            </w:r>
            <w:r w:rsidRPr="005863FC">
              <w:rPr>
                <w:rFonts w:ascii="Calibri" w:eastAsia="Calibri" w:hAnsi="Calibri" w:cs="Calibri"/>
                <w:lang w:val="es-ES_tradnl"/>
              </w:rPr>
              <w:t>F</w:t>
            </w:r>
            <w:r w:rsidRPr="005863FC">
              <w:rPr>
                <w:rFonts w:ascii="Calibri" w:eastAsia="Calibri" w:hAnsi="Calibri" w:cs="Calibri"/>
                <w:spacing w:val="-4"/>
                <w:lang w:val="es-ES_tradnl"/>
              </w:rPr>
              <w:t>A</w:t>
            </w:r>
            <w:r w:rsidRPr="005863FC">
              <w:rPr>
                <w:rFonts w:ascii="Calibri" w:eastAsia="Calibri" w:hAnsi="Calibri" w:cs="Calibri"/>
                <w:spacing w:val="1"/>
                <w:lang w:val="es-ES_tradnl"/>
              </w:rPr>
              <w:t>I</w:t>
            </w:r>
            <w:r w:rsidRPr="005863FC">
              <w:rPr>
                <w:rFonts w:ascii="Calibri" w:eastAsia="Calibri" w:hAnsi="Calibri" w:cs="Calibri"/>
                <w:lang w:val="es-ES_tradnl"/>
              </w:rPr>
              <w:t>)</w:t>
            </w:r>
          </w:p>
        </w:tc>
        <w:tc>
          <w:tcPr>
            <w:tcW w:w="2875" w:type="pct"/>
            <w:tcBorders>
              <w:top w:val="single" w:sz="5" w:space="0" w:color="000000"/>
              <w:left w:val="single" w:sz="5" w:space="0" w:color="000000"/>
              <w:bottom w:val="single" w:sz="5" w:space="0" w:color="000000"/>
              <w:right w:val="single" w:sz="5" w:space="0" w:color="000000"/>
            </w:tcBorders>
          </w:tcPr>
          <w:p w:rsidR="003533D9" w:rsidRPr="005863FC" w:rsidRDefault="003533D9" w:rsidP="003C4039">
            <w:pPr>
              <w:pStyle w:val="TableParagraph"/>
              <w:spacing w:line="264" w:lineRule="exact"/>
              <w:ind w:left="102"/>
              <w:rPr>
                <w:rFonts w:ascii="Calibri" w:eastAsia="Calibri" w:hAnsi="Calibri" w:cs="Calibri"/>
                <w:lang w:val="es-ES_tradnl"/>
              </w:rPr>
            </w:pPr>
            <w:r w:rsidRPr="005863FC">
              <w:rPr>
                <w:rFonts w:ascii="Calibri" w:eastAsia="Calibri" w:hAnsi="Calibri" w:cs="Calibri"/>
                <w:lang w:val="es-ES_tradnl"/>
              </w:rPr>
              <w:t>A</w:t>
            </w:r>
            <w:r w:rsidRPr="005863FC">
              <w:rPr>
                <w:rFonts w:ascii="Calibri" w:eastAsia="Calibri" w:hAnsi="Calibri" w:cs="Calibri"/>
                <w:spacing w:val="-2"/>
                <w:lang w:val="es-ES_tradnl"/>
              </w:rPr>
              <w:t>d</w:t>
            </w:r>
            <w:r w:rsidRPr="005863FC">
              <w:rPr>
                <w:rFonts w:ascii="Calibri" w:eastAsia="Calibri" w:hAnsi="Calibri" w:cs="Calibri"/>
                <w:lang w:val="es-ES_tradnl"/>
              </w:rPr>
              <w:t>r</w:t>
            </w:r>
            <w:r w:rsidRPr="005863FC">
              <w:rPr>
                <w:rFonts w:ascii="Calibri" w:eastAsia="Calibri" w:hAnsi="Calibri" w:cs="Calibri"/>
                <w:spacing w:val="1"/>
                <w:lang w:val="es-ES_tradnl"/>
              </w:rPr>
              <w:t>i</w:t>
            </w:r>
            <w:r w:rsidRPr="005863FC">
              <w:rPr>
                <w:rFonts w:ascii="Calibri" w:eastAsia="Calibri" w:hAnsi="Calibri" w:cs="Calibri"/>
                <w:lang w:val="es-ES_tradnl"/>
              </w:rPr>
              <w:t>án</w:t>
            </w:r>
            <w:r w:rsidRPr="005863FC">
              <w:rPr>
                <w:rFonts w:ascii="Calibri" w:eastAsia="Calibri" w:hAnsi="Calibri" w:cs="Calibri"/>
                <w:spacing w:val="-1"/>
                <w:lang w:val="es-ES_tradnl"/>
              </w:rPr>
              <w:t xml:space="preserve"> </w:t>
            </w:r>
            <w:r w:rsidRPr="005863FC">
              <w:rPr>
                <w:rFonts w:ascii="Calibri" w:eastAsia="Calibri" w:hAnsi="Calibri" w:cs="Calibri"/>
                <w:spacing w:val="-3"/>
                <w:lang w:val="es-ES_tradnl"/>
              </w:rPr>
              <w:t>A</w:t>
            </w:r>
            <w:r w:rsidRPr="005863FC">
              <w:rPr>
                <w:rFonts w:ascii="Calibri" w:eastAsia="Calibri" w:hAnsi="Calibri" w:cs="Calibri"/>
                <w:spacing w:val="1"/>
                <w:lang w:val="es-ES_tradnl"/>
              </w:rPr>
              <w:t>l</w:t>
            </w:r>
            <w:r w:rsidRPr="005863FC">
              <w:rPr>
                <w:rFonts w:ascii="Calibri" w:eastAsia="Calibri" w:hAnsi="Calibri" w:cs="Calibri"/>
                <w:lang w:val="es-ES_tradnl"/>
              </w:rPr>
              <w:t>c</w:t>
            </w:r>
            <w:r w:rsidRPr="005863FC">
              <w:rPr>
                <w:rFonts w:ascii="Calibri" w:eastAsia="Calibri" w:hAnsi="Calibri" w:cs="Calibri"/>
                <w:spacing w:val="-3"/>
                <w:lang w:val="es-ES_tradnl"/>
              </w:rPr>
              <w:t>a</w:t>
            </w:r>
            <w:r w:rsidRPr="005863FC">
              <w:rPr>
                <w:rFonts w:ascii="Calibri" w:eastAsia="Calibri" w:hAnsi="Calibri" w:cs="Calibri"/>
                <w:spacing w:val="1"/>
                <w:lang w:val="es-ES_tradnl"/>
              </w:rPr>
              <w:t>l</w:t>
            </w:r>
            <w:r w:rsidRPr="005863FC">
              <w:rPr>
                <w:rFonts w:ascii="Calibri" w:eastAsia="Calibri" w:hAnsi="Calibri" w:cs="Calibri"/>
                <w:lang w:val="es-ES_tradnl"/>
              </w:rPr>
              <w:t>á</w:t>
            </w:r>
            <w:r w:rsidR="003C4039">
              <w:rPr>
                <w:rFonts w:ascii="Calibri" w:eastAsia="Calibri" w:hAnsi="Calibri" w:cs="Calibri"/>
                <w:lang w:val="es-ES_tradnl"/>
              </w:rPr>
              <w:t xml:space="preserve"> Méndez</w:t>
            </w:r>
          </w:p>
        </w:tc>
      </w:tr>
      <w:tr w:rsidR="003533D9" w:rsidRPr="005863FC" w:rsidTr="009E4663">
        <w:trPr>
          <w:trHeight w:hRule="exact" w:val="547"/>
        </w:trPr>
        <w:tc>
          <w:tcPr>
            <w:tcW w:w="520" w:type="pct"/>
            <w:vMerge/>
            <w:tcBorders>
              <w:left w:val="single" w:sz="5" w:space="0" w:color="000000"/>
              <w:right w:val="single" w:sz="5" w:space="0" w:color="000000"/>
            </w:tcBorders>
          </w:tcPr>
          <w:p w:rsidR="003533D9" w:rsidRPr="005863FC" w:rsidRDefault="003533D9" w:rsidP="00001CDB">
            <w:pPr>
              <w:rPr>
                <w:lang w:val="es-ES_tradnl"/>
              </w:rPr>
            </w:pPr>
          </w:p>
        </w:tc>
        <w:tc>
          <w:tcPr>
            <w:tcW w:w="1605" w:type="pct"/>
            <w:vMerge/>
            <w:tcBorders>
              <w:left w:val="single" w:sz="5" w:space="0" w:color="000000"/>
              <w:right w:val="single" w:sz="5" w:space="0" w:color="000000"/>
            </w:tcBorders>
          </w:tcPr>
          <w:p w:rsidR="003533D9" w:rsidRPr="005863FC" w:rsidRDefault="003533D9" w:rsidP="00001CDB">
            <w:pPr>
              <w:rPr>
                <w:lang w:val="es-ES_tradnl"/>
              </w:rPr>
            </w:pPr>
          </w:p>
        </w:tc>
        <w:tc>
          <w:tcPr>
            <w:tcW w:w="2875" w:type="pct"/>
            <w:tcBorders>
              <w:top w:val="single" w:sz="5" w:space="0" w:color="000000"/>
              <w:left w:val="single" w:sz="5" w:space="0" w:color="000000"/>
              <w:bottom w:val="single" w:sz="5" w:space="0" w:color="000000"/>
              <w:right w:val="single" w:sz="5" w:space="0" w:color="000000"/>
            </w:tcBorders>
          </w:tcPr>
          <w:p w:rsidR="003533D9" w:rsidRPr="005863FC" w:rsidRDefault="003533D9" w:rsidP="003C4039">
            <w:pPr>
              <w:pStyle w:val="TableParagraph"/>
              <w:ind w:left="102"/>
              <w:rPr>
                <w:rFonts w:ascii="Calibri" w:eastAsia="Calibri" w:hAnsi="Calibri" w:cs="Calibri"/>
                <w:lang w:val="es-ES_tradnl"/>
              </w:rPr>
            </w:pPr>
            <w:r>
              <w:rPr>
                <w:rFonts w:ascii="Calibri" w:eastAsia="Calibri" w:hAnsi="Calibri" w:cs="Calibri"/>
                <w:lang w:val="es-ES_tradnl"/>
              </w:rPr>
              <w:t>Rosa María B</w:t>
            </w:r>
            <w:r w:rsidR="003B0934">
              <w:rPr>
                <w:rFonts w:ascii="Calibri" w:eastAsia="Calibri" w:hAnsi="Calibri" w:cs="Calibri"/>
                <w:lang w:val="es-ES_tradnl"/>
              </w:rPr>
              <w:t>á</w:t>
            </w:r>
            <w:r>
              <w:rPr>
                <w:rFonts w:ascii="Calibri" w:eastAsia="Calibri" w:hAnsi="Calibri" w:cs="Calibri"/>
                <w:lang w:val="es-ES_tradnl"/>
              </w:rPr>
              <w:t>rcena</w:t>
            </w:r>
            <w:r w:rsidR="003C4039">
              <w:rPr>
                <w:rFonts w:ascii="Calibri" w:eastAsia="Calibri" w:hAnsi="Calibri" w:cs="Calibri"/>
                <w:lang w:val="es-ES_tradnl"/>
              </w:rPr>
              <w:t xml:space="preserve"> Canuas</w:t>
            </w:r>
          </w:p>
        </w:tc>
      </w:tr>
      <w:tr w:rsidR="003533D9" w:rsidRPr="003E4E64" w:rsidTr="009E4663">
        <w:trPr>
          <w:trHeight w:hRule="exact" w:val="547"/>
        </w:trPr>
        <w:tc>
          <w:tcPr>
            <w:tcW w:w="520" w:type="pct"/>
            <w:vMerge/>
            <w:tcBorders>
              <w:left w:val="single" w:sz="5" w:space="0" w:color="000000"/>
              <w:right w:val="single" w:sz="5" w:space="0" w:color="000000"/>
            </w:tcBorders>
          </w:tcPr>
          <w:p w:rsidR="003533D9" w:rsidRPr="005863FC" w:rsidRDefault="003533D9" w:rsidP="00001CDB">
            <w:pPr>
              <w:rPr>
                <w:lang w:val="es-ES_tradnl"/>
              </w:rPr>
            </w:pPr>
          </w:p>
        </w:tc>
        <w:tc>
          <w:tcPr>
            <w:tcW w:w="1605" w:type="pct"/>
            <w:vMerge/>
            <w:tcBorders>
              <w:left w:val="single" w:sz="5" w:space="0" w:color="000000"/>
              <w:right w:val="single" w:sz="5" w:space="0" w:color="000000"/>
            </w:tcBorders>
          </w:tcPr>
          <w:p w:rsidR="003533D9" w:rsidRPr="005863FC" w:rsidRDefault="003533D9" w:rsidP="00001CDB">
            <w:pPr>
              <w:rPr>
                <w:lang w:val="es-ES_tradnl"/>
              </w:rPr>
            </w:pPr>
          </w:p>
        </w:tc>
        <w:tc>
          <w:tcPr>
            <w:tcW w:w="2875" w:type="pct"/>
            <w:tcBorders>
              <w:top w:val="single" w:sz="5" w:space="0" w:color="000000"/>
              <w:left w:val="single" w:sz="5" w:space="0" w:color="000000"/>
              <w:bottom w:val="single" w:sz="5" w:space="0" w:color="000000"/>
              <w:right w:val="single" w:sz="5" w:space="0" w:color="000000"/>
            </w:tcBorders>
          </w:tcPr>
          <w:p w:rsidR="003533D9" w:rsidRPr="005863FC" w:rsidRDefault="003C4039" w:rsidP="003C4039">
            <w:pPr>
              <w:pStyle w:val="TableParagraph"/>
              <w:spacing w:line="264" w:lineRule="exact"/>
              <w:ind w:left="102"/>
              <w:rPr>
                <w:rFonts w:ascii="Calibri" w:eastAsia="Calibri" w:hAnsi="Calibri" w:cs="Calibri"/>
                <w:lang w:val="es-ES_tradnl"/>
              </w:rPr>
            </w:pPr>
            <w:r>
              <w:rPr>
                <w:rFonts w:ascii="Calibri" w:eastAsia="Calibri" w:hAnsi="Calibri" w:cs="Calibri"/>
                <w:lang w:val="es-ES_tradnl"/>
              </w:rPr>
              <w:t>Tania De L</w:t>
            </w:r>
            <w:r w:rsidR="003533D9">
              <w:rPr>
                <w:rFonts w:ascii="Calibri" w:eastAsia="Calibri" w:hAnsi="Calibri" w:cs="Calibri"/>
                <w:lang w:val="es-ES_tradnl"/>
              </w:rPr>
              <w:t>a Paz</w:t>
            </w:r>
            <w:r>
              <w:rPr>
                <w:rFonts w:ascii="Calibri" w:eastAsia="Calibri" w:hAnsi="Calibri" w:cs="Calibri"/>
                <w:lang w:val="es-ES_tradnl"/>
              </w:rPr>
              <w:t xml:space="preserve"> Pérez Farca</w:t>
            </w:r>
          </w:p>
        </w:tc>
      </w:tr>
      <w:tr w:rsidR="003533D9" w:rsidRPr="005863FC" w:rsidTr="009E4663">
        <w:trPr>
          <w:trHeight w:hRule="exact" w:val="547"/>
        </w:trPr>
        <w:tc>
          <w:tcPr>
            <w:tcW w:w="520" w:type="pct"/>
            <w:vMerge/>
            <w:tcBorders>
              <w:left w:val="single" w:sz="5" w:space="0" w:color="000000"/>
              <w:right w:val="single" w:sz="5" w:space="0" w:color="000000"/>
            </w:tcBorders>
          </w:tcPr>
          <w:p w:rsidR="003533D9" w:rsidRPr="005863FC" w:rsidRDefault="003533D9" w:rsidP="00001CDB">
            <w:pPr>
              <w:rPr>
                <w:lang w:val="es-ES_tradnl"/>
              </w:rPr>
            </w:pPr>
          </w:p>
        </w:tc>
        <w:tc>
          <w:tcPr>
            <w:tcW w:w="1605" w:type="pct"/>
            <w:vMerge/>
            <w:tcBorders>
              <w:left w:val="single" w:sz="5" w:space="0" w:color="000000"/>
              <w:right w:val="single" w:sz="5" w:space="0" w:color="000000"/>
            </w:tcBorders>
          </w:tcPr>
          <w:p w:rsidR="003533D9" w:rsidRPr="005863FC" w:rsidRDefault="003533D9" w:rsidP="00001CDB">
            <w:pPr>
              <w:rPr>
                <w:lang w:val="es-ES_tradnl"/>
              </w:rPr>
            </w:pPr>
          </w:p>
        </w:tc>
        <w:tc>
          <w:tcPr>
            <w:tcW w:w="2875" w:type="pct"/>
            <w:tcBorders>
              <w:top w:val="single" w:sz="5" w:space="0" w:color="000000"/>
              <w:left w:val="single" w:sz="5" w:space="0" w:color="000000"/>
              <w:bottom w:val="single" w:sz="5" w:space="0" w:color="000000"/>
              <w:right w:val="single" w:sz="5" w:space="0" w:color="000000"/>
            </w:tcBorders>
          </w:tcPr>
          <w:p w:rsidR="003533D9" w:rsidRPr="005863FC" w:rsidRDefault="003533D9" w:rsidP="003C4039">
            <w:pPr>
              <w:pStyle w:val="TableParagraph"/>
              <w:ind w:left="102"/>
              <w:rPr>
                <w:rFonts w:ascii="Calibri" w:eastAsia="Calibri" w:hAnsi="Calibri" w:cs="Calibri"/>
                <w:lang w:val="es-ES_tradnl"/>
              </w:rPr>
            </w:pPr>
            <w:r w:rsidRPr="005863FC">
              <w:rPr>
                <w:rFonts w:ascii="Calibri" w:eastAsia="Calibri" w:hAnsi="Calibri" w:cs="Calibri"/>
                <w:spacing w:val="-2"/>
                <w:lang w:val="es-ES_tradnl"/>
              </w:rPr>
              <w:t>M</w:t>
            </w:r>
            <w:r w:rsidRPr="005863FC">
              <w:rPr>
                <w:rFonts w:ascii="Calibri" w:eastAsia="Calibri" w:hAnsi="Calibri" w:cs="Calibri"/>
                <w:spacing w:val="1"/>
                <w:lang w:val="es-ES_tradnl"/>
              </w:rPr>
              <w:t>i</w:t>
            </w:r>
            <w:r w:rsidRPr="005863FC">
              <w:rPr>
                <w:rFonts w:ascii="Calibri" w:eastAsia="Calibri" w:hAnsi="Calibri" w:cs="Calibri"/>
                <w:spacing w:val="-1"/>
                <w:lang w:val="es-ES_tradnl"/>
              </w:rPr>
              <w:t>gu</w:t>
            </w:r>
            <w:r w:rsidRPr="005863FC">
              <w:rPr>
                <w:rFonts w:ascii="Calibri" w:eastAsia="Calibri" w:hAnsi="Calibri" w:cs="Calibri"/>
                <w:spacing w:val="-2"/>
                <w:lang w:val="es-ES_tradnl"/>
              </w:rPr>
              <w:t>e</w:t>
            </w:r>
            <w:r w:rsidRPr="005863FC">
              <w:rPr>
                <w:rFonts w:ascii="Calibri" w:eastAsia="Calibri" w:hAnsi="Calibri" w:cs="Calibri"/>
                <w:lang w:val="es-ES_tradnl"/>
              </w:rPr>
              <w:t>l M</w:t>
            </w:r>
            <w:r w:rsidRPr="005863FC">
              <w:rPr>
                <w:rFonts w:ascii="Calibri" w:eastAsia="Calibri" w:hAnsi="Calibri" w:cs="Calibri"/>
                <w:spacing w:val="-2"/>
                <w:lang w:val="es-ES_tradnl"/>
              </w:rPr>
              <w:t>o</w:t>
            </w:r>
            <w:r w:rsidRPr="005863FC">
              <w:rPr>
                <w:rFonts w:ascii="Calibri" w:eastAsia="Calibri" w:hAnsi="Calibri" w:cs="Calibri"/>
                <w:lang w:val="es-ES_tradnl"/>
              </w:rPr>
              <w:t>l</w:t>
            </w:r>
            <w:r w:rsidRPr="005863FC">
              <w:rPr>
                <w:rFonts w:ascii="Calibri" w:eastAsia="Calibri" w:hAnsi="Calibri" w:cs="Calibri"/>
                <w:spacing w:val="1"/>
                <w:lang w:val="es-ES_tradnl"/>
              </w:rPr>
              <w:t>i</w:t>
            </w:r>
            <w:r w:rsidRPr="005863FC">
              <w:rPr>
                <w:rFonts w:ascii="Calibri" w:eastAsia="Calibri" w:hAnsi="Calibri" w:cs="Calibri"/>
                <w:spacing w:val="-1"/>
                <w:lang w:val="es-ES_tradnl"/>
              </w:rPr>
              <w:t>n</w:t>
            </w:r>
            <w:r w:rsidRPr="005863FC">
              <w:rPr>
                <w:rFonts w:ascii="Calibri" w:eastAsia="Calibri" w:hAnsi="Calibri" w:cs="Calibri"/>
                <w:lang w:val="es-ES_tradnl"/>
              </w:rPr>
              <w:t>a</w:t>
            </w:r>
            <w:r w:rsidR="003C4039">
              <w:rPr>
                <w:rFonts w:ascii="Calibri" w:eastAsia="Calibri" w:hAnsi="Calibri" w:cs="Calibri"/>
                <w:lang w:val="es-ES_tradnl"/>
              </w:rPr>
              <w:t xml:space="preserve"> Alcántara</w:t>
            </w:r>
          </w:p>
        </w:tc>
      </w:tr>
      <w:tr w:rsidR="009E4663" w:rsidRPr="00615262" w:rsidTr="009E4663">
        <w:trPr>
          <w:trHeight w:val="572"/>
        </w:trPr>
        <w:tc>
          <w:tcPr>
            <w:tcW w:w="520" w:type="pct"/>
            <w:vMerge w:val="restart"/>
            <w:tcBorders>
              <w:top w:val="single" w:sz="5" w:space="0" w:color="000000"/>
              <w:left w:val="single" w:sz="5" w:space="0" w:color="000000"/>
              <w:right w:val="single" w:sz="5" w:space="0" w:color="000000"/>
            </w:tcBorders>
          </w:tcPr>
          <w:p w:rsidR="009E4663" w:rsidRPr="005863FC" w:rsidRDefault="009E4663" w:rsidP="00001CDB">
            <w:pPr>
              <w:pStyle w:val="TableParagraph"/>
              <w:spacing w:line="264" w:lineRule="exact"/>
              <w:ind w:left="102"/>
              <w:rPr>
                <w:rFonts w:ascii="Calibri" w:eastAsia="Calibri" w:hAnsi="Calibri" w:cs="Calibri"/>
                <w:lang w:val="es-ES_tradnl"/>
              </w:rPr>
            </w:pPr>
            <w:r w:rsidRPr="005863FC">
              <w:rPr>
                <w:rFonts w:ascii="Calibri" w:eastAsia="Calibri" w:hAnsi="Calibri" w:cs="Calibri"/>
                <w:b/>
                <w:bCs/>
                <w:lang w:val="es-ES_tradnl"/>
              </w:rPr>
              <w:t>Perú</w:t>
            </w:r>
          </w:p>
        </w:tc>
        <w:tc>
          <w:tcPr>
            <w:tcW w:w="1605" w:type="pct"/>
            <w:vMerge w:val="restart"/>
            <w:tcBorders>
              <w:top w:val="single" w:sz="5" w:space="0" w:color="000000"/>
              <w:left w:val="single" w:sz="5" w:space="0" w:color="000000"/>
              <w:right w:val="single" w:sz="5" w:space="0" w:color="000000"/>
            </w:tcBorders>
          </w:tcPr>
          <w:p w:rsidR="009E4663" w:rsidRPr="005863FC" w:rsidRDefault="009E4663" w:rsidP="00001CDB">
            <w:pPr>
              <w:pStyle w:val="TableParagraph"/>
              <w:spacing w:line="264" w:lineRule="exact"/>
              <w:ind w:left="102"/>
              <w:rPr>
                <w:rFonts w:ascii="Calibri" w:eastAsia="Calibri" w:hAnsi="Calibri" w:cs="Calibri"/>
                <w:lang w:val="es-ES_tradnl"/>
              </w:rPr>
            </w:pPr>
            <w:r w:rsidRPr="005863FC">
              <w:rPr>
                <w:rFonts w:ascii="Calibri" w:eastAsia="Calibri" w:hAnsi="Calibri" w:cs="Calibri"/>
                <w:lang w:val="es-ES_tradnl"/>
              </w:rPr>
              <w:t>Defe</w:t>
            </w:r>
            <w:r w:rsidRPr="005863FC">
              <w:rPr>
                <w:rFonts w:ascii="Calibri" w:eastAsia="Calibri" w:hAnsi="Calibri" w:cs="Calibri"/>
                <w:spacing w:val="-1"/>
                <w:lang w:val="es-ES_tradnl"/>
              </w:rPr>
              <w:t>n</w:t>
            </w:r>
            <w:r w:rsidRPr="005863FC">
              <w:rPr>
                <w:rFonts w:ascii="Calibri" w:eastAsia="Calibri" w:hAnsi="Calibri" w:cs="Calibri"/>
                <w:lang w:val="es-ES_tradnl"/>
              </w:rPr>
              <w:t>s</w:t>
            </w:r>
            <w:r w:rsidRPr="005863FC">
              <w:rPr>
                <w:rFonts w:ascii="Calibri" w:eastAsia="Calibri" w:hAnsi="Calibri" w:cs="Calibri"/>
                <w:spacing w:val="-2"/>
                <w:lang w:val="es-ES_tradnl"/>
              </w:rPr>
              <w:t>o</w:t>
            </w:r>
            <w:r w:rsidRPr="005863FC">
              <w:rPr>
                <w:rFonts w:ascii="Calibri" w:eastAsia="Calibri" w:hAnsi="Calibri" w:cs="Calibri"/>
                <w:spacing w:val="-3"/>
                <w:lang w:val="es-ES_tradnl"/>
              </w:rPr>
              <w:t>r</w:t>
            </w:r>
            <w:r w:rsidRPr="005863FC">
              <w:rPr>
                <w:rFonts w:ascii="Calibri" w:eastAsia="Calibri" w:hAnsi="Calibri" w:cs="Calibri"/>
                <w:spacing w:val="1"/>
                <w:lang w:val="es-ES_tradnl"/>
              </w:rPr>
              <w:t>í</w:t>
            </w:r>
            <w:r w:rsidRPr="005863FC">
              <w:rPr>
                <w:rFonts w:ascii="Calibri" w:eastAsia="Calibri" w:hAnsi="Calibri" w:cs="Calibri"/>
                <w:lang w:val="es-ES_tradnl"/>
              </w:rPr>
              <w:t xml:space="preserve">a </w:t>
            </w:r>
            <w:r w:rsidRPr="005863FC">
              <w:rPr>
                <w:rFonts w:ascii="Calibri" w:eastAsia="Calibri" w:hAnsi="Calibri" w:cs="Calibri"/>
                <w:spacing w:val="-3"/>
                <w:lang w:val="es-ES_tradnl"/>
              </w:rPr>
              <w:t>d</w:t>
            </w:r>
            <w:r w:rsidRPr="005863FC">
              <w:rPr>
                <w:rFonts w:ascii="Calibri" w:eastAsia="Calibri" w:hAnsi="Calibri" w:cs="Calibri"/>
                <w:spacing w:val="-2"/>
                <w:lang w:val="es-ES_tradnl"/>
              </w:rPr>
              <w:t>e</w:t>
            </w:r>
            <w:r w:rsidRPr="005863FC">
              <w:rPr>
                <w:rFonts w:ascii="Calibri" w:eastAsia="Calibri" w:hAnsi="Calibri" w:cs="Calibri"/>
                <w:lang w:val="es-ES_tradnl"/>
              </w:rPr>
              <w:t>l</w:t>
            </w:r>
            <w:r w:rsidRPr="005863FC">
              <w:rPr>
                <w:rFonts w:ascii="Calibri" w:eastAsia="Calibri" w:hAnsi="Calibri" w:cs="Calibri"/>
                <w:spacing w:val="2"/>
                <w:lang w:val="es-ES_tradnl"/>
              </w:rPr>
              <w:t xml:space="preserve"> </w:t>
            </w:r>
            <w:r w:rsidRPr="005863FC">
              <w:rPr>
                <w:rFonts w:ascii="Calibri" w:eastAsia="Calibri" w:hAnsi="Calibri" w:cs="Calibri"/>
                <w:spacing w:val="1"/>
                <w:lang w:val="es-ES_tradnl"/>
              </w:rPr>
              <w:t>P</w:t>
            </w:r>
            <w:r w:rsidRPr="005863FC">
              <w:rPr>
                <w:rFonts w:ascii="Calibri" w:eastAsia="Calibri" w:hAnsi="Calibri" w:cs="Calibri"/>
                <w:spacing w:val="-4"/>
                <w:lang w:val="es-ES_tradnl"/>
              </w:rPr>
              <w:t>u</w:t>
            </w:r>
            <w:r w:rsidRPr="005863FC">
              <w:rPr>
                <w:rFonts w:ascii="Calibri" w:eastAsia="Calibri" w:hAnsi="Calibri" w:cs="Calibri"/>
                <w:lang w:val="es-ES_tradnl"/>
              </w:rPr>
              <w:t>e</w:t>
            </w:r>
            <w:r w:rsidRPr="005863FC">
              <w:rPr>
                <w:rFonts w:ascii="Calibri" w:eastAsia="Calibri" w:hAnsi="Calibri" w:cs="Calibri"/>
                <w:spacing w:val="-3"/>
                <w:lang w:val="es-ES_tradnl"/>
              </w:rPr>
              <w:t>b</w:t>
            </w:r>
            <w:r w:rsidRPr="005863FC">
              <w:rPr>
                <w:rFonts w:ascii="Calibri" w:eastAsia="Calibri" w:hAnsi="Calibri" w:cs="Calibri"/>
                <w:spacing w:val="1"/>
                <w:lang w:val="es-ES_tradnl"/>
              </w:rPr>
              <w:t>l</w:t>
            </w:r>
            <w:r w:rsidRPr="005863FC">
              <w:rPr>
                <w:rFonts w:ascii="Calibri" w:eastAsia="Calibri" w:hAnsi="Calibri" w:cs="Calibri"/>
                <w:lang w:val="es-ES_tradnl"/>
              </w:rPr>
              <w:t>o</w:t>
            </w:r>
          </w:p>
        </w:tc>
        <w:tc>
          <w:tcPr>
            <w:tcW w:w="2875" w:type="pct"/>
            <w:tcBorders>
              <w:top w:val="single" w:sz="5" w:space="0" w:color="000000"/>
              <w:left w:val="single" w:sz="5" w:space="0" w:color="000000"/>
              <w:right w:val="single" w:sz="5" w:space="0" w:color="000000"/>
            </w:tcBorders>
          </w:tcPr>
          <w:p w:rsidR="009E4663" w:rsidRPr="005863FC" w:rsidRDefault="009E4663" w:rsidP="003C4039">
            <w:pPr>
              <w:pStyle w:val="TableParagraph"/>
              <w:spacing w:line="264" w:lineRule="exact"/>
              <w:ind w:left="102"/>
              <w:rPr>
                <w:rFonts w:ascii="Calibri" w:eastAsia="Calibri" w:hAnsi="Calibri" w:cs="Calibri"/>
                <w:lang w:val="es-ES_tradnl"/>
              </w:rPr>
            </w:pPr>
            <w:r>
              <w:rPr>
                <w:rFonts w:ascii="Calibri" w:eastAsia="Calibri" w:hAnsi="Calibri" w:cs="Calibri"/>
                <w:lang w:val="es-ES_tradnl"/>
              </w:rPr>
              <w:t xml:space="preserve">Jorge </w:t>
            </w:r>
            <w:proofErr w:type="spellStart"/>
            <w:r>
              <w:rPr>
                <w:rFonts w:ascii="Calibri" w:eastAsia="Calibri" w:hAnsi="Calibri" w:cs="Calibri"/>
                <w:lang w:val="es-ES_tradnl"/>
              </w:rPr>
              <w:t>Magán</w:t>
            </w:r>
            <w:proofErr w:type="spellEnd"/>
            <w:r>
              <w:rPr>
                <w:rFonts w:ascii="Calibri" w:eastAsia="Calibri" w:hAnsi="Calibri" w:cs="Calibri"/>
                <w:lang w:val="es-ES_tradnl"/>
              </w:rPr>
              <w:t xml:space="preserve"> Ramón</w:t>
            </w:r>
          </w:p>
        </w:tc>
      </w:tr>
      <w:tr w:rsidR="009E4663" w:rsidRPr="00615262" w:rsidTr="0090261F">
        <w:trPr>
          <w:trHeight w:val="572"/>
        </w:trPr>
        <w:tc>
          <w:tcPr>
            <w:tcW w:w="520" w:type="pct"/>
            <w:vMerge/>
            <w:tcBorders>
              <w:left w:val="single" w:sz="5" w:space="0" w:color="000000"/>
              <w:right w:val="single" w:sz="5" w:space="0" w:color="000000"/>
            </w:tcBorders>
          </w:tcPr>
          <w:p w:rsidR="009E4663" w:rsidRPr="005863FC" w:rsidRDefault="009E4663" w:rsidP="00001CDB">
            <w:pPr>
              <w:pStyle w:val="TableParagraph"/>
              <w:spacing w:line="264" w:lineRule="exact"/>
              <w:ind w:left="102"/>
              <w:rPr>
                <w:rFonts w:ascii="Calibri" w:eastAsia="Calibri" w:hAnsi="Calibri" w:cs="Calibri"/>
                <w:b/>
                <w:bCs/>
                <w:lang w:val="es-ES_tradnl"/>
              </w:rPr>
            </w:pPr>
          </w:p>
        </w:tc>
        <w:tc>
          <w:tcPr>
            <w:tcW w:w="1605" w:type="pct"/>
            <w:vMerge/>
            <w:tcBorders>
              <w:left w:val="single" w:sz="5" w:space="0" w:color="000000"/>
              <w:right w:val="single" w:sz="5" w:space="0" w:color="000000"/>
            </w:tcBorders>
          </w:tcPr>
          <w:p w:rsidR="009E4663" w:rsidRPr="005863FC" w:rsidRDefault="009E4663" w:rsidP="00001CDB">
            <w:pPr>
              <w:pStyle w:val="TableParagraph"/>
              <w:spacing w:line="264" w:lineRule="exact"/>
              <w:ind w:left="102"/>
              <w:rPr>
                <w:rFonts w:ascii="Calibri" w:eastAsia="Calibri" w:hAnsi="Calibri" w:cs="Calibri"/>
                <w:lang w:val="es-ES_tradnl"/>
              </w:rPr>
            </w:pPr>
          </w:p>
        </w:tc>
        <w:tc>
          <w:tcPr>
            <w:tcW w:w="2875" w:type="pct"/>
            <w:tcBorders>
              <w:top w:val="single" w:sz="5" w:space="0" w:color="000000"/>
              <w:left w:val="single" w:sz="5" w:space="0" w:color="000000"/>
              <w:right w:val="single" w:sz="5" w:space="0" w:color="000000"/>
            </w:tcBorders>
          </w:tcPr>
          <w:p w:rsidR="009E4663" w:rsidRDefault="009E4663" w:rsidP="003C4039">
            <w:pPr>
              <w:pStyle w:val="TableParagraph"/>
              <w:spacing w:line="264" w:lineRule="exact"/>
              <w:ind w:left="102"/>
              <w:rPr>
                <w:rFonts w:ascii="Calibri" w:eastAsia="Calibri" w:hAnsi="Calibri" w:cs="Calibri"/>
                <w:lang w:val="es-ES_tradnl"/>
              </w:rPr>
            </w:pPr>
            <w:r w:rsidRPr="009E4663">
              <w:rPr>
                <w:rFonts w:ascii="Calibri" w:eastAsia="Calibri" w:hAnsi="Calibri" w:cs="Calibri"/>
                <w:lang w:val="es-ES_tradnl"/>
              </w:rPr>
              <w:t>Oswaldo Lazo Málaga</w:t>
            </w:r>
          </w:p>
        </w:tc>
      </w:tr>
      <w:tr w:rsidR="003533D9" w:rsidRPr="003E4E64" w:rsidTr="009E4663">
        <w:trPr>
          <w:trHeight w:hRule="exact" w:val="547"/>
        </w:trPr>
        <w:tc>
          <w:tcPr>
            <w:tcW w:w="520" w:type="pct"/>
            <w:vMerge w:val="restart"/>
            <w:tcBorders>
              <w:top w:val="single" w:sz="5" w:space="0" w:color="000000"/>
              <w:left w:val="single" w:sz="5" w:space="0" w:color="000000"/>
              <w:right w:val="single" w:sz="5" w:space="0" w:color="000000"/>
            </w:tcBorders>
          </w:tcPr>
          <w:p w:rsidR="003533D9" w:rsidRPr="005863FC" w:rsidRDefault="003533D9" w:rsidP="00001CDB">
            <w:pPr>
              <w:pStyle w:val="TableParagraph"/>
              <w:spacing w:line="264" w:lineRule="exact"/>
              <w:ind w:left="102"/>
              <w:rPr>
                <w:rFonts w:ascii="Calibri" w:eastAsia="Calibri" w:hAnsi="Calibri" w:cs="Calibri"/>
                <w:lang w:val="es-ES_tradnl"/>
              </w:rPr>
            </w:pPr>
            <w:r w:rsidRPr="005863FC">
              <w:rPr>
                <w:rFonts w:ascii="Calibri" w:eastAsia="Calibri" w:hAnsi="Calibri" w:cs="Calibri"/>
                <w:b/>
                <w:bCs/>
                <w:lang w:val="es-ES_tradnl"/>
              </w:rPr>
              <w:t>Urugu</w:t>
            </w:r>
            <w:r w:rsidRPr="005863FC">
              <w:rPr>
                <w:rFonts w:ascii="Calibri" w:eastAsia="Calibri" w:hAnsi="Calibri" w:cs="Calibri"/>
                <w:b/>
                <w:bCs/>
                <w:spacing w:val="-2"/>
                <w:lang w:val="es-ES_tradnl"/>
              </w:rPr>
              <w:t>a</w:t>
            </w:r>
            <w:r w:rsidRPr="005863FC">
              <w:rPr>
                <w:rFonts w:ascii="Calibri" w:eastAsia="Calibri" w:hAnsi="Calibri" w:cs="Calibri"/>
                <w:b/>
                <w:bCs/>
                <w:lang w:val="es-ES_tradnl"/>
              </w:rPr>
              <w:t>y</w:t>
            </w:r>
          </w:p>
        </w:tc>
        <w:tc>
          <w:tcPr>
            <w:tcW w:w="1605" w:type="pct"/>
            <w:vMerge w:val="restart"/>
            <w:tcBorders>
              <w:top w:val="single" w:sz="5" w:space="0" w:color="000000"/>
              <w:left w:val="single" w:sz="5" w:space="0" w:color="000000"/>
              <w:right w:val="single" w:sz="5" w:space="0" w:color="000000"/>
            </w:tcBorders>
          </w:tcPr>
          <w:p w:rsidR="003533D9" w:rsidRPr="005863FC" w:rsidRDefault="003533D9" w:rsidP="00001CDB">
            <w:pPr>
              <w:pStyle w:val="TableParagraph"/>
              <w:spacing w:line="264" w:lineRule="exact"/>
              <w:ind w:left="102"/>
              <w:rPr>
                <w:rFonts w:ascii="Calibri" w:eastAsia="Calibri" w:hAnsi="Calibri" w:cs="Calibri"/>
                <w:lang w:val="es-ES_tradnl"/>
              </w:rPr>
            </w:pPr>
            <w:r w:rsidRPr="005863FC">
              <w:rPr>
                <w:rFonts w:ascii="Calibri" w:eastAsia="Calibri" w:hAnsi="Calibri" w:cs="Calibri"/>
                <w:spacing w:val="2"/>
                <w:lang w:val="es-ES_tradnl"/>
              </w:rPr>
              <w:t>U</w:t>
            </w:r>
            <w:r w:rsidRPr="005863FC">
              <w:rPr>
                <w:rFonts w:ascii="Calibri" w:eastAsia="Calibri" w:hAnsi="Calibri" w:cs="Calibri"/>
                <w:spacing w:val="-4"/>
                <w:lang w:val="es-ES_tradnl"/>
              </w:rPr>
              <w:t>n</w:t>
            </w:r>
            <w:r w:rsidRPr="005863FC">
              <w:rPr>
                <w:rFonts w:ascii="Calibri" w:eastAsia="Calibri" w:hAnsi="Calibri" w:cs="Calibri"/>
                <w:spacing w:val="1"/>
                <w:lang w:val="es-ES_tradnl"/>
              </w:rPr>
              <w:t>i</w:t>
            </w:r>
            <w:r w:rsidRPr="005863FC">
              <w:rPr>
                <w:rFonts w:ascii="Calibri" w:eastAsia="Calibri" w:hAnsi="Calibri" w:cs="Calibri"/>
                <w:spacing w:val="-1"/>
                <w:lang w:val="es-ES_tradnl"/>
              </w:rPr>
              <w:t>d</w:t>
            </w:r>
            <w:r w:rsidRPr="005863FC">
              <w:rPr>
                <w:rFonts w:ascii="Calibri" w:eastAsia="Calibri" w:hAnsi="Calibri" w:cs="Calibri"/>
                <w:lang w:val="es-ES_tradnl"/>
              </w:rPr>
              <w:t>ad</w:t>
            </w:r>
            <w:r w:rsidRPr="005863FC">
              <w:rPr>
                <w:rFonts w:ascii="Calibri" w:eastAsia="Calibri" w:hAnsi="Calibri" w:cs="Calibri"/>
                <w:spacing w:val="-1"/>
                <w:lang w:val="es-ES_tradnl"/>
              </w:rPr>
              <w:t xml:space="preserve"> </w:t>
            </w:r>
            <w:r w:rsidRPr="005863FC">
              <w:rPr>
                <w:rFonts w:ascii="Calibri" w:eastAsia="Calibri" w:hAnsi="Calibri" w:cs="Calibri"/>
                <w:lang w:val="es-ES_tradnl"/>
              </w:rPr>
              <w:t>de</w:t>
            </w:r>
            <w:r w:rsidRPr="005863FC">
              <w:rPr>
                <w:rFonts w:ascii="Calibri" w:eastAsia="Calibri" w:hAnsi="Calibri" w:cs="Calibri"/>
                <w:spacing w:val="-2"/>
                <w:lang w:val="es-ES_tradnl"/>
              </w:rPr>
              <w:t xml:space="preserve"> </w:t>
            </w:r>
            <w:r w:rsidRPr="005863FC">
              <w:rPr>
                <w:rFonts w:ascii="Calibri" w:eastAsia="Calibri" w:hAnsi="Calibri" w:cs="Calibri"/>
                <w:lang w:val="es-ES_tradnl"/>
              </w:rPr>
              <w:t>Acceso</w:t>
            </w:r>
            <w:r w:rsidRPr="005863FC">
              <w:rPr>
                <w:rFonts w:ascii="Calibri" w:eastAsia="Calibri" w:hAnsi="Calibri" w:cs="Calibri"/>
                <w:spacing w:val="-2"/>
                <w:lang w:val="es-ES_tradnl"/>
              </w:rPr>
              <w:t xml:space="preserve"> </w:t>
            </w:r>
            <w:r w:rsidRPr="005863FC">
              <w:rPr>
                <w:rFonts w:ascii="Calibri" w:eastAsia="Calibri" w:hAnsi="Calibri" w:cs="Calibri"/>
                <w:lang w:val="es-ES_tradnl"/>
              </w:rPr>
              <w:t>a</w:t>
            </w:r>
            <w:r w:rsidRPr="005863FC">
              <w:rPr>
                <w:rFonts w:ascii="Calibri" w:eastAsia="Calibri" w:hAnsi="Calibri" w:cs="Calibri"/>
                <w:spacing w:val="-4"/>
                <w:lang w:val="es-ES_tradnl"/>
              </w:rPr>
              <w:t xml:space="preserve"> </w:t>
            </w:r>
            <w:r w:rsidRPr="005863FC">
              <w:rPr>
                <w:rFonts w:ascii="Calibri" w:eastAsia="Calibri" w:hAnsi="Calibri" w:cs="Calibri"/>
                <w:spacing w:val="1"/>
                <w:lang w:val="es-ES_tradnl"/>
              </w:rPr>
              <w:t>l</w:t>
            </w:r>
            <w:r w:rsidRPr="005863FC">
              <w:rPr>
                <w:rFonts w:ascii="Calibri" w:eastAsia="Calibri" w:hAnsi="Calibri" w:cs="Calibri"/>
                <w:lang w:val="es-ES_tradnl"/>
              </w:rPr>
              <w:t>a</w:t>
            </w:r>
            <w:r w:rsidRPr="005863FC">
              <w:rPr>
                <w:rFonts w:ascii="Calibri" w:eastAsia="Calibri" w:hAnsi="Calibri" w:cs="Calibri"/>
                <w:spacing w:val="-2"/>
                <w:lang w:val="es-ES_tradnl"/>
              </w:rPr>
              <w:t xml:space="preserve"> </w:t>
            </w:r>
            <w:r w:rsidRPr="005863FC">
              <w:rPr>
                <w:rFonts w:ascii="Calibri" w:eastAsia="Calibri" w:hAnsi="Calibri" w:cs="Calibri"/>
                <w:spacing w:val="1"/>
                <w:lang w:val="es-ES_tradnl"/>
              </w:rPr>
              <w:t>I</w:t>
            </w:r>
            <w:r w:rsidRPr="005863FC">
              <w:rPr>
                <w:rFonts w:ascii="Calibri" w:eastAsia="Calibri" w:hAnsi="Calibri" w:cs="Calibri"/>
                <w:spacing w:val="-1"/>
                <w:lang w:val="es-ES_tradnl"/>
              </w:rPr>
              <w:t>n</w:t>
            </w:r>
            <w:r w:rsidRPr="005863FC">
              <w:rPr>
                <w:rFonts w:ascii="Calibri" w:eastAsia="Calibri" w:hAnsi="Calibri" w:cs="Calibri"/>
                <w:lang w:val="es-ES_tradnl"/>
              </w:rPr>
              <w:t>f</w:t>
            </w:r>
            <w:r w:rsidRPr="005863FC">
              <w:rPr>
                <w:rFonts w:ascii="Calibri" w:eastAsia="Calibri" w:hAnsi="Calibri" w:cs="Calibri"/>
                <w:spacing w:val="-2"/>
                <w:lang w:val="es-ES_tradnl"/>
              </w:rPr>
              <w:t>o</w:t>
            </w:r>
            <w:r w:rsidRPr="005863FC">
              <w:rPr>
                <w:rFonts w:ascii="Calibri" w:eastAsia="Calibri" w:hAnsi="Calibri" w:cs="Calibri"/>
                <w:spacing w:val="-3"/>
                <w:lang w:val="es-ES_tradnl"/>
              </w:rPr>
              <w:t>r</w:t>
            </w:r>
            <w:r w:rsidRPr="005863FC">
              <w:rPr>
                <w:rFonts w:ascii="Calibri" w:eastAsia="Calibri" w:hAnsi="Calibri" w:cs="Calibri"/>
                <w:lang w:val="es-ES_tradnl"/>
              </w:rPr>
              <w:t>ma</w:t>
            </w:r>
            <w:r w:rsidRPr="005863FC">
              <w:rPr>
                <w:rFonts w:ascii="Calibri" w:eastAsia="Calibri" w:hAnsi="Calibri" w:cs="Calibri"/>
                <w:spacing w:val="-3"/>
                <w:lang w:val="es-ES_tradnl"/>
              </w:rPr>
              <w:t>c</w:t>
            </w:r>
            <w:r w:rsidRPr="005863FC">
              <w:rPr>
                <w:rFonts w:ascii="Calibri" w:eastAsia="Calibri" w:hAnsi="Calibri" w:cs="Calibri"/>
                <w:spacing w:val="1"/>
                <w:lang w:val="es-ES_tradnl"/>
              </w:rPr>
              <w:t>i</w:t>
            </w:r>
            <w:r w:rsidRPr="005863FC">
              <w:rPr>
                <w:rFonts w:ascii="Calibri" w:eastAsia="Calibri" w:hAnsi="Calibri" w:cs="Calibri"/>
                <w:spacing w:val="-2"/>
                <w:lang w:val="es-ES_tradnl"/>
              </w:rPr>
              <w:t>ó</w:t>
            </w:r>
            <w:r w:rsidRPr="005863FC">
              <w:rPr>
                <w:rFonts w:ascii="Calibri" w:eastAsia="Calibri" w:hAnsi="Calibri" w:cs="Calibri"/>
                <w:lang w:val="es-ES_tradnl"/>
              </w:rPr>
              <w:t>n</w:t>
            </w:r>
          </w:p>
          <w:p w:rsidR="003533D9" w:rsidRPr="005863FC" w:rsidRDefault="003533D9" w:rsidP="00001CDB">
            <w:pPr>
              <w:pStyle w:val="TableParagraph"/>
              <w:ind w:left="102" w:right="116"/>
              <w:rPr>
                <w:rFonts w:ascii="Calibri" w:eastAsia="Calibri" w:hAnsi="Calibri" w:cs="Calibri"/>
                <w:lang w:val="es-ES_tradnl"/>
              </w:rPr>
            </w:pPr>
            <w:r w:rsidRPr="005863FC">
              <w:rPr>
                <w:rFonts w:ascii="Calibri" w:eastAsia="Calibri" w:hAnsi="Calibri" w:cs="Calibri"/>
                <w:lang w:val="es-ES_tradnl"/>
              </w:rPr>
              <w:t>P</w:t>
            </w:r>
            <w:r w:rsidRPr="005863FC">
              <w:rPr>
                <w:rFonts w:ascii="Calibri" w:eastAsia="Calibri" w:hAnsi="Calibri" w:cs="Calibri"/>
                <w:spacing w:val="-1"/>
                <w:lang w:val="es-ES_tradnl"/>
              </w:rPr>
              <w:t>úb</w:t>
            </w:r>
            <w:r w:rsidRPr="005863FC">
              <w:rPr>
                <w:rFonts w:ascii="Calibri" w:eastAsia="Calibri" w:hAnsi="Calibri" w:cs="Calibri"/>
                <w:lang w:val="es-ES_tradnl"/>
              </w:rPr>
              <w:t>l</w:t>
            </w:r>
            <w:r w:rsidRPr="005863FC">
              <w:rPr>
                <w:rFonts w:ascii="Calibri" w:eastAsia="Calibri" w:hAnsi="Calibri" w:cs="Calibri"/>
                <w:spacing w:val="1"/>
                <w:lang w:val="es-ES_tradnl"/>
              </w:rPr>
              <w:t>i</w:t>
            </w:r>
            <w:r w:rsidRPr="005863FC">
              <w:rPr>
                <w:rFonts w:ascii="Calibri" w:eastAsia="Calibri" w:hAnsi="Calibri" w:cs="Calibri"/>
                <w:spacing w:val="-3"/>
                <w:lang w:val="es-ES_tradnl"/>
              </w:rPr>
              <w:t>c</w:t>
            </w:r>
            <w:r w:rsidRPr="005863FC">
              <w:rPr>
                <w:rFonts w:ascii="Calibri" w:eastAsia="Calibri" w:hAnsi="Calibri" w:cs="Calibri"/>
                <w:lang w:val="es-ES_tradnl"/>
              </w:rPr>
              <w:t xml:space="preserve">a </w:t>
            </w:r>
            <w:r w:rsidRPr="005863FC">
              <w:rPr>
                <w:rFonts w:ascii="Calibri" w:eastAsia="Calibri" w:hAnsi="Calibri" w:cs="Calibri"/>
                <w:spacing w:val="-2"/>
                <w:lang w:val="es-ES_tradnl"/>
              </w:rPr>
              <w:t>(</w:t>
            </w:r>
            <w:r w:rsidRPr="005863FC">
              <w:rPr>
                <w:rFonts w:ascii="Calibri" w:eastAsia="Calibri" w:hAnsi="Calibri" w:cs="Calibri"/>
                <w:spacing w:val="2"/>
                <w:lang w:val="es-ES_tradnl"/>
              </w:rPr>
              <w:t>U</w:t>
            </w:r>
            <w:r w:rsidRPr="005863FC">
              <w:rPr>
                <w:rFonts w:ascii="Calibri" w:eastAsia="Calibri" w:hAnsi="Calibri" w:cs="Calibri"/>
                <w:spacing w:val="-3"/>
                <w:lang w:val="es-ES_tradnl"/>
              </w:rPr>
              <w:t>A</w:t>
            </w:r>
            <w:r w:rsidRPr="005863FC">
              <w:rPr>
                <w:rFonts w:ascii="Calibri" w:eastAsia="Calibri" w:hAnsi="Calibri" w:cs="Calibri"/>
                <w:lang w:val="es-ES_tradnl"/>
              </w:rPr>
              <w:t>IP) de</w:t>
            </w:r>
            <w:r w:rsidRPr="005863FC">
              <w:rPr>
                <w:rFonts w:ascii="Calibri" w:eastAsia="Calibri" w:hAnsi="Calibri" w:cs="Calibri"/>
                <w:spacing w:val="-4"/>
                <w:lang w:val="es-ES_tradnl"/>
              </w:rPr>
              <w:t xml:space="preserve"> </w:t>
            </w:r>
            <w:r w:rsidRPr="005863FC">
              <w:rPr>
                <w:rFonts w:ascii="Calibri" w:eastAsia="Calibri" w:hAnsi="Calibri" w:cs="Calibri"/>
                <w:spacing w:val="1"/>
                <w:lang w:val="es-ES_tradnl"/>
              </w:rPr>
              <w:t>l</w:t>
            </w:r>
            <w:r w:rsidRPr="005863FC">
              <w:rPr>
                <w:rFonts w:ascii="Calibri" w:eastAsia="Calibri" w:hAnsi="Calibri" w:cs="Calibri"/>
                <w:lang w:val="es-ES_tradnl"/>
              </w:rPr>
              <w:t>a A</w:t>
            </w:r>
            <w:r w:rsidRPr="005863FC">
              <w:rPr>
                <w:rFonts w:ascii="Calibri" w:eastAsia="Calibri" w:hAnsi="Calibri" w:cs="Calibri"/>
                <w:spacing w:val="-1"/>
                <w:lang w:val="es-ES_tradnl"/>
              </w:rPr>
              <w:t>g</w:t>
            </w:r>
            <w:r w:rsidRPr="005863FC">
              <w:rPr>
                <w:rFonts w:ascii="Calibri" w:eastAsia="Calibri" w:hAnsi="Calibri" w:cs="Calibri"/>
                <w:lang w:val="es-ES_tradnl"/>
              </w:rPr>
              <w:t>en</w:t>
            </w:r>
            <w:r w:rsidRPr="005863FC">
              <w:rPr>
                <w:rFonts w:ascii="Calibri" w:eastAsia="Calibri" w:hAnsi="Calibri" w:cs="Calibri"/>
                <w:spacing w:val="-3"/>
                <w:lang w:val="es-ES_tradnl"/>
              </w:rPr>
              <w:t>c</w:t>
            </w:r>
            <w:r w:rsidRPr="005863FC">
              <w:rPr>
                <w:rFonts w:ascii="Calibri" w:eastAsia="Calibri" w:hAnsi="Calibri" w:cs="Calibri"/>
                <w:lang w:val="es-ES_tradnl"/>
              </w:rPr>
              <w:t xml:space="preserve">ia </w:t>
            </w:r>
            <w:r w:rsidRPr="005863FC">
              <w:rPr>
                <w:rFonts w:ascii="Calibri" w:eastAsia="Calibri" w:hAnsi="Calibri" w:cs="Calibri"/>
                <w:spacing w:val="-1"/>
                <w:lang w:val="es-ES_tradnl"/>
              </w:rPr>
              <w:t>d</w:t>
            </w:r>
            <w:r w:rsidRPr="005863FC">
              <w:rPr>
                <w:rFonts w:ascii="Calibri" w:eastAsia="Calibri" w:hAnsi="Calibri" w:cs="Calibri"/>
                <w:lang w:val="es-ES_tradnl"/>
              </w:rPr>
              <w:t xml:space="preserve">e </w:t>
            </w:r>
            <w:r w:rsidRPr="005863FC">
              <w:rPr>
                <w:rFonts w:ascii="Calibri" w:eastAsia="Calibri" w:hAnsi="Calibri" w:cs="Calibri"/>
                <w:spacing w:val="2"/>
                <w:lang w:val="es-ES_tradnl"/>
              </w:rPr>
              <w:t>G</w:t>
            </w:r>
            <w:r w:rsidRPr="005863FC">
              <w:rPr>
                <w:rFonts w:ascii="Calibri" w:eastAsia="Calibri" w:hAnsi="Calibri" w:cs="Calibri"/>
                <w:spacing w:val="-2"/>
                <w:lang w:val="es-ES_tradnl"/>
              </w:rPr>
              <w:t>o</w:t>
            </w:r>
            <w:r w:rsidRPr="005863FC">
              <w:rPr>
                <w:rFonts w:ascii="Calibri" w:eastAsia="Calibri" w:hAnsi="Calibri" w:cs="Calibri"/>
                <w:spacing w:val="-4"/>
                <w:lang w:val="es-ES_tradnl"/>
              </w:rPr>
              <w:t>b</w:t>
            </w:r>
            <w:r w:rsidRPr="005863FC">
              <w:rPr>
                <w:rFonts w:ascii="Calibri" w:eastAsia="Calibri" w:hAnsi="Calibri" w:cs="Calibri"/>
                <w:spacing w:val="1"/>
                <w:lang w:val="es-ES_tradnl"/>
              </w:rPr>
              <w:t>i</w:t>
            </w:r>
            <w:r w:rsidRPr="005863FC">
              <w:rPr>
                <w:rFonts w:ascii="Calibri" w:eastAsia="Calibri" w:hAnsi="Calibri" w:cs="Calibri"/>
                <w:lang w:val="es-ES_tradnl"/>
              </w:rPr>
              <w:t>erno</w:t>
            </w:r>
            <w:r w:rsidRPr="005863FC">
              <w:rPr>
                <w:rFonts w:ascii="Calibri" w:eastAsia="Calibri" w:hAnsi="Calibri" w:cs="Calibri"/>
                <w:spacing w:val="-2"/>
                <w:lang w:val="es-ES_tradnl"/>
              </w:rPr>
              <w:t xml:space="preserve"> E</w:t>
            </w:r>
            <w:r w:rsidRPr="005863FC">
              <w:rPr>
                <w:rFonts w:ascii="Calibri" w:eastAsia="Calibri" w:hAnsi="Calibri" w:cs="Calibri"/>
                <w:spacing w:val="1"/>
                <w:lang w:val="es-ES_tradnl"/>
              </w:rPr>
              <w:t>l</w:t>
            </w:r>
            <w:r w:rsidRPr="005863FC">
              <w:rPr>
                <w:rFonts w:ascii="Calibri" w:eastAsia="Calibri" w:hAnsi="Calibri" w:cs="Calibri"/>
                <w:spacing w:val="-2"/>
                <w:lang w:val="es-ES_tradnl"/>
              </w:rPr>
              <w:t>e</w:t>
            </w:r>
            <w:r w:rsidRPr="005863FC">
              <w:rPr>
                <w:rFonts w:ascii="Calibri" w:eastAsia="Calibri" w:hAnsi="Calibri" w:cs="Calibri"/>
                <w:lang w:val="es-ES_tradnl"/>
              </w:rPr>
              <w:t>ctr</w:t>
            </w:r>
            <w:r w:rsidRPr="005863FC">
              <w:rPr>
                <w:rFonts w:ascii="Calibri" w:eastAsia="Calibri" w:hAnsi="Calibri" w:cs="Calibri"/>
                <w:spacing w:val="-1"/>
                <w:lang w:val="es-ES_tradnl"/>
              </w:rPr>
              <w:t>ón</w:t>
            </w:r>
            <w:r w:rsidRPr="005863FC">
              <w:rPr>
                <w:rFonts w:ascii="Calibri" w:eastAsia="Calibri" w:hAnsi="Calibri" w:cs="Calibri"/>
                <w:lang w:val="es-ES_tradnl"/>
              </w:rPr>
              <w:t>ico</w:t>
            </w:r>
            <w:r w:rsidRPr="005863FC">
              <w:rPr>
                <w:rFonts w:ascii="Calibri" w:eastAsia="Calibri" w:hAnsi="Calibri" w:cs="Calibri"/>
                <w:spacing w:val="-2"/>
                <w:lang w:val="es-ES_tradnl"/>
              </w:rPr>
              <w:t xml:space="preserve"> </w:t>
            </w:r>
            <w:r w:rsidRPr="005863FC">
              <w:rPr>
                <w:rFonts w:ascii="Calibri" w:eastAsia="Calibri" w:hAnsi="Calibri" w:cs="Calibri"/>
                <w:lang w:val="es-ES_tradnl"/>
              </w:rPr>
              <w:t>y</w:t>
            </w:r>
            <w:r w:rsidRPr="005863FC">
              <w:rPr>
                <w:rFonts w:ascii="Calibri" w:eastAsia="Calibri" w:hAnsi="Calibri" w:cs="Calibri"/>
                <w:spacing w:val="1"/>
                <w:lang w:val="es-ES_tradnl"/>
              </w:rPr>
              <w:t xml:space="preserve"> </w:t>
            </w:r>
            <w:r w:rsidRPr="005863FC">
              <w:rPr>
                <w:rFonts w:ascii="Calibri" w:eastAsia="Calibri" w:hAnsi="Calibri" w:cs="Calibri"/>
                <w:lang w:val="es-ES_tradnl"/>
              </w:rPr>
              <w:t>S</w:t>
            </w:r>
            <w:r w:rsidRPr="005863FC">
              <w:rPr>
                <w:rFonts w:ascii="Calibri" w:eastAsia="Calibri" w:hAnsi="Calibri" w:cs="Calibri"/>
                <w:spacing w:val="-2"/>
                <w:lang w:val="es-ES_tradnl"/>
              </w:rPr>
              <w:t>o</w:t>
            </w:r>
            <w:r w:rsidRPr="005863FC">
              <w:rPr>
                <w:rFonts w:ascii="Calibri" w:eastAsia="Calibri" w:hAnsi="Calibri" w:cs="Calibri"/>
                <w:spacing w:val="-3"/>
                <w:lang w:val="es-ES_tradnl"/>
              </w:rPr>
              <w:t>c</w:t>
            </w:r>
            <w:r w:rsidRPr="005863FC">
              <w:rPr>
                <w:rFonts w:ascii="Calibri" w:eastAsia="Calibri" w:hAnsi="Calibri" w:cs="Calibri"/>
                <w:spacing w:val="1"/>
                <w:lang w:val="es-ES_tradnl"/>
              </w:rPr>
              <w:t>i</w:t>
            </w:r>
            <w:r w:rsidRPr="005863FC">
              <w:rPr>
                <w:rFonts w:ascii="Calibri" w:eastAsia="Calibri" w:hAnsi="Calibri" w:cs="Calibri"/>
                <w:lang w:val="es-ES_tradnl"/>
              </w:rPr>
              <w:t>edad</w:t>
            </w:r>
            <w:r w:rsidRPr="005863FC">
              <w:rPr>
                <w:rFonts w:ascii="Calibri" w:eastAsia="Calibri" w:hAnsi="Calibri" w:cs="Calibri"/>
                <w:spacing w:val="-1"/>
                <w:lang w:val="es-ES_tradnl"/>
              </w:rPr>
              <w:t xml:space="preserve"> </w:t>
            </w:r>
            <w:r w:rsidRPr="005863FC">
              <w:rPr>
                <w:rFonts w:ascii="Calibri" w:eastAsia="Calibri" w:hAnsi="Calibri" w:cs="Calibri"/>
                <w:lang w:val="es-ES_tradnl"/>
              </w:rPr>
              <w:t xml:space="preserve">de </w:t>
            </w:r>
            <w:r w:rsidRPr="005863FC">
              <w:rPr>
                <w:rFonts w:ascii="Calibri" w:eastAsia="Calibri" w:hAnsi="Calibri" w:cs="Calibri"/>
                <w:spacing w:val="1"/>
                <w:lang w:val="es-ES_tradnl"/>
              </w:rPr>
              <w:t>l</w:t>
            </w:r>
            <w:r w:rsidRPr="005863FC">
              <w:rPr>
                <w:rFonts w:ascii="Calibri" w:eastAsia="Calibri" w:hAnsi="Calibri" w:cs="Calibri"/>
                <w:lang w:val="es-ES_tradnl"/>
              </w:rPr>
              <w:t>a</w:t>
            </w:r>
            <w:r w:rsidRPr="005863FC">
              <w:rPr>
                <w:rFonts w:ascii="Calibri" w:eastAsia="Calibri" w:hAnsi="Calibri" w:cs="Calibri"/>
                <w:spacing w:val="-2"/>
                <w:lang w:val="es-ES_tradnl"/>
              </w:rPr>
              <w:t xml:space="preserve"> </w:t>
            </w:r>
            <w:r w:rsidRPr="005863FC">
              <w:rPr>
                <w:rFonts w:ascii="Calibri" w:eastAsia="Calibri" w:hAnsi="Calibri" w:cs="Calibri"/>
                <w:spacing w:val="1"/>
                <w:lang w:val="es-ES_tradnl"/>
              </w:rPr>
              <w:t>I</w:t>
            </w:r>
            <w:r w:rsidRPr="005863FC">
              <w:rPr>
                <w:rFonts w:ascii="Calibri" w:eastAsia="Calibri" w:hAnsi="Calibri" w:cs="Calibri"/>
                <w:spacing w:val="-1"/>
                <w:lang w:val="es-ES_tradnl"/>
              </w:rPr>
              <w:t>n</w:t>
            </w:r>
            <w:r w:rsidRPr="005863FC">
              <w:rPr>
                <w:rFonts w:ascii="Calibri" w:eastAsia="Calibri" w:hAnsi="Calibri" w:cs="Calibri"/>
                <w:lang w:val="es-ES_tradnl"/>
              </w:rPr>
              <w:t>f</w:t>
            </w:r>
            <w:r w:rsidRPr="005863FC">
              <w:rPr>
                <w:rFonts w:ascii="Calibri" w:eastAsia="Calibri" w:hAnsi="Calibri" w:cs="Calibri"/>
                <w:spacing w:val="-2"/>
                <w:lang w:val="es-ES_tradnl"/>
              </w:rPr>
              <w:t>o</w:t>
            </w:r>
            <w:r w:rsidRPr="005863FC">
              <w:rPr>
                <w:rFonts w:ascii="Calibri" w:eastAsia="Calibri" w:hAnsi="Calibri" w:cs="Calibri"/>
                <w:spacing w:val="-3"/>
                <w:lang w:val="es-ES_tradnl"/>
              </w:rPr>
              <w:t>r</w:t>
            </w:r>
            <w:r w:rsidRPr="005863FC">
              <w:rPr>
                <w:rFonts w:ascii="Calibri" w:eastAsia="Calibri" w:hAnsi="Calibri" w:cs="Calibri"/>
                <w:lang w:val="es-ES_tradnl"/>
              </w:rPr>
              <w:t>ma</w:t>
            </w:r>
            <w:r w:rsidRPr="005863FC">
              <w:rPr>
                <w:rFonts w:ascii="Calibri" w:eastAsia="Calibri" w:hAnsi="Calibri" w:cs="Calibri"/>
                <w:spacing w:val="-3"/>
                <w:lang w:val="es-ES_tradnl"/>
              </w:rPr>
              <w:t>c</w:t>
            </w:r>
            <w:r w:rsidRPr="005863FC">
              <w:rPr>
                <w:rFonts w:ascii="Calibri" w:eastAsia="Calibri" w:hAnsi="Calibri" w:cs="Calibri"/>
                <w:spacing w:val="1"/>
                <w:lang w:val="es-ES_tradnl"/>
              </w:rPr>
              <w:t>i</w:t>
            </w:r>
            <w:r w:rsidRPr="005863FC">
              <w:rPr>
                <w:rFonts w:ascii="Calibri" w:eastAsia="Calibri" w:hAnsi="Calibri" w:cs="Calibri"/>
                <w:spacing w:val="-2"/>
                <w:lang w:val="es-ES_tradnl"/>
              </w:rPr>
              <w:t>ó</w:t>
            </w:r>
            <w:r w:rsidRPr="005863FC">
              <w:rPr>
                <w:rFonts w:ascii="Calibri" w:eastAsia="Calibri" w:hAnsi="Calibri" w:cs="Calibri"/>
                <w:lang w:val="es-ES_tradnl"/>
              </w:rPr>
              <w:t>n</w:t>
            </w:r>
            <w:r w:rsidRPr="005863FC">
              <w:rPr>
                <w:rFonts w:ascii="Calibri" w:eastAsia="Calibri" w:hAnsi="Calibri" w:cs="Calibri"/>
                <w:spacing w:val="-1"/>
                <w:lang w:val="es-ES_tradnl"/>
              </w:rPr>
              <w:t xml:space="preserve"> </w:t>
            </w:r>
            <w:r w:rsidRPr="005863FC">
              <w:rPr>
                <w:rFonts w:ascii="Calibri" w:eastAsia="Calibri" w:hAnsi="Calibri" w:cs="Calibri"/>
                <w:lang w:val="es-ES_tradnl"/>
              </w:rPr>
              <w:t>(</w:t>
            </w:r>
            <w:r w:rsidRPr="005863FC">
              <w:rPr>
                <w:rFonts w:ascii="Calibri" w:eastAsia="Calibri" w:hAnsi="Calibri" w:cs="Calibri"/>
                <w:spacing w:val="-3"/>
                <w:lang w:val="es-ES_tradnl"/>
              </w:rPr>
              <w:t>A</w:t>
            </w:r>
            <w:r w:rsidRPr="005863FC">
              <w:rPr>
                <w:rFonts w:ascii="Calibri" w:eastAsia="Calibri" w:hAnsi="Calibri" w:cs="Calibri"/>
                <w:spacing w:val="2"/>
                <w:lang w:val="es-ES_tradnl"/>
              </w:rPr>
              <w:t>G</w:t>
            </w:r>
            <w:r w:rsidRPr="005863FC">
              <w:rPr>
                <w:rFonts w:ascii="Calibri" w:eastAsia="Calibri" w:hAnsi="Calibri" w:cs="Calibri"/>
                <w:lang w:val="es-ES_tradnl"/>
              </w:rPr>
              <w:t>E</w:t>
            </w:r>
            <w:r w:rsidRPr="005863FC">
              <w:rPr>
                <w:rFonts w:ascii="Calibri" w:eastAsia="Calibri" w:hAnsi="Calibri" w:cs="Calibri"/>
                <w:spacing w:val="-3"/>
                <w:lang w:val="es-ES_tradnl"/>
              </w:rPr>
              <w:t>S</w:t>
            </w:r>
            <w:r w:rsidRPr="005863FC">
              <w:rPr>
                <w:rFonts w:ascii="Calibri" w:eastAsia="Calibri" w:hAnsi="Calibri" w:cs="Calibri"/>
                <w:spacing w:val="1"/>
                <w:lang w:val="es-ES_tradnl"/>
              </w:rPr>
              <w:t>I</w:t>
            </w:r>
            <w:r w:rsidRPr="005863FC">
              <w:rPr>
                <w:rFonts w:ascii="Calibri" w:eastAsia="Calibri" w:hAnsi="Calibri" w:cs="Calibri"/>
                <w:lang w:val="es-ES_tradnl"/>
              </w:rPr>
              <w:t>C)</w:t>
            </w:r>
          </w:p>
        </w:tc>
        <w:tc>
          <w:tcPr>
            <w:tcW w:w="2875" w:type="pct"/>
            <w:tcBorders>
              <w:top w:val="single" w:sz="5" w:space="0" w:color="000000"/>
              <w:left w:val="single" w:sz="5" w:space="0" w:color="000000"/>
              <w:bottom w:val="single" w:sz="5" w:space="0" w:color="000000"/>
              <w:right w:val="single" w:sz="5" w:space="0" w:color="000000"/>
            </w:tcBorders>
          </w:tcPr>
          <w:p w:rsidR="003533D9" w:rsidRPr="00E33EFF" w:rsidRDefault="003533D9" w:rsidP="003533D9">
            <w:r w:rsidRPr="005964EB">
              <w:rPr>
                <w:lang w:val="es-MX"/>
              </w:rPr>
              <w:t xml:space="preserve"> </w:t>
            </w:r>
            <w:r w:rsidRPr="00E33EFF">
              <w:t>Rosario Ierardo</w:t>
            </w:r>
          </w:p>
          <w:p w:rsidR="003533D9" w:rsidRPr="003533D9" w:rsidRDefault="003533D9" w:rsidP="00001CDB">
            <w:pPr>
              <w:pStyle w:val="TableParagraph"/>
              <w:ind w:left="102"/>
              <w:rPr>
                <w:rFonts w:ascii="Calibri" w:eastAsia="Calibri" w:hAnsi="Calibri" w:cs="Calibri"/>
                <w:lang w:val="es-MX"/>
              </w:rPr>
            </w:pPr>
          </w:p>
        </w:tc>
      </w:tr>
      <w:tr w:rsidR="003533D9" w:rsidRPr="005863FC" w:rsidTr="009E4663">
        <w:trPr>
          <w:trHeight w:hRule="exact" w:val="538"/>
        </w:trPr>
        <w:tc>
          <w:tcPr>
            <w:tcW w:w="520" w:type="pct"/>
            <w:vMerge/>
            <w:tcBorders>
              <w:left w:val="single" w:sz="5" w:space="0" w:color="000000"/>
              <w:bottom w:val="single" w:sz="5" w:space="0" w:color="000000"/>
              <w:right w:val="single" w:sz="5" w:space="0" w:color="000000"/>
            </w:tcBorders>
          </w:tcPr>
          <w:p w:rsidR="003533D9" w:rsidRPr="005863FC" w:rsidRDefault="003533D9" w:rsidP="00001CDB">
            <w:pPr>
              <w:rPr>
                <w:lang w:val="es-ES_tradnl"/>
              </w:rPr>
            </w:pPr>
          </w:p>
        </w:tc>
        <w:tc>
          <w:tcPr>
            <w:tcW w:w="1605" w:type="pct"/>
            <w:vMerge/>
            <w:tcBorders>
              <w:left w:val="single" w:sz="5" w:space="0" w:color="000000"/>
              <w:bottom w:val="single" w:sz="5" w:space="0" w:color="000000"/>
              <w:right w:val="single" w:sz="5" w:space="0" w:color="000000"/>
            </w:tcBorders>
          </w:tcPr>
          <w:p w:rsidR="003533D9" w:rsidRPr="005863FC" w:rsidRDefault="003533D9" w:rsidP="00001CDB">
            <w:pPr>
              <w:rPr>
                <w:lang w:val="es-ES_tradnl"/>
              </w:rPr>
            </w:pPr>
          </w:p>
        </w:tc>
        <w:tc>
          <w:tcPr>
            <w:tcW w:w="2875" w:type="pct"/>
            <w:tcBorders>
              <w:top w:val="single" w:sz="5" w:space="0" w:color="000000"/>
              <w:left w:val="single" w:sz="5" w:space="0" w:color="000000"/>
              <w:bottom w:val="single" w:sz="5" w:space="0" w:color="000000"/>
              <w:right w:val="single" w:sz="5" w:space="0" w:color="000000"/>
            </w:tcBorders>
          </w:tcPr>
          <w:p w:rsidR="003533D9" w:rsidRPr="005863FC" w:rsidRDefault="003533D9" w:rsidP="003C4039">
            <w:pPr>
              <w:pStyle w:val="TableParagraph"/>
              <w:spacing w:line="264" w:lineRule="exact"/>
              <w:ind w:left="102"/>
              <w:rPr>
                <w:rFonts w:ascii="Calibri" w:eastAsia="Calibri" w:hAnsi="Calibri" w:cs="Calibri"/>
                <w:lang w:val="es-ES_tradnl"/>
              </w:rPr>
            </w:pPr>
            <w:r w:rsidRPr="005863FC">
              <w:rPr>
                <w:rFonts w:ascii="Calibri" w:eastAsia="Calibri" w:hAnsi="Calibri" w:cs="Calibri"/>
                <w:lang w:val="es-ES_tradnl"/>
              </w:rPr>
              <w:t>Ma</w:t>
            </w:r>
            <w:r w:rsidRPr="005863FC">
              <w:rPr>
                <w:rFonts w:ascii="Calibri" w:eastAsia="Calibri" w:hAnsi="Calibri" w:cs="Calibri"/>
                <w:spacing w:val="-3"/>
                <w:lang w:val="es-ES_tradnl"/>
              </w:rPr>
              <w:t>r</w:t>
            </w:r>
            <w:r w:rsidRPr="005863FC">
              <w:rPr>
                <w:rFonts w:ascii="Calibri" w:eastAsia="Calibri" w:hAnsi="Calibri" w:cs="Calibri"/>
                <w:spacing w:val="1"/>
                <w:lang w:val="es-ES_tradnl"/>
              </w:rPr>
              <w:t>i</w:t>
            </w:r>
            <w:r w:rsidRPr="005863FC">
              <w:rPr>
                <w:rFonts w:ascii="Calibri" w:eastAsia="Calibri" w:hAnsi="Calibri" w:cs="Calibri"/>
                <w:lang w:val="es-ES_tradnl"/>
              </w:rPr>
              <w:t>a</w:t>
            </w:r>
            <w:r w:rsidRPr="005863FC">
              <w:rPr>
                <w:rFonts w:ascii="Calibri" w:eastAsia="Calibri" w:hAnsi="Calibri" w:cs="Calibri"/>
                <w:spacing w:val="-1"/>
                <w:lang w:val="es-ES_tradnl"/>
              </w:rPr>
              <w:t>n</w:t>
            </w:r>
            <w:r w:rsidRPr="005863FC">
              <w:rPr>
                <w:rFonts w:ascii="Calibri" w:eastAsia="Calibri" w:hAnsi="Calibri" w:cs="Calibri"/>
                <w:lang w:val="es-ES_tradnl"/>
              </w:rPr>
              <w:t>a</w:t>
            </w:r>
            <w:r w:rsidRPr="005863FC">
              <w:rPr>
                <w:rFonts w:ascii="Calibri" w:eastAsia="Calibri" w:hAnsi="Calibri" w:cs="Calibri"/>
                <w:spacing w:val="-2"/>
                <w:lang w:val="es-ES_tradnl"/>
              </w:rPr>
              <w:t xml:space="preserve"> </w:t>
            </w:r>
            <w:r w:rsidRPr="005863FC">
              <w:rPr>
                <w:rFonts w:ascii="Calibri" w:eastAsia="Calibri" w:hAnsi="Calibri" w:cs="Calibri"/>
                <w:spacing w:val="2"/>
                <w:lang w:val="es-ES_tradnl"/>
              </w:rPr>
              <w:t>G</w:t>
            </w:r>
            <w:r w:rsidRPr="005863FC">
              <w:rPr>
                <w:rFonts w:ascii="Calibri" w:eastAsia="Calibri" w:hAnsi="Calibri" w:cs="Calibri"/>
                <w:spacing w:val="-3"/>
                <w:lang w:val="es-ES_tradnl"/>
              </w:rPr>
              <w:t>a</w:t>
            </w:r>
            <w:r w:rsidRPr="005863FC">
              <w:rPr>
                <w:rFonts w:ascii="Calibri" w:eastAsia="Calibri" w:hAnsi="Calibri" w:cs="Calibri"/>
                <w:lang w:val="es-ES_tradnl"/>
              </w:rPr>
              <w:t>t</w:t>
            </w:r>
            <w:r w:rsidRPr="005863FC">
              <w:rPr>
                <w:rFonts w:ascii="Calibri" w:eastAsia="Calibri" w:hAnsi="Calibri" w:cs="Calibri"/>
                <w:spacing w:val="-2"/>
                <w:lang w:val="es-ES_tradnl"/>
              </w:rPr>
              <w:t>t</w:t>
            </w:r>
            <w:r w:rsidRPr="005863FC">
              <w:rPr>
                <w:rFonts w:ascii="Calibri" w:eastAsia="Calibri" w:hAnsi="Calibri" w:cs="Calibri"/>
                <w:spacing w:val="1"/>
                <w:lang w:val="es-ES_tradnl"/>
              </w:rPr>
              <w:t>i</w:t>
            </w:r>
          </w:p>
        </w:tc>
      </w:tr>
    </w:tbl>
    <w:p w:rsidR="00E33EFF" w:rsidRDefault="00E33EFF" w:rsidP="00E33EFF"/>
    <w:p w:rsidR="003B0934" w:rsidRPr="003B0934" w:rsidRDefault="009622B1" w:rsidP="001F2658">
      <w:pPr>
        <w:rPr>
          <w:b/>
        </w:rPr>
      </w:pPr>
      <w:r w:rsidRPr="003B0934">
        <w:rPr>
          <w:b/>
        </w:rPr>
        <w:t xml:space="preserve">TEMAS A TRATAR </w:t>
      </w:r>
    </w:p>
    <w:p w:rsidR="003C4039" w:rsidRDefault="003C4039" w:rsidP="003C4039">
      <w:pPr>
        <w:pStyle w:val="Prrafodelista"/>
        <w:numPr>
          <w:ilvl w:val="0"/>
          <w:numId w:val="9"/>
        </w:numPr>
        <w:spacing w:after="0" w:line="240" w:lineRule="auto"/>
      </w:pPr>
      <w:r>
        <w:t xml:space="preserve">Presentación del </w:t>
      </w:r>
      <w:r w:rsidRPr="003C4039">
        <w:rPr>
          <w:i/>
        </w:rPr>
        <w:t>Corpus Iuris IFAI</w:t>
      </w:r>
      <w:r>
        <w:t>.</w:t>
      </w:r>
    </w:p>
    <w:p w:rsidR="003C4039" w:rsidRDefault="003C4039" w:rsidP="003C4039">
      <w:pPr>
        <w:pStyle w:val="Prrafodelista"/>
        <w:spacing w:after="0" w:line="240" w:lineRule="auto"/>
      </w:pPr>
    </w:p>
    <w:p w:rsidR="003C4039" w:rsidRDefault="003C4039" w:rsidP="003C4039">
      <w:pPr>
        <w:pStyle w:val="Prrafodelista"/>
        <w:numPr>
          <w:ilvl w:val="0"/>
          <w:numId w:val="9"/>
        </w:numPr>
        <w:spacing w:after="0" w:line="240" w:lineRule="auto"/>
      </w:pPr>
      <w:r>
        <w:t>Presentación del calendario de actividades para el primer debate temático del Subgrupo de Jurisprudencia y Criterios Administrativos.</w:t>
      </w:r>
    </w:p>
    <w:p w:rsidR="003C4039" w:rsidRDefault="003C4039" w:rsidP="003C4039">
      <w:pPr>
        <w:pStyle w:val="Prrafodelista"/>
        <w:spacing w:after="0" w:line="240" w:lineRule="auto"/>
      </w:pPr>
    </w:p>
    <w:p w:rsidR="009622B1" w:rsidRDefault="003C4039" w:rsidP="003C4039">
      <w:pPr>
        <w:pStyle w:val="Prrafodelista"/>
        <w:numPr>
          <w:ilvl w:val="0"/>
          <w:numId w:val="9"/>
        </w:numPr>
        <w:spacing w:after="0" w:line="240" w:lineRule="auto"/>
      </w:pPr>
      <w:r>
        <w:t>Solicitud de recursos para la traducción de los documentos generados por el Subgrupo de Jurisprudencia y Criterios Administrativos (Español-Portugués-Español).</w:t>
      </w:r>
    </w:p>
    <w:p w:rsidR="003C4039" w:rsidRPr="009622B1" w:rsidRDefault="003C4039" w:rsidP="009E4663">
      <w:pPr>
        <w:spacing w:after="0" w:line="240" w:lineRule="auto"/>
      </w:pPr>
    </w:p>
    <w:p w:rsidR="009622B1" w:rsidRPr="003B0934" w:rsidRDefault="009622B1" w:rsidP="003B0934">
      <w:pPr>
        <w:rPr>
          <w:b/>
        </w:rPr>
      </w:pPr>
      <w:r w:rsidRPr="003B0934">
        <w:rPr>
          <w:b/>
        </w:rPr>
        <w:lastRenderedPageBreak/>
        <w:t xml:space="preserve">DESARROLLLO DE LA REUNIÓN </w:t>
      </w:r>
    </w:p>
    <w:p w:rsidR="00E33EFF" w:rsidRDefault="009622B1" w:rsidP="001F2658">
      <w:pPr>
        <w:jc w:val="both"/>
      </w:pPr>
      <w:r>
        <w:t>La moder</w:t>
      </w:r>
      <w:r w:rsidR="007379C7">
        <w:t>ación de la r</w:t>
      </w:r>
      <w:r w:rsidR="00F75E4E">
        <w:t xml:space="preserve">eunión se encuentra </w:t>
      </w:r>
      <w:r>
        <w:t>a cargo de</w:t>
      </w:r>
      <w:r w:rsidR="00F75E4E">
        <w:t xml:space="preserve"> Rosa Ma</w:t>
      </w:r>
      <w:r w:rsidR="002D05E3">
        <w:t xml:space="preserve">ría </w:t>
      </w:r>
      <w:proofErr w:type="spellStart"/>
      <w:r w:rsidR="002D05E3">
        <w:t>Barcena</w:t>
      </w:r>
      <w:proofErr w:type="spellEnd"/>
      <w:r w:rsidR="002D05E3">
        <w:t xml:space="preserve">, </w:t>
      </w:r>
      <w:r w:rsidR="003B0934">
        <w:t>quien</w:t>
      </w:r>
      <w:r>
        <w:t xml:space="preserve"> abre un espacio para la presentación de los participantes.</w:t>
      </w:r>
    </w:p>
    <w:p w:rsidR="007379C7" w:rsidRPr="00E33EFF" w:rsidRDefault="007379C7" w:rsidP="007379C7"/>
    <w:p w:rsidR="00E33EFF" w:rsidRPr="002E712A" w:rsidRDefault="00E33EFF" w:rsidP="00E33EFF">
      <w:pPr>
        <w:pStyle w:val="Prrafodelista"/>
        <w:numPr>
          <w:ilvl w:val="0"/>
          <w:numId w:val="1"/>
        </w:numPr>
        <w:rPr>
          <w:b/>
        </w:rPr>
      </w:pPr>
      <w:r w:rsidRPr="002E712A">
        <w:rPr>
          <w:b/>
        </w:rPr>
        <w:t>Presentación del vínculo de jurisprudencia de la RTA</w:t>
      </w:r>
      <w:r w:rsidR="00F75E4E" w:rsidRPr="002E712A">
        <w:rPr>
          <w:b/>
        </w:rPr>
        <w:t xml:space="preserve"> </w:t>
      </w:r>
      <w:r w:rsidR="003C4039">
        <w:rPr>
          <w:b/>
        </w:rPr>
        <w:t xml:space="preserve">y del vínculo </w:t>
      </w:r>
      <w:r w:rsidR="003C4039" w:rsidRPr="003C4039">
        <w:rPr>
          <w:b/>
          <w:i/>
        </w:rPr>
        <w:t>Corpus Iuris IFAI</w:t>
      </w:r>
      <w:r w:rsidR="003C4039">
        <w:rPr>
          <w:b/>
        </w:rPr>
        <w:t>.</w:t>
      </w:r>
    </w:p>
    <w:p w:rsidR="00174AE2" w:rsidRDefault="008E0EA9" w:rsidP="00FC18B1">
      <w:pPr>
        <w:jc w:val="both"/>
      </w:pPr>
      <w:r>
        <w:t>Se hizo</w:t>
      </w:r>
      <w:r w:rsidR="007379C7">
        <w:t xml:space="preserve"> del conocimiento de los asistentes la habilitación </w:t>
      </w:r>
      <w:r w:rsidR="004C6F2C">
        <w:t xml:space="preserve">de la plataforma </w:t>
      </w:r>
      <w:r w:rsidR="003C4039">
        <w:t xml:space="preserve">electrónica </w:t>
      </w:r>
      <w:r>
        <w:t>del Grupo de Trabajo</w:t>
      </w:r>
      <w:r w:rsidR="007379C7">
        <w:t xml:space="preserve"> de Jurisprudencia (</w:t>
      </w:r>
      <w:hyperlink r:id="rId8" w:history="1">
        <w:r w:rsidR="007379C7" w:rsidRPr="00E461B5">
          <w:rPr>
            <w:rStyle w:val="Hipervnculo"/>
          </w:rPr>
          <w:t>http://jurisprudenciarta.ifai.org.mx/</w:t>
        </w:r>
      </w:hyperlink>
      <w:r>
        <w:t>), y se realizó una exploración en el vínculo electrónico de todos sus contenidos, destacando la compilación normativa, de precedentes, criterios, resoluciones y sentencias de cada uno de los miembros</w:t>
      </w:r>
      <w:r w:rsidR="002E712A">
        <w:t xml:space="preserve">. </w:t>
      </w:r>
      <w:r>
        <w:t>Se explicó que esa</w:t>
      </w:r>
      <w:r w:rsidR="002E712A">
        <w:t xml:space="preserve"> plataforma </w:t>
      </w:r>
      <w:r w:rsidR="003C4039">
        <w:t xml:space="preserve">será el espacio para </w:t>
      </w:r>
      <w:r w:rsidR="007379C7">
        <w:t>llevar a cab</w:t>
      </w:r>
      <w:r w:rsidR="003C4039">
        <w:t>o debates temáticos relevantes en materia de</w:t>
      </w:r>
      <w:r w:rsidR="007379C7">
        <w:t xml:space="preserve"> acceso a la información. </w:t>
      </w:r>
      <w:r w:rsidR="003C4039">
        <w:t>Asimismo se comentó</w:t>
      </w:r>
      <w:r w:rsidR="004C6F2C" w:rsidRPr="00E33EFF">
        <w:t xml:space="preserve"> que la plataforma </w:t>
      </w:r>
      <w:r w:rsidR="003C4039">
        <w:t>electrónica</w:t>
      </w:r>
      <w:r w:rsidR="004C6F2C">
        <w:t xml:space="preserve"> </w:t>
      </w:r>
      <w:r w:rsidR="003C4039">
        <w:t>tiene</w:t>
      </w:r>
      <w:r w:rsidR="004C6F2C" w:rsidRPr="00E33EFF">
        <w:t xml:space="preserve"> un vínculo a otra plataforma denominada </w:t>
      </w:r>
      <w:r w:rsidR="004C6F2C" w:rsidRPr="004C6F2C">
        <w:rPr>
          <w:i/>
        </w:rPr>
        <w:t>“Corpus Iuris IFAI”</w:t>
      </w:r>
      <w:r>
        <w:t xml:space="preserve"> </w:t>
      </w:r>
      <w:r w:rsidR="004C6F2C">
        <w:t>(</w:t>
      </w:r>
      <w:hyperlink r:id="rId9" w:history="1">
        <w:r w:rsidR="004C6F2C" w:rsidRPr="00E461B5">
          <w:rPr>
            <w:rStyle w:val="Hipervnculo"/>
          </w:rPr>
          <w:t>http://corpusiuristransparenciadai.ifai.org.mx/</w:t>
        </w:r>
      </w:hyperlink>
      <w:r w:rsidR="00174AE2">
        <w:t>)</w:t>
      </w:r>
      <w:r>
        <w:t xml:space="preserve">. Se destacó que el </w:t>
      </w:r>
      <w:r w:rsidRPr="008E0EA9">
        <w:rPr>
          <w:i/>
        </w:rPr>
        <w:t xml:space="preserve">Corpus Iuris IFAI </w:t>
      </w:r>
      <w:r>
        <w:t>es una herramienta que contiene la</w:t>
      </w:r>
      <w:r w:rsidR="005964EB">
        <w:t xml:space="preserve"> c</w:t>
      </w:r>
      <w:r>
        <w:t>ompilación de instrumentos y</w:t>
      </w:r>
      <w:r w:rsidR="005964EB" w:rsidRPr="005964EB">
        <w:t xml:space="preserve"> precedentes</w:t>
      </w:r>
      <w:r>
        <w:t xml:space="preserve"> </w:t>
      </w:r>
      <w:r w:rsidR="005964EB" w:rsidRPr="005964EB">
        <w:t>en materia de acceso a la información</w:t>
      </w:r>
      <w:r w:rsidR="00174AE2">
        <w:t xml:space="preserve"> emitidos por organismos garantes en el ámbito universal, interamericano, europeo y africano; y que reflejan </w:t>
      </w:r>
      <w:r w:rsidR="00246152">
        <w:t>las interpretaciones que se han presentado en dichos circuitos.</w:t>
      </w:r>
      <w:r w:rsidR="00174AE2">
        <w:t xml:space="preserve"> </w:t>
      </w:r>
      <w:r w:rsidR="00246152">
        <w:t>En este sentido</w:t>
      </w:r>
      <w:r w:rsidR="00174AE2">
        <w:t xml:space="preserve">, </w:t>
      </w:r>
      <w:r w:rsidR="00174AE2" w:rsidRPr="00174AE2">
        <w:t xml:space="preserve">los miembros estuvieron de acuerdo en que aparezca </w:t>
      </w:r>
      <w:r w:rsidR="00174AE2">
        <w:t>la mencionada plataforma en el</w:t>
      </w:r>
      <w:r w:rsidR="00174AE2" w:rsidRPr="00174AE2">
        <w:t xml:space="preserve"> Grupo de Trabajo de Jurisprudencia, pues</w:t>
      </w:r>
      <w:r w:rsidR="00174AE2">
        <w:t xml:space="preserve"> debe ser de consulta pública para cualquier usuario.</w:t>
      </w:r>
    </w:p>
    <w:p w:rsidR="002E712A" w:rsidRPr="002E712A" w:rsidRDefault="002E712A" w:rsidP="00FC18B1">
      <w:pPr>
        <w:jc w:val="both"/>
        <w:rPr>
          <w:b/>
        </w:rPr>
      </w:pPr>
      <w:r w:rsidRPr="002E712A">
        <w:rPr>
          <w:b/>
        </w:rPr>
        <w:t>Presentación del Calendario de Trabajo</w:t>
      </w:r>
    </w:p>
    <w:p w:rsidR="006B3243" w:rsidRDefault="003B0934" w:rsidP="007C34D1">
      <w:pPr>
        <w:jc w:val="both"/>
      </w:pPr>
      <w:r>
        <w:t>S</w:t>
      </w:r>
      <w:r w:rsidR="007379C7">
        <w:t xml:space="preserve">e </w:t>
      </w:r>
      <w:r w:rsidR="00174AE2">
        <w:t>presentó el programa de trabajo calendarizado, cuyo principal eje es el inicio y desarrollo de</w:t>
      </w:r>
      <w:r w:rsidR="007379C7">
        <w:t xml:space="preserve"> debates temáticos en el Grupo de Trabajo</w:t>
      </w:r>
      <w:r w:rsidR="00174AE2">
        <w:t>. En ese sentido,</w:t>
      </w:r>
      <w:r w:rsidR="00E33EFF" w:rsidRPr="00E33EFF">
        <w:t xml:space="preserve"> el IFAI propone que se apruebe </w:t>
      </w:r>
      <w:r w:rsidR="00174AE2">
        <w:t>el</w:t>
      </w:r>
      <w:r w:rsidR="00E33EFF" w:rsidRPr="00E33EFF">
        <w:t xml:space="preserve"> calendar</w:t>
      </w:r>
      <w:r w:rsidR="004C6F2C">
        <w:t>io de trabajo</w:t>
      </w:r>
      <w:r w:rsidR="006B3243">
        <w:t xml:space="preserve"> </w:t>
      </w:r>
      <w:r w:rsidR="00174AE2">
        <w:t xml:space="preserve">por todos los miembros </w:t>
      </w:r>
      <w:r w:rsidR="006B3243">
        <w:t>(</w:t>
      </w:r>
      <w:r w:rsidR="006B3243" w:rsidRPr="006B3243">
        <w:rPr>
          <w:b/>
          <w:i/>
        </w:rPr>
        <w:t>ver anexo a la minuta</w:t>
      </w:r>
      <w:r w:rsidR="006B3243">
        <w:t>).</w:t>
      </w:r>
    </w:p>
    <w:p w:rsidR="00E33EFF" w:rsidRPr="00E33EFF" w:rsidRDefault="00246152" w:rsidP="007C34D1">
      <w:pPr>
        <w:jc w:val="both"/>
      </w:pPr>
      <w:r>
        <w:t xml:space="preserve">Se destacó que los debates temáticos trimestrales </w:t>
      </w:r>
      <w:r w:rsidR="00897BCE">
        <w:t xml:space="preserve">concluirán en </w:t>
      </w:r>
      <w:r>
        <w:t>consideraciones del Grupo de Jurisprudencia</w:t>
      </w:r>
      <w:r w:rsidR="00897BCE">
        <w:t>, que servirán como un referente para la adopción de mejores prácticas internacionales en la región. En esa tesitura, e</w:t>
      </w:r>
      <w:r w:rsidR="002E712A">
        <w:t xml:space="preserve">l </w:t>
      </w:r>
      <w:r w:rsidR="003B0934">
        <w:t xml:space="preserve">IFAI </w:t>
      </w:r>
      <w:r w:rsidR="00FC18B1">
        <w:t>p</w:t>
      </w:r>
      <w:r w:rsidR="00897BCE">
        <w:t xml:space="preserve">ropuso </w:t>
      </w:r>
      <w:r w:rsidR="00E33EFF" w:rsidRPr="00E33EFF">
        <w:t xml:space="preserve">que los resultados del primer debate temático puedan ser presentados en el próximo </w:t>
      </w:r>
      <w:r w:rsidR="002E712A">
        <w:t>IX Encuentro de la Red (</w:t>
      </w:r>
      <w:r w:rsidR="00E33EFF" w:rsidRPr="00E33EFF">
        <w:t>abril</w:t>
      </w:r>
      <w:r w:rsidR="002E712A">
        <w:t xml:space="preserve"> de 2015</w:t>
      </w:r>
      <w:r w:rsidR="00897BCE">
        <w:t>)</w:t>
      </w:r>
      <w:r w:rsidR="00E33EFF" w:rsidRPr="00E33EFF">
        <w:t xml:space="preserve">. </w:t>
      </w:r>
    </w:p>
    <w:p w:rsidR="00E33EFF" w:rsidRPr="002E712A" w:rsidRDefault="00897BCE" w:rsidP="007C34D1">
      <w:pPr>
        <w:jc w:val="both"/>
      </w:pPr>
      <w:r>
        <w:t>Después de l</w:t>
      </w:r>
      <w:r w:rsidR="002E712A">
        <w:t xml:space="preserve">a explicación de las plataformas </w:t>
      </w:r>
      <w:r w:rsidR="00FC18B1">
        <w:t>electrónicas</w:t>
      </w:r>
      <w:r w:rsidR="00C00467">
        <w:t xml:space="preserve"> y de la exposición del</w:t>
      </w:r>
      <w:r w:rsidR="002E712A">
        <w:t xml:space="preserve"> calendario de </w:t>
      </w:r>
      <w:r w:rsidR="008B271C">
        <w:t>trabajo, se propuso</w:t>
      </w:r>
      <w:r w:rsidR="002E712A">
        <w:t xml:space="preserve"> un espacio para comentarios </w:t>
      </w:r>
      <w:r w:rsidR="009B3C60">
        <w:t xml:space="preserve">por parte del resto de </w:t>
      </w:r>
      <w:r w:rsidR="002E712A">
        <w:t xml:space="preserve">asistentes: </w:t>
      </w:r>
    </w:p>
    <w:p w:rsidR="008B271C" w:rsidRDefault="008B271C" w:rsidP="007C34D1">
      <w:pPr>
        <w:jc w:val="both"/>
      </w:pPr>
      <w:r w:rsidRPr="00615262">
        <w:rPr>
          <w:rFonts w:ascii="Calibri" w:eastAsia="Calibri" w:hAnsi="Calibri" w:cs="Calibri"/>
          <w:lang w:val="es-ES_tradnl"/>
        </w:rPr>
        <w:t xml:space="preserve">Anjuli </w:t>
      </w:r>
      <w:r>
        <w:rPr>
          <w:rFonts w:ascii="Calibri" w:eastAsia="Calibri" w:hAnsi="Calibri" w:cs="Calibri"/>
          <w:lang w:val="es-ES_tradnl"/>
        </w:rPr>
        <w:t xml:space="preserve">Tostes Faria </w:t>
      </w:r>
      <w:r w:rsidRPr="00615262">
        <w:rPr>
          <w:rFonts w:ascii="Calibri" w:eastAsia="Calibri" w:hAnsi="Calibri" w:cs="Calibri"/>
          <w:lang w:val="es-ES_tradnl"/>
        </w:rPr>
        <w:t>Osterne</w:t>
      </w:r>
      <w:r>
        <w:t xml:space="preserve"> comentó</w:t>
      </w:r>
      <w:r w:rsidR="002E712A">
        <w:t xml:space="preserve"> que </w:t>
      </w:r>
      <w:r w:rsidR="00FF4B8E">
        <w:t xml:space="preserve">los tres asistentes </w:t>
      </w:r>
      <w:r w:rsidR="003B0934">
        <w:t>a la videoconferencia por parte de la oficina del Ombudsman de la CGU</w:t>
      </w:r>
      <w:r w:rsidR="00FF4B8E">
        <w:t xml:space="preserve"> </w:t>
      </w:r>
      <w:r w:rsidR="00E33EFF" w:rsidRPr="00E33EFF">
        <w:t xml:space="preserve">van a participar a partir de hoy </w:t>
      </w:r>
      <w:r>
        <w:t xml:space="preserve">(13 de febrero de 2014) </w:t>
      </w:r>
      <w:r w:rsidR="00E33EFF" w:rsidRPr="00E33EFF">
        <w:t xml:space="preserve">en las reuniones del </w:t>
      </w:r>
      <w:r w:rsidR="00EE100E">
        <w:t>G</w:t>
      </w:r>
      <w:r w:rsidR="00E33EFF" w:rsidRPr="00E33EFF">
        <w:t xml:space="preserve">rupo de </w:t>
      </w:r>
      <w:r w:rsidR="00EE100E">
        <w:t>J</w:t>
      </w:r>
      <w:r w:rsidR="00E33EFF" w:rsidRPr="00E33EFF">
        <w:t>urisprudencia</w:t>
      </w:r>
      <w:r w:rsidR="00FF4B8E">
        <w:t>.</w:t>
      </w:r>
    </w:p>
    <w:p w:rsidR="00FC18B1" w:rsidRPr="00E33EFF" w:rsidRDefault="00FF4B8E" w:rsidP="007C34D1">
      <w:pPr>
        <w:jc w:val="both"/>
      </w:pPr>
      <w:r>
        <w:t xml:space="preserve">Asimismo, </w:t>
      </w:r>
      <w:r w:rsidR="008B271C" w:rsidRPr="008B271C">
        <w:t>Erica Bezerra Queiroz Ribeiro</w:t>
      </w:r>
      <w:r w:rsidR="008B271C">
        <w:t xml:space="preserve"> comentó</w:t>
      </w:r>
      <w:r>
        <w:t xml:space="preserve"> </w:t>
      </w:r>
      <w:r w:rsidR="00EE100E">
        <w:t>las acciones que</w:t>
      </w:r>
      <w:r>
        <w:t xml:space="preserve"> podrían aportar </w:t>
      </w:r>
      <w:r w:rsidR="008B271C">
        <w:t>al Grupo de Trabajo de Jurisprudencia y Criterios Administrativos</w:t>
      </w:r>
      <w:r>
        <w:t xml:space="preserve">: </w:t>
      </w:r>
    </w:p>
    <w:p w:rsidR="00E33EFF" w:rsidRPr="00E33EFF" w:rsidRDefault="00FF4B8E" w:rsidP="007C34D1">
      <w:pPr>
        <w:pStyle w:val="Prrafodelista"/>
        <w:numPr>
          <w:ilvl w:val="0"/>
          <w:numId w:val="4"/>
        </w:numPr>
        <w:jc w:val="both"/>
      </w:pPr>
      <w:r>
        <w:t>P</w:t>
      </w:r>
      <w:r w:rsidR="00E33EFF" w:rsidRPr="00E33EFF">
        <w:t xml:space="preserve">oner a disposición las resoluciones </w:t>
      </w:r>
      <w:r>
        <w:t>sobre acceso a la información de la CGU, y</w:t>
      </w:r>
    </w:p>
    <w:p w:rsidR="00E33EFF" w:rsidRPr="00E33EFF" w:rsidRDefault="00FF4B8E" w:rsidP="007C34D1">
      <w:pPr>
        <w:pStyle w:val="Prrafodelista"/>
        <w:numPr>
          <w:ilvl w:val="0"/>
          <w:numId w:val="4"/>
        </w:numPr>
        <w:jc w:val="both"/>
      </w:pPr>
      <w:r>
        <w:t>Contribuir con un</w:t>
      </w:r>
      <w:r w:rsidR="008B271C">
        <w:t xml:space="preserve"> listado de palabras clave</w:t>
      </w:r>
      <w:r w:rsidR="008B271C" w:rsidRPr="008B271C">
        <w:t xml:space="preserve"> </w:t>
      </w:r>
      <w:r w:rsidR="008B271C">
        <w:t>- que ellos han identificado como relevantes en la materia- para la construcción de un</w:t>
      </w:r>
      <w:r>
        <w:t xml:space="preserve"> </w:t>
      </w:r>
      <w:r w:rsidR="00E33EFF" w:rsidRPr="00E33EFF">
        <w:t>Glosario (</w:t>
      </w:r>
      <w:r w:rsidR="00E33EFF" w:rsidRPr="00FF4B8E">
        <w:rPr>
          <w:i/>
        </w:rPr>
        <w:t>vocabulario controlado</w:t>
      </w:r>
      <w:r w:rsidR="00E33EFF" w:rsidRPr="00E33EFF">
        <w:t xml:space="preserve">) </w:t>
      </w:r>
      <w:r>
        <w:t>de términos</w:t>
      </w:r>
      <w:r w:rsidR="00E33EFF" w:rsidRPr="00E33EFF">
        <w:t>.</w:t>
      </w:r>
    </w:p>
    <w:p w:rsidR="00E33EFF" w:rsidRPr="00612D09" w:rsidRDefault="009B3C60" w:rsidP="007C34D1">
      <w:pPr>
        <w:jc w:val="both"/>
      </w:pPr>
      <w:r w:rsidRPr="00612D09">
        <w:lastRenderedPageBreak/>
        <w:t>De igual for</w:t>
      </w:r>
      <w:r w:rsidR="008957D2" w:rsidRPr="00612D09">
        <w:t>ma el personal de la CGU propuso</w:t>
      </w:r>
      <w:r w:rsidRPr="00612D09">
        <w:t xml:space="preserve"> hacer una a</w:t>
      </w:r>
      <w:r w:rsidR="00E33EFF" w:rsidRPr="00612D09">
        <w:t xml:space="preserve">ctualización de la </w:t>
      </w:r>
      <w:r w:rsidRPr="00612D09">
        <w:t xml:space="preserve">propia </w:t>
      </w:r>
      <w:r w:rsidR="00E33EFF" w:rsidRPr="00612D09">
        <w:t xml:space="preserve">jurisprudencia del sitio de la RTA </w:t>
      </w:r>
      <w:r w:rsidRPr="00612D09">
        <w:t xml:space="preserve"> </w:t>
      </w:r>
      <w:r w:rsidR="00E33EFF" w:rsidRPr="00612D09">
        <w:t>que esté</w:t>
      </w:r>
      <w:r w:rsidR="002E0ABA" w:rsidRPr="00612D09">
        <w:t xml:space="preserve"> relacionada con palabras clave</w:t>
      </w:r>
      <w:r w:rsidR="00E33EFF" w:rsidRPr="00612D09">
        <w:t>.</w:t>
      </w:r>
      <w:r w:rsidRPr="00612D09">
        <w:t xml:space="preserve"> </w:t>
      </w:r>
      <w:r w:rsidR="00E33EFF" w:rsidRPr="00612D09">
        <w:t xml:space="preserve"> </w:t>
      </w:r>
    </w:p>
    <w:p w:rsidR="00E33EFF" w:rsidRPr="00E33EFF" w:rsidRDefault="00E33EFF" w:rsidP="007C34D1">
      <w:pPr>
        <w:jc w:val="both"/>
      </w:pPr>
      <w:proofErr w:type="spellStart"/>
      <w:r w:rsidRPr="00612D09">
        <w:t>Michaelle</w:t>
      </w:r>
      <w:proofErr w:type="spellEnd"/>
      <w:r w:rsidRPr="00612D09">
        <w:t xml:space="preserve"> </w:t>
      </w:r>
      <w:proofErr w:type="spellStart"/>
      <w:r w:rsidRPr="00612D09">
        <w:t>Sermeño</w:t>
      </w:r>
      <w:proofErr w:type="spellEnd"/>
      <w:r w:rsidR="002E0ABA" w:rsidRPr="00612D09">
        <w:t>, mencionó</w:t>
      </w:r>
      <w:r w:rsidR="009B3C60" w:rsidRPr="00612D09">
        <w:t xml:space="preserve"> que desde</w:t>
      </w:r>
      <w:bookmarkStart w:id="0" w:name="_GoBack"/>
      <w:bookmarkEnd w:id="0"/>
      <w:r w:rsidR="009B3C60">
        <w:t xml:space="preserve"> el IAIP </w:t>
      </w:r>
      <w:r w:rsidR="008957D2">
        <w:t xml:space="preserve">que </w:t>
      </w:r>
      <w:r w:rsidR="009B3C60">
        <w:t>está</w:t>
      </w:r>
      <w:r w:rsidRPr="00E33EFF">
        <w:t>n muy interesados en participar</w:t>
      </w:r>
      <w:r w:rsidR="009B3C60">
        <w:t xml:space="preserve"> en las actividades</w:t>
      </w:r>
      <w:r w:rsidR="008957D2">
        <w:t xml:space="preserve"> del Grupo,</w:t>
      </w:r>
      <w:r w:rsidRPr="00E33EFF">
        <w:t xml:space="preserve"> </w:t>
      </w:r>
      <w:r w:rsidR="008957D2">
        <w:t>y ese interés surgió de</w:t>
      </w:r>
      <w:r w:rsidRPr="00E33EFF">
        <w:t xml:space="preserve"> una consulta realizada al IFAI </w:t>
      </w:r>
      <w:r w:rsidR="009B3C60">
        <w:t>en materia de telecomunicaciones</w:t>
      </w:r>
      <w:r w:rsidRPr="00E33EFF">
        <w:t xml:space="preserve">. </w:t>
      </w:r>
    </w:p>
    <w:p w:rsidR="00E33EFF" w:rsidRPr="00E33EFF" w:rsidRDefault="009B3C60" w:rsidP="007C34D1">
      <w:pPr>
        <w:jc w:val="both"/>
      </w:pPr>
      <w:r>
        <w:t xml:space="preserve">El </w:t>
      </w:r>
      <w:r w:rsidR="00E33EFF" w:rsidRPr="00E33EFF">
        <w:t>IFAI</w:t>
      </w:r>
      <w:r w:rsidR="008957D2">
        <w:t xml:space="preserve"> agradeció</w:t>
      </w:r>
      <w:r>
        <w:t xml:space="preserve"> los </w:t>
      </w:r>
      <w:r w:rsidR="008957D2">
        <w:t>comentarios y aportes y mencionó</w:t>
      </w:r>
      <w:r>
        <w:t xml:space="preserve"> que queda</w:t>
      </w:r>
      <w:r w:rsidR="00E33EFF" w:rsidRPr="00E33EFF">
        <w:t xml:space="preserve"> pendiente el tema de las traducciones </w:t>
      </w:r>
      <w:r w:rsidR="0061503A">
        <w:t>de los documentos al portugués, y en es</w:t>
      </w:r>
      <w:r>
        <w:t xml:space="preserve">e sentido, </w:t>
      </w:r>
      <w:r w:rsidR="00E33EFF" w:rsidRPr="00E33EFF">
        <w:t xml:space="preserve">la CGU </w:t>
      </w:r>
      <w:r w:rsidR="008957D2">
        <w:t>indicó</w:t>
      </w:r>
      <w:r>
        <w:t xml:space="preserve"> que </w:t>
      </w:r>
      <w:r w:rsidR="00E33EFF" w:rsidRPr="00E33EFF">
        <w:t xml:space="preserve">podrían hacer la traducción de la página </w:t>
      </w:r>
      <w:r w:rsidR="0061503A">
        <w:t xml:space="preserve">electrónica del Grupo de Jurisprudencia, pero que es </w:t>
      </w:r>
      <w:r w:rsidR="00E33EFF" w:rsidRPr="00E33EFF">
        <w:t>necesario explorar opciones de financiamiento para hacer la traducción de la base de datos</w:t>
      </w:r>
      <w:r w:rsidR="00882D04">
        <w:t>, así como la traducción de cada una de las actualizaciones del sitio electrónico.</w:t>
      </w:r>
      <w:r w:rsidR="00882D04" w:rsidRPr="00E33EFF" w:rsidDel="00882D04">
        <w:t xml:space="preserve"> </w:t>
      </w:r>
    </w:p>
    <w:p w:rsidR="00EE100E" w:rsidRPr="008957D2" w:rsidRDefault="009B3C60" w:rsidP="001F2658">
      <w:pPr>
        <w:jc w:val="both"/>
      </w:pPr>
      <w:r>
        <w:t xml:space="preserve">Jorge </w:t>
      </w:r>
      <w:proofErr w:type="spellStart"/>
      <w:r>
        <w:t>Magán</w:t>
      </w:r>
      <w:proofErr w:type="spellEnd"/>
      <w:r w:rsidR="0061503A">
        <w:t xml:space="preserve"> Ramón</w:t>
      </w:r>
      <w:r w:rsidR="000814AB">
        <w:t>,</w:t>
      </w:r>
      <w:r>
        <w:t xml:space="preserve"> de la Defensoría del Pueblo de Perú</w:t>
      </w:r>
      <w:r w:rsidR="008957D2">
        <w:t>,</w:t>
      </w:r>
      <w:r>
        <w:t xml:space="preserve"> </w:t>
      </w:r>
      <w:r w:rsidR="0061503A">
        <w:t>solicitó</w:t>
      </w:r>
      <w:r w:rsidR="00E33EFF" w:rsidRPr="00E33EFF">
        <w:t xml:space="preserve"> que se puedan </w:t>
      </w:r>
      <w:r w:rsidR="0061503A">
        <w:t>habilitar usuarios para entrar a la página electrónica del Subgrupo</w:t>
      </w:r>
      <w:r w:rsidR="00CC4304">
        <w:t xml:space="preserve"> de Jurisprudencia</w:t>
      </w:r>
      <w:r w:rsidR="0061503A">
        <w:t>, con la finalidad de que</w:t>
      </w:r>
      <w:r w:rsidR="000814AB">
        <w:t xml:space="preserve"> cada uno de los miembros tenga</w:t>
      </w:r>
      <w:r w:rsidR="0061503A">
        <w:t xml:space="preserve"> la capacidad de administrar</w:t>
      </w:r>
      <w:r>
        <w:t xml:space="preserve"> y alimentar</w:t>
      </w:r>
      <w:r w:rsidR="0061503A">
        <w:t xml:space="preserve"> sus secciones. También, propuso</w:t>
      </w:r>
      <w:r>
        <w:t xml:space="preserve"> </w:t>
      </w:r>
      <w:r w:rsidR="00E33EFF" w:rsidRPr="00E33EFF">
        <w:t xml:space="preserve">que se haga difusión del vínculo. </w:t>
      </w:r>
    </w:p>
    <w:p w:rsidR="00E33EFF" w:rsidRPr="001F2658" w:rsidRDefault="00E33EFF" w:rsidP="001F2658">
      <w:pPr>
        <w:jc w:val="both"/>
        <w:rPr>
          <w:b/>
        </w:rPr>
      </w:pPr>
      <w:r w:rsidRPr="001F2658">
        <w:rPr>
          <w:b/>
        </w:rPr>
        <w:t xml:space="preserve">Acuerdos: </w:t>
      </w:r>
    </w:p>
    <w:p w:rsidR="00DD4763" w:rsidRDefault="007C34D1" w:rsidP="007C34D1">
      <w:pPr>
        <w:pStyle w:val="Prrafodelista"/>
        <w:numPr>
          <w:ilvl w:val="0"/>
          <w:numId w:val="3"/>
        </w:numPr>
        <w:jc w:val="both"/>
      </w:pPr>
      <w:r>
        <w:t>El IFAI envi</w:t>
      </w:r>
      <w:r w:rsidR="00E33EFF" w:rsidRPr="00E33EFF">
        <w:t>a</w:t>
      </w:r>
      <w:r>
        <w:t>rá</w:t>
      </w:r>
      <w:r w:rsidR="00E33EFF" w:rsidRPr="00E33EFF">
        <w:t xml:space="preserve"> el calendario de trabajo </w:t>
      </w:r>
      <w:r w:rsidR="00DD4763">
        <w:t>para iniciar los</w:t>
      </w:r>
      <w:r w:rsidR="00E33EFF" w:rsidRPr="00E33EFF">
        <w:t xml:space="preserve"> debates temáticos</w:t>
      </w:r>
      <w:r w:rsidR="00126802">
        <w:t>, los miembros del Grupo de T</w:t>
      </w:r>
      <w:r>
        <w:t>rabajo contarán con una semana para enviar comentarios al mismo</w:t>
      </w:r>
      <w:r w:rsidR="00E33EFF" w:rsidRPr="00E33EFF">
        <w:t>.</w:t>
      </w:r>
      <w:r w:rsidR="009B3C60">
        <w:t xml:space="preserve"> </w:t>
      </w:r>
    </w:p>
    <w:p w:rsidR="00126802" w:rsidRDefault="00126802" w:rsidP="007C34D1">
      <w:pPr>
        <w:pStyle w:val="Prrafodelista"/>
        <w:numPr>
          <w:ilvl w:val="0"/>
          <w:numId w:val="3"/>
        </w:numPr>
        <w:jc w:val="both"/>
      </w:pPr>
      <w:r>
        <w:t>Todos los miembros se comprometen a actualizar la información que está contendida en la página del Grupo de Trabajo de Jurisprudencia y Criterios Administrativos, en todas sus secciones.</w:t>
      </w:r>
    </w:p>
    <w:p w:rsidR="00126802" w:rsidRDefault="00CC4304" w:rsidP="007C34D1">
      <w:pPr>
        <w:pStyle w:val="Prrafodelista"/>
        <w:numPr>
          <w:ilvl w:val="0"/>
          <w:numId w:val="3"/>
        </w:numPr>
        <w:jc w:val="both"/>
      </w:pPr>
      <w:r>
        <w:t xml:space="preserve">El IFAI trabajará en </w:t>
      </w:r>
      <w:r w:rsidR="000814AB">
        <w:t>la habilitación de usuarios para entrar a la página electrónica del Subgrupo de Jurisprudencia y Criterios Administrativos, con la finalidad de que cada uno de los miembros tenga la capacidad de administrar y alimentar sus secciones, siendo responsabilidad de cada uno de los miembros mantener actualizada la información que ahí se contenga.</w:t>
      </w:r>
    </w:p>
    <w:p w:rsidR="00126802" w:rsidRDefault="007C34D1" w:rsidP="007C34D1">
      <w:pPr>
        <w:pStyle w:val="Prrafodelista"/>
        <w:numPr>
          <w:ilvl w:val="0"/>
          <w:numId w:val="3"/>
        </w:numPr>
        <w:jc w:val="both"/>
      </w:pPr>
      <w:r>
        <w:t>El IFA</w:t>
      </w:r>
      <w:r w:rsidR="00E33EFF" w:rsidRPr="00E33EFF">
        <w:t xml:space="preserve">I </w:t>
      </w:r>
      <w:r>
        <w:t>t</w:t>
      </w:r>
      <w:r w:rsidR="00E33EFF" w:rsidRPr="00E33EFF">
        <w:t>rabajar</w:t>
      </w:r>
      <w:r w:rsidR="00EE100E">
        <w:t>á</w:t>
      </w:r>
      <w:r w:rsidR="00E33EFF" w:rsidRPr="00E33EFF">
        <w:t xml:space="preserve"> en la propuesta que hace la CGU </w:t>
      </w:r>
      <w:r w:rsidR="00126802">
        <w:t>para incorporar a la página electrónica del Grupo de Jurisprudencia y Criterios Administrativos, buscadores potentes para encontrar información atendiendo al listado de palabras clave que se acuerde con los miembros.</w:t>
      </w:r>
    </w:p>
    <w:p w:rsidR="00E33EFF" w:rsidRDefault="00F7213A" w:rsidP="007C34D1">
      <w:pPr>
        <w:pStyle w:val="Prrafodelista"/>
        <w:numPr>
          <w:ilvl w:val="0"/>
          <w:numId w:val="3"/>
        </w:numPr>
        <w:jc w:val="both"/>
      </w:pPr>
      <w:r>
        <w:t xml:space="preserve">La </w:t>
      </w:r>
      <w:r w:rsidR="00E33EFF" w:rsidRPr="00E33EFF">
        <w:t>CGU env</w:t>
      </w:r>
      <w:r w:rsidR="00EE100E">
        <w:t>iará</w:t>
      </w:r>
      <w:r w:rsidR="00E33EFF" w:rsidRPr="00E33EFF">
        <w:t xml:space="preserve"> una propuesta </w:t>
      </w:r>
      <w:r w:rsidR="00EE100E">
        <w:t xml:space="preserve">de </w:t>
      </w:r>
      <w:r w:rsidR="00E33EFF" w:rsidRPr="00E33EFF">
        <w:t>palabras clave para añadi</w:t>
      </w:r>
      <w:r w:rsidR="00126802">
        <w:t>r a los criterios de búsqueda de</w:t>
      </w:r>
      <w:r w:rsidR="00E33EFF" w:rsidRPr="00E33EFF">
        <w:t xml:space="preserve"> la página</w:t>
      </w:r>
      <w:r w:rsidR="00126802">
        <w:t xml:space="preserve"> del Grupo de Jurisprudencia y Criterios Administrativos</w:t>
      </w:r>
      <w:r w:rsidR="00E33EFF" w:rsidRPr="00E33EFF">
        <w:t>.</w:t>
      </w:r>
    </w:p>
    <w:p w:rsidR="00126802" w:rsidRPr="00E33EFF" w:rsidRDefault="00126802" w:rsidP="00126802">
      <w:pPr>
        <w:pStyle w:val="Prrafodelista"/>
        <w:numPr>
          <w:ilvl w:val="0"/>
          <w:numId w:val="3"/>
        </w:numPr>
      </w:pPr>
      <w:r w:rsidRPr="00126802">
        <w:t>Todos se comprometen a sumar información noticiosa en materia de acceso a la información.</w:t>
      </w:r>
    </w:p>
    <w:p w:rsidR="00E33EFF" w:rsidRPr="00E33EFF" w:rsidRDefault="007C34D1" w:rsidP="007C34D1">
      <w:pPr>
        <w:pStyle w:val="Prrafodelista"/>
        <w:numPr>
          <w:ilvl w:val="0"/>
          <w:numId w:val="3"/>
        </w:numPr>
        <w:jc w:val="both"/>
      </w:pPr>
      <w:r>
        <w:t>El IFAI se compromete a enviar la</w:t>
      </w:r>
      <w:r w:rsidR="00E33EFF" w:rsidRPr="00E33EFF">
        <w:t xml:space="preserve"> minuta y grabación</w:t>
      </w:r>
      <w:r>
        <w:t xml:space="preserve"> de la reunión lo antes posible. </w:t>
      </w:r>
    </w:p>
    <w:p w:rsidR="00E33EFF" w:rsidRPr="00E33EFF" w:rsidRDefault="00E33EFF" w:rsidP="007C34D1">
      <w:pPr>
        <w:jc w:val="both"/>
      </w:pPr>
    </w:p>
    <w:p w:rsidR="00E33EFF" w:rsidRPr="00E33EFF" w:rsidRDefault="00E33EFF" w:rsidP="007C34D1">
      <w:pPr>
        <w:jc w:val="both"/>
      </w:pPr>
    </w:p>
    <w:p w:rsidR="006B3243" w:rsidRDefault="006B3243">
      <w:r>
        <w:br w:type="page"/>
      </w:r>
    </w:p>
    <w:p w:rsidR="006B3243" w:rsidRPr="006B3243" w:rsidRDefault="006B3243" w:rsidP="006B3243">
      <w:pPr>
        <w:spacing w:after="0" w:line="240" w:lineRule="auto"/>
        <w:jc w:val="center"/>
        <w:rPr>
          <w:b/>
          <w:bCs/>
          <w:smallCaps/>
          <w:spacing w:val="5"/>
          <w:u w:val="single"/>
          <w:lang w:val="es-ES"/>
        </w:rPr>
      </w:pPr>
      <w:r w:rsidRPr="006B3243">
        <w:rPr>
          <w:b/>
          <w:bCs/>
          <w:smallCaps/>
          <w:spacing w:val="5"/>
          <w:u w:val="single"/>
          <w:lang w:val="es-ES"/>
        </w:rPr>
        <w:lastRenderedPageBreak/>
        <w:t xml:space="preserve">ANEXO </w:t>
      </w:r>
    </w:p>
    <w:p w:rsidR="006B3243" w:rsidRPr="006B3243" w:rsidRDefault="006B3243" w:rsidP="006B3243">
      <w:pPr>
        <w:spacing w:after="0" w:line="240" w:lineRule="auto"/>
        <w:jc w:val="center"/>
        <w:rPr>
          <w:bCs/>
          <w:smallCaps/>
          <w:spacing w:val="5"/>
          <w:u w:val="single"/>
          <w:lang w:val="es-ES"/>
        </w:rPr>
      </w:pPr>
      <w:r w:rsidRPr="006B3243">
        <w:rPr>
          <w:bCs/>
          <w:smallCaps/>
          <w:spacing w:val="5"/>
          <w:u w:val="single"/>
          <w:lang w:val="es-ES"/>
        </w:rPr>
        <w:t>Propuesta de Calendario de actividades y envío de vínculos electrónicos para iniciar los debates temáticos del Subgrupo de Jurisprudencia y Criterios Administrativos de la RTA</w:t>
      </w:r>
    </w:p>
    <w:p w:rsidR="006B3243" w:rsidRPr="006B3243" w:rsidRDefault="006B3243" w:rsidP="006B3243">
      <w:pPr>
        <w:spacing w:after="0" w:line="240" w:lineRule="auto"/>
        <w:jc w:val="both"/>
        <w:rPr>
          <w:rFonts w:eastAsia="Calibri" w:cs="Arial"/>
          <w:spacing w:val="20"/>
          <w:lang w:val="es-ES"/>
        </w:rPr>
      </w:pPr>
    </w:p>
    <w:p w:rsidR="006B3243" w:rsidRPr="006B3243" w:rsidRDefault="006B3243" w:rsidP="006B3243">
      <w:pPr>
        <w:spacing w:after="0" w:line="240" w:lineRule="auto"/>
        <w:jc w:val="both"/>
        <w:rPr>
          <w:rFonts w:eastAsia="Calibri" w:cs="Arial"/>
          <w:spacing w:val="20"/>
          <w:lang w:val="es-ES"/>
        </w:rPr>
      </w:pPr>
    </w:p>
    <w:p w:rsidR="006B3243" w:rsidRPr="006B3243" w:rsidRDefault="006B3243" w:rsidP="00F05511">
      <w:pPr>
        <w:jc w:val="both"/>
        <w:rPr>
          <w:rFonts w:eastAsia="Calibri" w:cs="Arial"/>
          <w:spacing w:val="20"/>
          <w:lang w:val="es-ES" w:eastAsia="x-none"/>
        </w:rPr>
      </w:pPr>
      <w:r w:rsidRPr="006B3243">
        <w:t>Se sugiere a los miembros del Subgrupo de Jurisprudencia y Criterios Administrativos de la RTA consultar, previo al inicio de los debates, los siguientes vínculos electrónicos:</w:t>
      </w:r>
    </w:p>
    <w:tbl>
      <w:tblPr>
        <w:tblStyle w:val="Sombreadoclaro-nfasis1"/>
        <w:tblW w:w="4862" w:type="pct"/>
        <w:jc w:val="center"/>
        <w:tblInd w:w="-387" w:type="dxa"/>
        <w:tblLook w:val="04A0" w:firstRow="1" w:lastRow="0" w:firstColumn="1" w:lastColumn="0" w:noHBand="0" w:noVBand="1"/>
      </w:tblPr>
      <w:tblGrid>
        <w:gridCol w:w="2485"/>
        <w:gridCol w:w="4314"/>
        <w:gridCol w:w="3913"/>
      </w:tblGrid>
      <w:tr w:rsidR="006B3243" w:rsidRPr="006B3243" w:rsidTr="006B3243">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178" w:type="pct"/>
          </w:tcPr>
          <w:p w:rsidR="006B3243" w:rsidRPr="006B3243" w:rsidRDefault="006B3243" w:rsidP="00827A3B">
            <w:pPr>
              <w:jc w:val="center"/>
              <w:rPr>
                <w:lang w:val="es-ES"/>
              </w:rPr>
            </w:pPr>
            <w:r w:rsidRPr="006B3243">
              <w:rPr>
                <w:lang w:val="es-ES"/>
              </w:rPr>
              <w:t>Nombre del vínculo</w:t>
            </w:r>
          </w:p>
        </w:tc>
        <w:tc>
          <w:tcPr>
            <w:tcW w:w="1978" w:type="pct"/>
          </w:tcPr>
          <w:p w:rsidR="006B3243" w:rsidRPr="006B3243" w:rsidRDefault="006B3243" w:rsidP="00827A3B">
            <w:pPr>
              <w:jc w:val="center"/>
              <w:cnfStyle w:val="100000000000" w:firstRow="1" w:lastRow="0" w:firstColumn="0" w:lastColumn="0" w:oddVBand="0" w:evenVBand="0" w:oddHBand="0" w:evenHBand="0" w:firstRowFirstColumn="0" w:firstRowLastColumn="0" w:lastRowFirstColumn="0" w:lastRowLastColumn="0"/>
              <w:rPr>
                <w:lang w:val="es-ES"/>
              </w:rPr>
            </w:pPr>
            <w:r w:rsidRPr="006B3243">
              <w:rPr>
                <w:lang w:val="es-ES"/>
              </w:rPr>
              <w:t>Dirección del vínculo</w:t>
            </w:r>
          </w:p>
        </w:tc>
        <w:tc>
          <w:tcPr>
            <w:tcW w:w="1845" w:type="pct"/>
          </w:tcPr>
          <w:p w:rsidR="006B3243" w:rsidRPr="006B3243" w:rsidRDefault="006B3243" w:rsidP="00827A3B">
            <w:pPr>
              <w:jc w:val="center"/>
              <w:cnfStyle w:val="100000000000" w:firstRow="1" w:lastRow="0" w:firstColumn="0" w:lastColumn="0" w:oddVBand="0" w:evenVBand="0" w:oddHBand="0" w:evenHBand="0" w:firstRowFirstColumn="0" w:firstRowLastColumn="0" w:lastRowFirstColumn="0" w:lastRowLastColumn="0"/>
              <w:rPr>
                <w:lang w:val="es-ES"/>
              </w:rPr>
            </w:pPr>
            <w:r w:rsidRPr="006B3243">
              <w:rPr>
                <w:lang w:val="es-ES"/>
              </w:rPr>
              <w:t>Comentario</w:t>
            </w:r>
          </w:p>
        </w:tc>
      </w:tr>
      <w:tr w:rsidR="006B3243" w:rsidRPr="006B3243" w:rsidTr="006B324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178" w:type="pct"/>
          </w:tcPr>
          <w:p w:rsidR="006B3243" w:rsidRPr="006B3243" w:rsidRDefault="006B3243" w:rsidP="00827A3B">
            <w:pPr>
              <w:rPr>
                <w:lang w:val="es-ES"/>
              </w:rPr>
            </w:pPr>
            <w:r w:rsidRPr="006B3243">
              <w:rPr>
                <w:lang w:val="es-ES"/>
              </w:rPr>
              <w:t>Vínculo electrónico del Subgrupo de Jurisprudencia y Criterios Administrativos</w:t>
            </w:r>
          </w:p>
        </w:tc>
        <w:tc>
          <w:tcPr>
            <w:tcW w:w="1978" w:type="pct"/>
          </w:tcPr>
          <w:p w:rsidR="006B3243" w:rsidRPr="006B3243" w:rsidRDefault="006B3243" w:rsidP="00827A3B">
            <w:pPr>
              <w:cnfStyle w:val="000000100000" w:firstRow="0" w:lastRow="0" w:firstColumn="0" w:lastColumn="0" w:oddVBand="0" w:evenVBand="0" w:oddHBand="1" w:evenHBand="0" w:firstRowFirstColumn="0" w:firstRowLastColumn="0" w:lastRowFirstColumn="0" w:lastRowLastColumn="0"/>
              <w:rPr>
                <w:lang w:val="es-ES"/>
              </w:rPr>
            </w:pPr>
            <w:r w:rsidRPr="006B3243">
              <w:rPr>
                <w:lang w:val="es-ES"/>
              </w:rPr>
              <w:t>Disponible en la siguiente dirección electrónica:</w:t>
            </w:r>
          </w:p>
          <w:p w:rsidR="006B3243" w:rsidRPr="006B3243" w:rsidRDefault="006B3243" w:rsidP="00827A3B">
            <w:pPr>
              <w:cnfStyle w:val="000000100000" w:firstRow="0" w:lastRow="0" w:firstColumn="0" w:lastColumn="0" w:oddVBand="0" w:evenVBand="0" w:oddHBand="1" w:evenHBand="0" w:firstRowFirstColumn="0" w:firstRowLastColumn="0" w:lastRowFirstColumn="0" w:lastRowLastColumn="0"/>
              <w:rPr>
                <w:rFonts w:eastAsia="Calibri" w:cs="Times New Roman"/>
                <w:color w:val="000000"/>
                <w:lang w:val="es-ES"/>
              </w:rPr>
            </w:pPr>
            <w:r w:rsidRPr="006B3243">
              <w:rPr>
                <w:lang w:val="es-ES"/>
              </w:rPr>
              <w:t xml:space="preserve"> </w:t>
            </w:r>
            <w:hyperlink r:id="rId10" w:tgtFrame="_blank" w:tooltip="http://jurisprudenciarta.ifai.org.mx&#10;Ctrl+Click to follow link" w:history="1">
              <w:r w:rsidRPr="006B3243">
                <w:rPr>
                  <w:rFonts w:eastAsia="Calibri" w:cs="Times New Roman"/>
                  <w:color w:val="0563C1"/>
                  <w:u w:val="single"/>
                  <w:lang w:val="es-ES"/>
                </w:rPr>
                <w:t>http://jurisprudenciarta.ifai.org.mx</w:t>
              </w:r>
            </w:hyperlink>
          </w:p>
          <w:p w:rsidR="006B3243" w:rsidRPr="006B3243" w:rsidRDefault="006B3243" w:rsidP="00827A3B">
            <w:pPr>
              <w:cnfStyle w:val="000000100000" w:firstRow="0" w:lastRow="0" w:firstColumn="0" w:lastColumn="0" w:oddVBand="0" w:evenVBand="0" w:oddHBand="1" w:evenHBand="0" w:firstRowFirstColumn="0" w:firstRowLastColumn="0" w:lastRowFirstColumn="0" w:lastRowLastColumn="0"/>
              <w:rPr>
                <w:lang w:val="es-ES"/>
              </w:rPr>
            </w:pPr>
          </w:p>
        </w:tc>
        <w:tc>
          <w:tcPr>
            <w:tcW w:w="1845" w:type="pct"/>
          </w:tcPr>
          <w:p w:rsidR="006B3243" w:rsidRPr="006B3243" w:rsidRDefault="006B3243" w:rsidP="00827A3B">
            <w:pPr>
              <w:cnfStyle w:val="000000100000" w:firstRow="0" w:lastRow="0" w:firstColumn="0" w:lastColumn="0" w:oddVBand="0" w:evenVBand="0" w:oddHBand="1" w:evenHBand="0" w:firstRowFirstColumn="0" w:firstRowLastColumn="0" w:lastRowFirstColumn="0" w:lastRowLastColumn="0"/>
              <w:rPr>
                <w:lang w:val="es-ES"/>
              </w:rPr>
            </w:pPr>
            <w:r w:rsidRPr="006B3243">
              <w:rPr>
                <w:lang w:val="es-ES"/>
              </w:rPr>
              <w:t>Se publicó toda la información que los miembros nos proporcionaron por correo electrónico, para alimentar su sección.</w:t>
            </w:r>
          </w:p>
          <w:p w:rsidR="006B3243" w:rsidRPr="006B3243" w:rsidRDefault="006B3243" w:rsidP="00827A3B">
            <w:pPr>
              <w:cnfStyle w:val="000000100000" w:firstRow="0" w:lastRow="0" w:firstColumn="0" w:lastColumn="0" w:oddVBand="0" w:evenVBand="0" w:oddHBand="1" w:evenHBand="0" w:firstRowFirstColumn="0" w:firstRowLastColumn="0" w:lastRowFirstColumn="0" w:lastRowLastColumn="0"/>
              <w:rPr>
                <w:lang w:val="es-ES"/>
              </w:rPr>
            </w:pPr>
          </w:p>
          <w:p w:rsidR="006B3243" w:rsidRPr="006B3243" w:rsidRDefault="006B3243" w:rsidP="00827A3B">
            <w:pPr>
              <w:cnfStyle w:val="000000100000" w:firstRow="0" w:lastRow="0" w:firstColumn="0" w:lastColumn="0" w:oddVBand="0" w:evenVBand="0" w:oddHBand="1" w:evenHBand="0" w:firstRowFirstColumn="0" w:firstRowLastColumn="0" w:lastRowFirstColumn="0" w:lastRowLastColumn="0"/>
              <w:rPr>
                <w:lang w:val="es-ES"/>
              </w:rPr>
            </w:pPr>
            <w:r w:rsidRPr="006B3243">
              <w:rPr>
                <w:lang w:val="es-ES"/>
              </w:rPr>
              <w:t>Además se cumplió con la construcción de todas las secciones acordadas por todos los miembros.</w:t>
            </w:r>
          </w:p>
          <w:p w:rsidR="006B3243" w:rsidRPr="006B3243" w:rsidRDefault="006B3243" w:rsidP="00827A3B">
            <w:pPr>
              <w:cnfStyle w:val="000000100000" w:firstRow="0" w:lastRow="0" w:firstColumn="0" w:lastColumn="0" w:oddVBand="0" w:evenVBand="0" w:oddHBand="1" w:evenHBand="0" w:firstRowFirstColumn="0" w:firstRowLastColumn="0" w:lastRowFirstColumn="0" w:lastRowLastColumn="0"/>
              <w:rPr>
                <w:lang w:val="es-ES"/>
              </w:rPr>
            </w:pPr>
          </w:p>
          <w:p w:rsidR="006B3243" w:rsidRPr="006B3243" w:rsidRDefault="006B3243" w:rsidP="00827A3B">
            <w:pPr>
              <w:cnfStyle w:val="000000100000" w:firstRow="0" w:lastRow="0" w:firstColumn="0" w:lastColumn="0" w:oddVBand="0" w:evenVBand="0" w:oddHBand="1" w:evenHBand="0" w:firstRowFirstColumn="0" w:firstRowLastColumn="0" w:lastRowFirstColumn="0" w:lastRowLastColumn="0"/>
              <w:rPr>
                <w:lang w:val="es-ES"/>
              </w:rPr>
            </w:pPr>
            <w:r w:rsidRPr="006B3243">
              <w:rPr>
                <w:lang w:val="es-ES"/>
              </w:rPr>
              <w:t>Finalmente se  incorporaron la hoja de datos que servirá para la realización de los debates temáticos trimestrales.</w:t>
            </w:r>
          </w:p>
          <w:p w:rsidR="006B3243" w:rsidRPr="006B3243" w:rsidRDefault="006B3243" w:rsidP="00827A3B">
            <w:pPr>
              <w:cnfStyle w:val="000000100000" w:firstRow="0" w:lastRow="0" w:firstColumn="0" w:lastColumn="0" w:oddVBand="0" w:evenVBand="0" w:oddHBand="1" w:evenHBand="0" w:firstRowFirstColumn="0" w:firstRowLastColumn="0" w:lastRowFirstColumn="0" w:lastRowLastColumn="0"/>
              <w:rPr>
                <w:lang w:val="es-ES"/>
              </w:rPr>
            </w:pPr>
          </w:p>
        </w:tc>
      </w:tr>
      <w:tr w:rsidR="006B3243" w:rsidRPr="006B3243" w:rsidTr="006B3243">
        <w:trPr>
          <w:trHeight w:val="1341"/>
          <w:jc w:val="center"/>
        </w:trPr>
        <w:tc>
          <w:tcPr>
            <w:cnfStyle w:val="001000000000" w:firstRow="0" w:lastRow="0" w:firstColumn="1" w:lastColumn="0" w:oddVBand="0" w:evenVBand="0" w:oddHBand="0" w:evenHBand="0" w:firstRowFirstColumn="0" w:firstRowLastColumn="0" w:lastRowFirstColumn="0" w:lastRowLastColumn="0"/>
            <w:tcW w:w="1178" w:type="pct"/>
          </w:tcPr>
          <w:p w:rsidR="006B3243" w:rsidRPr="006B3243" w:rsidRDefault="006B3243" w:rsidP="00827A3B">
            <w:pPr>
              <w:rPr>
                <w:lang w:val="es-ES"/>
              </w:rPr>
            </w:pPr>
            <w:r w:rsidRPr="006B3243">
              <w:rPr>
                <w:lang w:val="es-ES"/>
              </w:rPr>
              <w:t xml:space="preserve">Vínculo electrónico del </w:t>
            </w:r>
            <w:r w:rsidRPr="006B3243">
              <w:rPr>
                <w:i/>
                <w:lang w:val="es-ES"/>
              </w:rPr>
              <w:t>Corpus Iuris IFAI</w:t>
            </w:r>
          </w:p>
        </w:tc>
        <w:tc>
          <w:tcPr>
            <w:tcW w:w="1978" w:type="pct"/>
          </w:tcPr>
          <w:p w:rsidR="006B3243" w:rsidRPr="006B3243" w:rsidRDefault="006B3243" w:rsidP="00827A3B">
            <w:pPr>
              <w:cnfStyle w:val="000000000000" w:firstRow="0" w:lastRow="0" w:firstColumn="0" w:lastColumn="0" w:oddVBand="0" w:evenVBand="0" w:oddHBand="0" w:evenHBand="0" w:firstRowFirstColumn="0" w:firstRowLastColumn="0" w:lastRowFirstColumn="0" w:lastRowLastColumn="0"/>
              <w:rPr>
                <w:lang w:val="es-ES"/>
              </w:rPr>
            </w:pPr>
            <w:r w:rsidRPr="006B3243">
              <w:rPr>
                <w:lang w:val="es-ES"/>
              </w:rPr>
              <w:t>Finalizado y disponible en la siguiente dirección electrónica:</w:t>
            </w:r>
          </w:p>
          <w:p w:rsidR="006B3243" w:rsidRPr="006B3243" w:rsidRDefault="00266B08" w:rsidP="00827A3B">
            <w:pPr>
              <w:cnfStyle w:val="000000000000" w:firstRow="0" w:lastRow="0" w:firstColumn="0" w:lastColumn="0" w:oddVBand="0" w:evenVBand="0" w:oddHBand="0" w:evenHBand="0" w:firstRowFirstColumn="0" w:firstRowLastColumn="0" w:lastRowFirstColumn="0" w:lastRowLastColumn="0"/>
              <w:rPr>
                <w:rFonts w:eastAsia="Calibri" w:cs="Times New Roman"/>
                <w:color w:val="000000"/>
                <w:lang w:val="es-ES"/>
              </w:rPr>
            </w:pPr>
            <w:hyperlink r:id="rId11" w:tgtFrame="_blank" w:tooltip="http://corpusiuristransparenciadai.ifai.org.mx&#10;Ctrl+Click to follow link" w:history="1">
              <w:r w:rsidR="006B3243" w:rsidRPr="006B3243">
                <w:rPr>
                  <w:rFonts w:eastAsia="Calibri" w:cs="Times New Roman"/>
                  <w:color w:val="0563C1"/>
                  <w:u w:val="single"/>
                  <w:lang w:val="es-ES"/>
                </w:rPr>
                <w:t>http://corpusiuristransparenciadai.ifai.org.mx</w:t>
              </w:r>
            </w:hyperlink>
          </w:p>
        </w:tc>
        <w:tc>
          <w:tcPr>
            <w:tcW w:w="1845" w:type="pct"/>
          </w:tcPr>
          <w:p w:rsidR="006B3243" w:rsidRPr="006B3243" w:rsidRDefault="006B3243" w:rsidP="00827A3B">
            <w:pPr>
              <w:jc w:val="both"/>
              <w:cnfStyle w:val="000000000000" w:firstRow="0" w:lastRow="0" w:firstColumn="0" w:lastColumn="0" w:oddVBand="0" w:evenVBand="0" w:oddHBand="0" w:evenHBand="0" w:firstRowFirstColumn="0" w:firstRowLastColumn="0" w:lastRowFirstColumn="0" w:lastRowLastColumn="0"/>
              <w:rPr>
                <w:lang w:val="es-ES"/>
              </w:rPr>
            </w:pPr>
            <w:r w:rsidRPr="006B3243">
              <w:rPr>
                <w:lang w:val="es-ES"/>
              </w:rPr>
              <w:t>Se utilizará como un apoyo importante en los trabajos del Subgrupo de Jurisprudencia y Criterios Administrativos, sobre todo en los debates temáticos que se realizarán trimestralmente.</w:t>
            </w:r>
          </w:p>
        </w:tc>
      </w:tr>
    </w:tbl>
    <w:p w:rsidR="006B3243" w:rsidRDefault="006B3243" w:rsidP="006B3243">
      <w:pPr>
        <w:jc w:val="both"/>
        <w:rPr>
          <w:lang w:val="es-ES" w:eastAsia="es-ES"/>
        </w:rPr>
      </w:pPr>
    </w:p>
    <w:p w:rsidR="006B3243" w:rsidRDefault="006B3243" w:rsidP="006B3243">
      <w:pPr>
        <w:jc w:val="both"/>
      </w:pPr>
      <w:r w:rsidRPr="006B3243">
        <w:t>Ahora bien, a efecto de iniciar con los trabajos del Subgrupo, se propone a todos los integrantes, el siguiente proyecto de agenda compartida que permitirá generar conocimiento colaborativo, promover la adopción de mejores prácticas en la materia, así como posicionar en el tema en la región.</w:t>
      </w:r>
    </w:p>
    <w:p w:rsidR="00F05511" w:rsidRDefault="00F05511" w:rsidP="006B3243">
      <w:pPr>
        <w:jc w:val="both"/>
      </w:pPr>
    </w:p>
    <w:p w:rsidR="00F05511" w:rsidRDefault="00F05511" w:rsidP="006B3243">
      <w:pPr>
        <w:jc w:val="both"/>
      </w:pPr>
    </w:p>
    <w:p w:rsidR="00F05511" w:rsidRDefault="00F05511" w:rsidP="006B3243">
      <w:pPr>
        <w:jc w:val="both"/>
      </w:pPr>
    </w:p>
    <w:p w:rsidR="00F05511" w:rsidRDefault="00F05511" w:rsidP="006B3243">
      <w:pPr>
        <w:jc w:val="both"/>
      </w:pPr>
    </w:p>
    <w:p w:rsidR="00F05511" w:rsidRDefault="00F05511" w:rsidP="006B3243">
      <w:pPr>
        <w:jc w:val="both"/>
      </w:pPr>
    </w:p>
    <w:p w:rsidR="00F05511" w:rsidRPr="006B3243" w:rsidRDefault="00F05511" w:rsidP="006B3243">
      <w:pPr>
        <w:jc w:val="both"/>
      </w:pPr>
    </w:p>
    <w:tbl>
      <w:tblPr>
        <w:tblStyle w:val="Tablaconcuadrcula"/>
        <w:tblW w:w="5000" w:type="pct"/>
        <w:jc w:val="center"/>
        <w:tblLook w:val="04A0" w:firstRow="1" w:lastRow="0" w:firstColumn="1" w:lastColumn="0" w:noHBand="0" w:noVBand="1"/>
      </w:tblPr>
      <w:tblGrid>
        <w:gridCol w:w="1705"/>
        <w:gridCol w:w="1705"/>
        <w:gridCol w:w="1800"/>
        <w:gridCol w:w="1701"/>
        <w:gridCol w:w="1701"/>
        <w:gridCol w:w="1082"/>
        <w:gridCol w:w="1322"/>
      </w:tblGrid>
      <w:tr w:rsidR="006B3243" w:rsidRPr="00F05511" w:rsidTr="00F05511">
        <w:trPr>
          <w:trHeight w:val="449"/>
          <w:jc w:val="center"/>
        </w:trPr>
        <w:tc>
          <w:tcPr>
            <w:tcW w:w="5000" w:type="pct"/>
            <w:gridSpan w:val="7"/>
            <w:tcBorders>
              <w:bottom w:val="single" w:sz="4" w:space="0" w:color="auto"/>
            </w:tcBorders>
          </w:tcPr>
          <w:p w:rsidR="006B3243" w:rsidRPr="00F05511" w:rsidRDefault="00F05511" w:rsidP="00827A3B">
            <w:pPr>
              <w:jc w:val="center"/>
              <w:rPr>
                <w:b/>
                <w:sz w:val="18"/>
                <w:szCs w:val="20"/>
                <w:lang w:eastAsia="es-ES"/>
              </w:rPr>
            </w:pPr>
            <w:r w:rsidRPr="00F05511">
              <w:rPr>
                <w:rFonts w:eastAsia="Calibri" w:cs="Arial"/>
                <w:spacing w:val="20"/>
                <w:sz w:val="18"/>
                <w:szCs w:val="20"/>
              </w:rPr>
              <w:lastRenderedPageBreak/>
              <w:br w:type="page"/>
            </w:r>
            <w:r w:rsidR="006B3243" w:rsidRPr="00F05511">
              <w:rPr>
                <w:b/>
                <w:szCs w:val="20"/>
                <w:lang w:eastAsia="es-ES"/>
              </w:rPr>
              <w:t>MARZO</w:t>
            </w:r>
          </w:p>
        </w:tc>
      </w:tr>
      <w:tr w:rsidR="006B3243" w:rsidRPr="00F05511" w:rsidTr="003A062E">
        <w:trPr>
          <w:trHeight w:val="382"/>
          <w:jc w:val="center"/>
        </w:trPr>
        <w:tc>
          <w:tcPr>
            <w:tcW w:w="774" w:type="pct"/>
            <w:shd w:val="clear" w:color="auto" w:fill="FABF8F" w:themeFill="accent6" w:themeFillTint="99"/>
          </w:tcPr>
          <w:p w:rsidR="006B3243" w:rsidRPr="00F05511" w:rsidRDefault="006B3243" w:rsidP="00827A3B">
            <w:pPr>
              <w:jc w:val="center"/>
              <w:rPr>
                <w:b/>
                <w:sz w:val="18"/>
                <w:szCs w:val="20"/>
                <w:lang w:eastAsia="es-ES"/>
              </w:rPr>
            </w:pPr>
            <w:r w:rsidRPr="00F05511">
              <w:rPr>
                <w:b/>
                <w:sz w:val="18"/>
                <w:szCs w:val="20"/>
                <w:lang w:eastAsia="es-ES"/>
              </w:rPr>
              <w:t>Lunes</w:t>
            </w:r>
          </w:p>
        </w:tc>
        <w:tc>
          <w:tcPr>
            <w:tcW w:w="774" w:type="pct"/>
            <w:shd w:val="clear" w:color="auto" w:fill="FABF8F" w:themeFill="accent6" w:themeFillTint="99"/>
          </w:tcPr>
          <w:p w:rsidR="006B3243" w:rsidRPr="00F05511" w:rsidRDefault="006B3243" w:rsidP="00827A3B">
            <w:pPr>
              <w:jc w:val="center"/>
              <w:rPr>
                <w:b/>
                <w:sz w:val="18"/>
                <w:szCs w:val="20"/>
                <w:lang w:eastAsia="es-ES"/>
              </w:rPr>
            </w:pPr>
            <w:r w:rsidRPr="00F05511">
              <w:rPr>
                <w:b/>
                <w:sz w:val="18"/>
                <w:szCs w:val="20"/>
                <w:lang w:eastAsia="es-ES"/>
              </w:rPr>
              <w:t>Martes</w:t>
            </w:r>
          </w:p>
        </w:tc>
        <w:tc>
          <w:tcPr>
            <w:tcW w:w="817" w:type="pct"/>
            <w:shd w:val="clear" w:color="auto" w:fill="FABF8F" w:themeFill="accent6" w:themeFillTint="99"/>
          </w:tcPr>
          <w:p w:rsidR="006B3243" w:rsidRPr="00F05511" w:rsidRDefault="006B3243" w:rsidP="00827A3B">
            <w:pPr>
              <w:jc w:val="center"/>
              <w:rPr>
                <w:b/>
                <w:sz w:val="18"/>
                <w:szCs w:val="20"/>
                <w:lang w:eastAsia="es-ES"/>
              </w:rPr>
            </w:pPr>
            <w:r w:rsidRPr="00F05511">
              <w:rPr>
                <w:b/>
                <w:sz w:val="18"/>
                <w:szCs w:val="20"/>
                <w:lang w:eastAsia="es-ES"/>
              </w:rPr>
              <w:t>Miércoles</w:t>
            </w:r>
          </w:p>
        </w:tc>
        <w:tc>
          <w:tcPr>
            <w:tcW w:w="772" w:type="pct"/>
            <w:shd w:val="clear" w:color="auto" w:fill="FABF8F" w:themeFill="accent6" w:themeFillTint="99"/>
          </w:tcPr>
          <w:p w:rsidR="006B3243" w:rsidRPr="00F05511" w:rsidRDefault="006B3243" w:rsidP="00827A3B">
            <w:pPr>
              <w:jc w:val="center"/>
              <w:rPr>
                <w:b/>
                <w:sz w:val="18"/>
                <w:szCs w:val="20"/>
                <w:lang w:eastAsia="es-ES"/>
              </w:rPr>
            </w:pPr>
            <w:r w:rsidRPr="00F05511">
              <w:rPr>
                <w:b/>
                <w:sz w:val="18"/>
                <w:szCs w:val="20"/>
                <w:lang w:eastAsia="es-ES"/>
              </w:rPr>
              <w:t>Jueves</w:t>
            </w:r>
          </w:p>
        </w:tc>
        <w:tc>
          <w:tcPr>
            <w:tcW w:w="772" w:type="pct"/>
            <w:shd w:val="clear" w:color="auto" w:fill="FABF8F" w:themeFill="accent6" w:themeFillTint="99"/>
          </w:tcPr>
          <w:p w:rsidR="006B3243" w:rsidRPr="00F05511" w:rsidRDefault="006B3243" w:rsidP="00827A3B">
            <w:pPr>
              <w:jc w:val="center"/>
              <w:rPr>
                <w:b/>
                <w:sz w:val="18"/>
                <w:szCs w:val="20"/>
                <w:lang w:eastAsia="es-ES"/>
              </w:rPr>
            </w:pPr>
            <w:r w:rsidRPr="00F05511">
              <w:rPr>
                <w:b/>
                <w:sz w:val="18"/>
                <w:szCs w:val="20"/>
                <w:lang w:eastAsia="es-ES"/>
              </w:rPr>
              <w:t>Viernes</w:t>
            </w:r>
          </w:p>
        </w:tc>
        <w:tc>
          <w:tcPr>
            <w:tcW w:w="491" w:type="pct"/>
            <w:tcBorders>
              <w:bottom w:val="single" w:sz="4" w:space="0" w:color="auto"/>
            </w:tcBorders>
            <w:shd w:val="clear" w:color="auto" w:fill="FABF8F" w:themeFill="accent6" w:themeFillTint="99"/>
          </w:tcPr>
          <w:p w:rsidR="006B3243" w:rsidRPr="00F05511" w:rsidRDefault="006B3243" w:rsidP="00827A3B">
            <w:pPr>
              <w:jc w:val="center"/>
              <w:rPr>
                <w:b/>
                <w:sz w:val="18"/>
                <w:szCs w:val="20"/>
                <w:lang w:eastAsia="es-ES"/>
              </w:rPr>
            </w:pPr>
            <w:r w:rsidRPr="00F05511">
              <w:rPr>
                <w:b/>
                <w:sz w:val="18"/>
                <w:szCs w:val="20"/>
                <w:lang w:eastAsia="es-ES"/>
              </w:rPr>
              <w:t>Sábado</w:t>
            </w:r>
          </w:p>
        </w:tc>
        <w:tc>
          <w:tcPr>
            <w:tcW w:w="600" w:type="pct"/>
            <w:tcBorders>
              <w:bottom w:val="single" w:sz="4" w:space="0" w:color="auto"/>
            </w:tcBorders>
            <w:shd w:val="clear" w:color="auto" w:fill="FABF8F" w:themeFill="accent6" w:themeFillTint="99"/>
          </w:tcPr>
          <w:p w:rsidR="006B3243" w:rsidRPr="00F05511" w:rsidRDefault="006B3243" w:rsidP="00827A3B">
            <w:pPr>
              <w:jc w:val="center"/>
              <w:rPr>
                <w:b/>
                <w:sz w:val="18"/>
                <w:szCs w:val="20"/>
                <w:lang w:eastAsia="es-ES"/>
              </w:rPr>
            </w:pPr>
            <w:r w:rsidRPr="00F05511">
              <w:rPr>
                <w:b/>
                <w:sz w:val="18"/>
                <w:szCs w:val="20"/>
                <w:lang w:eastAsia="es-ES"/>
              </w:rPr>
              <w:t>Domingo</w:t>
            </w:r>
          </w:p>
        </w:tc>
      </w:tr>
      <w:tr w:rsidR="006B3243" w:rsidRPr="00F05511" w:rsidTr="003A062E">
        <w:trPr>
          <w:trHeight w:val="589"/>
          <w:jc w:val="center"/>
        </w:trPr>
        <w:tc>
          <w:tcPr>
            <w:tcW w:w="774" w:type="pct"/>
          </w:tcPr>
          <w:p w:rsidR="006B3243" w:rsidRPr="00F05511" w:rsidRDefault="00882D04" w:rsidP="00827A3B">
            <w:pPr>
              <w:jc w:val="both"/>
              <w:rPr>
                <w:b/>
                <w:sz w:val="18"/>
                <w:szCs w:val="20"/>
                <w:lang w:eastAsia="es-ES"/>
              </w:rPr>
            </w:pPr>
            <w:r>
              <w:rPr>
                <w:b/>
                <w:sz w:val="18"/>
                <w:szCs w:val="20"/>
                <w:lang w:eastAsia="es-ES"/>
              </w:rPr>
              <w:t>9</w:t>
            </w:r>
          </w:p>
          <w:p w:rsidR="006B3243" w:rsidRPr="00F05511" w:rsidRDefault="006B3243" w:rsidP="00827A3B">
            <w:pPr>
              <w:jc w:val="both"/>
              <w:rPr>
                <w:b/>
                <w:sz w:val="18"/>
                <w:szCs w:val="20"/>
                <w:lang w:eastAsia="es-ES"/>
              </w:rPr>
            </w:pPr>
          </w:p>
        </w:tc>
        <w:tc>
          <w:tcPr>
            <w:tcW w:w="774" w:type="pct"/>
          </w:tcPr>
          <w:p w:rsidR="006B3243" w:rsidRPr="00F05511" w:rsidRDefault="00882D04" w:rsidP="00827A3B">
            <w:pPr>
              <w:jc w:val="both"/>
              <w:rPr>
                <w:b/>
                <w:sz w:val="18"/>
                <w:szCs w:val="20"/>
                <w:lang w:eastAsia="es-ES"/>
              </w:rPr>
            </w:pPr>
            <w:r>
              <w:rPr>
                <w:b/>
                <w:sz w:val="18"/>
                <w:szCs w:val="20"/>
                <w:lang w:eastAsia="es-ES"/>
              </w:rPr>
              <w:t>10</w:t>
            </w:r>
          </w:p>
          <w:p w:rsidR="006B3243" w:rsidRPr="00F05511" w:rsidRDefault="00882D04" w:rsidP="00827A3B">
            <w:pPr>
              <w:jc w:val="both"/>
              <w:rPr>
                <w:b/>
                <w:sz w:val="18"/>
                <w:szCs w:val="20"/>
                <w:lang w:eastAsia="es-ES"/>
              </w:rPr>
            </w:pPr>
            <w:r w:rsidRPr="00F05511">
              <w:rPr>
                <w:b/>
                <w:sz w:val="18"/>
                <w:szCs w:val="20"/>
                <w:lang w:eastAsia="es-ES"/>
              </w:rPr>
              <w:t>Petición a todos los miembros del Subgrupo que presenten sus propuestas de tema para el primer debate.</w:t>
            </w:r>
          </w:p>
        </w:tc>
        <w:tc>
          <w:tcPr>
            <w:tcW w:w="817" w:type="pct"/>
          </w:tcPr>
          <w:p w:rsidR="006B3243" w:rsidRPr="00F05511" w:rsidRDefault="00882D04" w:rsidP="00827A3B">
            <w:pPr>
              <w:jc w:val="both"/>
              <w:rPr>
                <w:b/>
                <w:sz w:val="18"/>
                <w:szCs w:val="20"/>
                <w:lang w:eastAsia="es-ES"/>
              </w:rPr>
            </w:pPr>
            <w:r>
              <w:rPr>
                <w:b/>
                <w:sz w:val="18"/>
                <w:szCs w:val="20"/>
                <w:lang w:eastAsia="es-ES"/>
              </w:rPr>
              <w:t>11</w:t>
            </w:r>
          </w:p>
          <w:p w:rsidR="00882D04" w:rsidRPr="00F05511" w:rsidRDefault="00882D04" w:rsidP="00882D04">
            <w:pPr>
              <w:jc w:val="both"/>
              <w:rPr>
                <w:b/>
                <w:sz w:val="18"/>
                <w:szCs w:val="20"/>
                <w:lang w:eastAsia="es-ES"/>
              </w:rPr>
            </w:pPr>
            <w:r w:rsidRPr="00F05511">
              <w:rPr>
                <w:b/>
                <w:sz w:val="18"/>
                <w:szCs w:val="20"/>
                <w:lang w:eastAsia="es-ES"/>
              </w:rPr>
              <w:t>Recepción de propuestas.</w:t>
            </w:r>
          </w:p>
          <w:p w:rsidR="006B3243" w:rsidRPr="00F05511" w:rsidRDefault="006B3243" w:rsidP="00827A3B">
            <w:pPr>
              <w:jc w:val="both"/>
              <w:rPr>
                <w:b/>
                <w:sz w:val="18"/>
                <w:szCs w:val="20"/>
                <w:lang w:eastAsia="es-ES"/>
              </w:rPr>
            </w:pPr>
          </w:p>
        </w:tc>
        <w:tc>
          <w:tcPr>
            <w:tcW w:w="772" w:type="pct"/>
          </w:tcPr>
          <w:p w:rsidR="006B3243" w:rsidRPr="00F05511" w:rsidRDefault="00882D04" w:rsidP="00827A3B">
            <w:pPr>
              <w:jc w:val="both"/>
              <w:rPr>
                <w:b/>
                <w:sz w:val="18"/>
                <w:szCs w:val="20"/>
                <w:lang w:eastAsia="es-ES"/>
              </w:rPr>
            </w:pPr>
            <w:r>
              <w:rPr>
                <w:b/>
                <w:sz w:val="18"/>
                <w:szCs w:val="20"/>
                <w:lang w:eastAsia="es-ES"/>
              </w:rPr>
              <w:t>12</w:t>
            </w:r>
          </w:p>
          <w:p w:rsidR="00882D04" w:rsidRPr="00F05511" w:rsidRDefault="00882D04" w:rsidP="00882D04">
            <w:pPr>
              <w:jc w:val="both"/>
              <w:rPr>
                <w:b/>
                <w:sz w:val="18"/>
                <w:szCs w:val="20"/>
                <w:lang w:eastAsia="es-ES"/>
              </w:rPr>
            </w:pPr>
            <w:r w:rsidRPr="00F05511">
              <w:rPr>
                <w:b/>
                <w:sz w:val="18"/>
                <w:szCs w:val="20"/>
                <w:lang w:eastAsia="es-ES"/>
              </w:rPr>
              <w:t>Recepción de propuestas.</w:t>
            </w:r>
          </w:p>
          <w:p w:rsidR="006B3243" w:rsidRPr="00F05511" w:rsidRDefault="006B3243" w:rsidP="00882D04">
            <w:pPr>
              <w:jc w:val="both"/>
              <w:rPr>
                <w:b/>
                <w:sz w:val="18"/>
                <w:szCs w:val="20"/>
                <w:lang w:eastAsia="es-ES"/>
              </w:rPr>
            </w:pPr>
          </w:p>
        </w:tc>
        <w:tc>
          <w:tcPr>
            <w:tcW w:w="772" w:type="pct"/>
          </w:tcPr>
          <w:p w:rsidR="006B3243" w:rsidRPr="00F05511" w:rsidRDefault="00882D04" w:rsidP="00827A3B">
            <w:pPr>
              <w:jc w:val="both"/>
              <w:rPr>
                <w:b/>
                <w:sz w:val="18"/>
                <w:szCs w:val="20"/>
                <w:lang w:eastAsia="es-ES"/>
              </w:rPr>
            </w:pPr>
            <w:r>
              <w:rPr>
                <w:b/>
                <w:sz w:val="18"/>
                <w:szCs w:val="20"/>
                <w:lang w:eastAsia="es-ES"/>
              </w:rPr>
              <w:t>13</w:t>
            </w:r>
          </w:p>
          <w:p w:rsidR="003A062E" w:rsidRPr="00F05511" w:rsidRDefault="003A062E" w:rsidP="003A062E">
            <w:pPr>
              <w:jc w:val="both"/>
              <w:rPr>
                <w:b/>
                <w:sz w:val="18"/>
                <w:szCs w:val="20"/>
                <w:lang w:eastAsia="es-ES"/>
              </w:rPr>
            </w:pPr>
            <w:r w:rsidRPr="00F05511">
              <w:rPr>
                <w:b/>
                <w:sz w:val="18"/>
                <w:szCs w:val="20"/>
                <w:lang w:eastAsia="es-ES"/>
              </w:rPr>
              <w:t>Votación del primer tema a debate.</w:t>
            </w:r>
          </w:p>
          <w:p w:rsidR="006B3243" w:rsidRPr="00F05511" w:rsidRDefault="00ED4F02" w:rsidP="003A062E">
            <w:pPr>
              <w:jc w:val="both"/>
              <w:rPr>
                <w:b/>
                <w:sz w:val="18"/>
                <w:szCs w:val="20"/>
                <w:lang w:eastAsia="es-ES"/>
              </w:rPr>
            </w:pPr>
            <w:r>
              <w:rPr>
                <w:b/>
                <w:sz w:val="18"/>
                <w:szCs w:val="20"/>
                <w:lang w:eastAsia="es-ES"/>
              </w:rPr>
              <w:t>(día 1</w:t>
            </w:r>
            <w:r w:rsidR="003A062E" w:rsidRPr="00F05511">
              <w:rPr>
                <w:b/>
                <w:sz w:val="18"/>
                <w:szCs w:val="20"/>
                <w:lang w:eastAsia="es-ES"/>
              </w:rPr>
              <w:t>)</w:t>
            </w:r>
          </w:p>
        </w:tc>
        <w:tc>
          <w:tcPr>
            <w:tcW w:w="491"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14</w:t>
            </w:r>
          </w:p>
          <w:p w:rsidR="006B3243" w:rsidRPr="00F05511" w:rsidRDefault="006B3243" w:rsidP="00827A3B">
            <w:pPr>
              <w:jc w:val="both"/>
              <w:rPr>
                <w:b/>
                <w:sz w:val="18"/>
                <w:szCs w:val="20"/>
                <w:lang w:eastAsia="es-ES"/>
              </w:rPr>
            </w:pPr>
          </w:p>
        </w:tc>
        <w:tc>
          <w:tcPr>
            <w:tcW w:w="600"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15</w:t>
            </w:r>
          </w:p>
        </w:tc>
      </w:tr>
      <w:tr w:rsidR="006B3243" w:rsidRPr="00F05511" w:rsidTr="003A062E">
        <w:trPr>
          <w:trHeight w:val="2378"/>
          <w:jc w:val="center"/>
        </w:trPr>
        <w:tc>
          <w:tcPr>
            <w:tcW w:w="774" w:type="pct"/>
          </w:tcPr>
          <w:p w:rsidR="006B3243" w:rsidRPr="00F05511" w:rsidRDefault="00882D04" w:rsidP="00827A3B">
            <w:pPr>
              <w:jc w:val="both"/>
              <w:rPr>
                <w:b/>
                <w:sz w:val="18"/>
                <w:szCs w:val="20"/>
                <w:lang w:eastAsia="es-ES"/>
              </w:rPr>
            </w:pPr>
            <w:r>
              <w:rPr>
                <w:b/>
                <w:sz w:val="18"/>
                <w:szCs w:val="20"/>
                <w:lang w:eastAsia="es-ES"/>
              </w:rPr>
              <w:t>16</w:t>
            </w:r>
          </w:p>
          <w:p w:rsidR="006B3243" w:rsidRPr="00F05511" w:rsidRDefault="006B3243" w:rsidP="00827A3B">
            <w:pPr>
              <w:jc w:val="both"/>
              <w:rPr>
                <w:b/>
                <w:sz w:val="18"/>
                <w:szCs w:val="20"/>
                <w:lang w:eastAsia="es-ES"/>
              </w:rPr>
            </w:pPr>
            <w:r w:rsidRPr="00F05511">
              <w:rPr>
                <w:b/>
                <w:sz w:val="18"/>
                <w:szCs w:val="20"/>
                <w:lang w:eastAsia="es-ES"/>
              </w:rPr>
              <w:t>Votación del primer tema a debate.</w:t>
            </w:r>
          </w:p>
          <w:p w:rsidR="006B3243" w:rsidRPr="00F05511" w:rsidRDefault="00ED4F02" w:rsidP="00827A3B">
            <w:pPr>
              <w:jc w:val="both"/>
              <w:rPr>
                <w:b/>
                <w:sz w:val="18"/>
                <w:szCs w:val="20"/>
                <w:lang w:eastAsia="es-ES"/>
              </w:rPr>
            </w:pPr>
            <w:r>
              <w:rPr>
                <w:b/>
                <w:sz w:val="18"/>
                <w:szCs w:val="20"/>
                <w:lang w:eastAsia="es-ES"/>
              </w:rPr>
              <w:t>(día 2</w:t>
            </w:r>
            <w:r w:rsidR="006B3243" w:rsidRPr="00F05511">
              <w:rPr>
                <w:b/>
                <w:sz w:val="18"/>
                <w:szCs w:val="20"/>
                <w:lang w:eastAsia="es-ES"/>
              </w:rPr>
              <w:t>)</w:t>
            </w:r>
          </w:p>
        </w:tc>
        <w:tc>
          <w:tcPr>
            <w:tcW w:w="774" w:type="pct"/>
          </w:tcPr>
          <w:p w:rsidR="006B3243" w:rsidRPr="00F05511" w:rsidRDefault="00882D04" w:rsidP="00827A3B">
            <w:pPr>
              <w:jc w:val="both"/>
              <w:rPr>
                <w:b/>
                <w:sz w:val="18"/>
                <w:szCs w:val="20"/>
                <w:lang w:eastAsia="es-ES"/>
              </w:rPr>
            </w:pPr>
            <w:r>
              <w:rPr>
                <w:b/>
                <w:sz w:val="18"/>
                <w:szCs w:val="20"/>
                <w:lang w:eastAsia="es-ES"/>
              </w:rPr>
              <w:t>17</w:t>
            </w:r>
          </w:p>
          <w:p w:rsidR="006B3243" w:rsidRPr="00F05511" w:rsidRDefault="003A062E" w:rsidP="00827A3B">
            <w:pPr>
              <w:jc w:val="both"/>
              <w:rPr>
                <w:b/>
                <w:sz w:val="18"/>
                <w:szCs w:val="20"/>
                <w:lang w:eastAsia="es-ES"/>
              </w:rPr>
            </w:pPr>
            <w:r w:rsidRPr="00F05511">
              <w:rPr>
                <w:b/>
                <w:sz w:val="18"/>
                <w:szCs w:val="20"/>
                <w:lang w:eastAsia="es-ES"/>
              </w:rPr>
              <w:t>Envío del formulario de hoja de datos para la discusión del tema, según lo acordado por los miembros del subgrupo de jurisprudencia.</w:t>
            </w:r>
          </w:p>
        </w:tc>
        <w:tc>
          <w:tcPr>
            <w:tcW w:w="817" w:type="pct"/>
          </w:tcPr>
          <w:p w:rsidR="006B3243" w:rsidRPr="00F05511" w:rsidRDefault="00882D04" w:rsidP="00827A3B">
            <w:pPr>
              <w:jc w:val="both"/>
              <w:rPr>
                <w:b/>
                <w:sz w:val="18"/>
                <w:szCs w:val="20"/>
                <w:lang w:eastAsia="es-ES"/>
              </w:rPr>
            </w:pPr>
            <w:r>
              <w:rPr>
                <w:b/>
                <w:sz w:val="18"/>
                <w:szCs w:val="20"/>
                <w:lang w:eastAsia="es-ES"/>
              </w:rPr>
              <w:t>18</w:t>
            </w:r>
          </w:p>
          <w:p w:rsidR="006B3243" w:rsidRPr="00F05511" w:rsidRDefault="003A062E" w:rsidP="00827A3B">
            <w:pPr>
              <w:jc w:val="both"/>
              <w:rPr>
                <w:b/>
                <w:sz w:val="18"/>
                <w:szCs w:val="20"/>
                <w:lang w:eastAsia="es-ES"/>
              </w:rPr>
            </w:pPr>
            <w:r w:rsidRPr="00F05511">
              <w:rPr>
                <w:b/>
                <w:sz w:val="18"/>
                <w:szCs w:val="20"/>
                <w:lang w:eastAsia="es-ES"/>
              </w:rPr>
              <w:t>Posicionamiento de cada uno de los miembros sobre el tema aportando al grupo: consideraciones generales, posición sobre el tema, áreas de oportunidad, precedentes o criterios si es que los hay.</w:t>
            </w:r>
          </w:p>
        </w:tc>
        <w:tc>
          <w:tcPr>
            <w:tcW w:w="772" w:type="pct"/>
          </w:tcPr>
          <w:p w:rsidR="006B3243" w:rsidRPr="00F05511" w:rsidRDefault="00882D04" w:rsidP="00827A3B">
            <w:pPr>
              <w:jc w:val="both"/>
              <w:rPr>
                <w:b/>
                <w:sz w:val="18"/>
                <w:szCs w:val="20"/>
                <w:lang w:eastAsia="es-ES"/>
              </w:rPr>
            </w:pPr>
            <w:r>
              <w:rPr>
                <w:b/>
                <w:sz w:val="18"/>
                <w:szCs w:val="20"/>
                <w:lang w:eastAsia="es-ES"/>
              </w:rPr>
              <w:t>19</w:t>
            </w:r>
          </w:p>
          <w:p w:rsidR="006B3243" w:rsidRPr="00F05511" w:rsidRDefault="003A062E" w:rsidP="00827A3B">
            <w:pPr>
              <w:jc w:val="both"/>
              <w:rPr>
                <w:b/>
                <w:sz w:val="18"/>
                <w:szCs w:val="20"/>
                <w:lang w:eastAsia="es-ES"/>
              </w:rPr>
            </w:pPr>
            <w:r w:rsidRPr="00F05511">
              <w:rPr>
                <w:b/>
                <w:sz w:val="18"/>
                <w:szCs w:val="20"/>
                <w:lang w:eastAsia="es-ES"/>
              </w:rPr>
              <w:t>Posicionamiento de cada uno de los miembros sobre el tema aportando al grupo: consideraciones generales, posición sobre el tema, áreas de oportunidad, precedentes o criterios si es que los hay.</w:t>
            </w:r>
          </w:p>
        </w:tc>
        <w:tc>
          <w:tcPr>
            <w:tcW w:w="772" w:type="pct"/>
          </w:tcPr>
          <w:p w:rsidR="006B3243" w:rsidRPr="00F05511" w:rsidRDefault="00882D04" w:rsidP="00827A3B">
            <w:pPr>
              <w:jc w:val="both"/>
              <w:rPr>
                <w:b/>
                <w:sz w:val="18"/>
                <w:szCs w:val="20"/>
                <w:lang w:eastAsia="es-ES"/>
              </w:rPr>
            </w:pPr>
            <w:r>
              <w:rPr>
                <w:b/>
                <w:sz w:val="18"/>
                <w:szCs w:val="20"/>
                <w:lang w:eastAsia="es-ES"/>
              </w:rPr>
              <w:t>20</w:t>
            </w:r>
          </w:p>
          <w:p w:rsidR="006B3243" w:rsidRPr="00F05511" w:rsidRDefault="006B3243" w:rsidP="00827A3B">
            <w:pPr>
              <w:jc w:val="both"/>
              <w:rPr>
                <w:b/>
                <w:sz w:val="18"/>
                <w:szCs w:val="20"/>
                <w:lang w:eastAsia="es-ES"/>
              </w:rPr>
            </w:pPr>
            <w:r w:rsidRPr="00F05511">
              <w:rPr>
                <w:b/>
                <w:sz w:val="18"/>
                <w:szCs w:val="20"/>
                <w:lang w:eastAsia="es-ES"/>
              </w:rPr>
              <w:t>Posicionamiento de cada uno de los miembros sobre el tema aportando al grupo: consideraciones generales, posición sobre el tema, áreas de oportunidad, precedentes o criterios si es que los hay.</w:t>
            </w:r>
          </w:p>
        </w:tc>
        <w:tc>
          <w:tcPr>
            <w:tcW w:w="491"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21</w:t>
            </w:r>
          </w:p>
        </w:tc>
        <w:tc>
          <w:tcPr>
            <w:tcW w:w="600"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22</w:t>
            </w:r>
          </w:p>
        </w:tc>
      </w:tr>
      <w:tr w:rsidR="006B3243" w:rsidRPr="00F05511" w:rsidTr="003A062E">
        <w:trPr>
          <w:trHeight w:val="2378"/>
          <w:jc w:val="center"/>
        </w:trPr>
        <w:tc>
          <w:tcPr>
            <w:tcW w:w="774" w:type="pct"/>
          </w:tcPr>
          <w:p w:rsidR="006B3243" w:rsidRPr="00F05511" w:rsidRDefault="00882D04" w:rsidP="00827A3B">
            <w:pPr>
              <w:jc w:val="both"/>
              <w:rPr>
                <w:b/>
                <w:sz w:val="18"/>
                <w:szCs w:val="20"/>
                <w:lang w:eastAsia="es-ES"/>
              </w:rPr>
            </w:pPr>
            <w:r>
              <w:rPr>
                <w:b/>
                <w:sz w:val="18"/>
                <w:szCs w:val="20"/>
                <w:lang w:eastAsia="es-ES"/>
              </w:rPr>
              <w:t>23</w:t>
            </w:r>
          </w:p>
          <w:p w:rsidR="006B3243" w:rsidRPr="00F05511" w:rsidRDefault="003A062E" w:rsidP="00827A3B">
            <w:pPr>
              <w:jc w:val="both"/>
              <w:rPr>
                <w:b/>
                <w:sz w:val="18"/>
                <w:szCs w:val="20"/>
                <w:lang w:eastAsia="es-ES"/>
              </w:rPr>
            </w:pPr>
            <w:r w:rsidRPr="00F05511">
              <w:rPr>
                <w:b/>
                <w:sz w:val="18"/>
                <w:szCs w:val="20"/>
                <w:lang w:eastAsia="es-ES"/>
              </w:rPr>
              <w:t>Debate entre los miembros del subgrupo para aportar información, ideas, experiencia, etc., a los comentarios de otros miembros</w:t>
            </w:r>
            <w:r>
              <w:rPr>
                <w:b/>
                <w:sz w:val="18"/>
                <w:szCs w:val="20"/>
                <w:lang w:eastAsia="es-ES"/>
              </w:rPr>
              <w:t>.</w:t>
            </w:r>
          </w:p>
        </w:tc>
        <w:tc>
          <w:tcPr>
            <w:tcW w:w="774" w:type="pct"/>
          </w:tcPr>
          <w:p w:rsidR="006B3243" w:rsidRPr="00F05511" w:rsidRDefault="00882D04" w:rsidP="00827A3B">
            <w:pPr>
              <w:jc w:val="both"/>
              <w:rPr>
                <w:b/>
                <w:sz w:val="18"/>
                <w:szCs w:val="20"/>
                <w:lang w:eastAsia="es-ES"/>
              </w:rPr>
            </w:pPr>
            <w:r>
              <w:rPr>
                <w:b/>
                <w:sz w:val="18"/>
                <w:szCs w:val="20"/>
                <w:lang w:eastAsia="es-ES"/>
              </w:rPr>
              <w:t>24</w:t>
            </w:r>
          </w:p>
          <w:p w:rsidR="006B3243" w:rsidRPr="00F05511" w:rsidRDefault="003A062E" w:rsidP="00827A3B">
            <w:pPr>
              <w:jc w:val="both"/>
              <w:rPr>
                <w:b/>
                <w:sz w:val="18"/>
                <w:szCs w:val="20"/>
                <w:lang w:eastAsia="es-ES"/>
              </w:rPr>
            </w:pPr>
            <w:r w:rsidRPr="00F05511">
              <w:rPr>
                <w:b/>
                <w:sz w:val="18"/>
                <w:szCs w:val="20"/>
                <w:lang w:eastAsia="es-ES"/>
              </w:rPr>
              <w:t>Debate entre los miembros del subgrupo para aportar información, ideas, experiencia, etc., a los comentarios de otros miembros</w:t>
            </w:r>
            <w:r>
              <w:rPr>
                <w:b/>
                <w:sz w:val="18"/>
                <w:szCs w:val="20"/>
                <w:lang w:eastAsia="es-ES"/>
              </w:rPr>
              <w:t>.</w:t>
            </w:r>
          </w:p>
        </w:tc>
        <w:tc>
          <w:tcPr>
            <w:tcW w:w="817" w:type="pct"/>
          </w:tcPr>
          <w:p w:rsidR="006B3243" w:rsidRPr="00F05511" w:rsidRDefault="00882D04" w:rsidP="00827A3B">
            <w:pPr>
              <w:jc w:val="both"/>
              <w:rPr>
                <w:b/>
                <w:sz w:val="18"/>
                <w:szCs w:val="20"/>
                <w:lang w:eastAsia="es-ES"/>
              </w:rPr>
            </w:pPr>
            <w:r>
              <w:rPr>
                <w:b/>
                <w:sz w:val="18"/>
                <w:szCs w:val="20"/>
                <w:lang w:eastAsia="es-ES"/>
              </w:rPr>
              <w:t>25</w:t>
            </w:r>
          </w:p>
          <w:p w:rsidR="006B3243" w:rsidRPr="00F05511" w:rsidRDefault="003A062E" w:rsidP="00827A3B">
            <w:pPr>
              <w:jc w:val="both"/>
              <w:rPr>
                <w:b/>
                <w:sz w:val="18"/>
                <w:szCs w:val="20"/>
                <w:lang w:eastAsia="es-ES"/>
              </w:rPr>
            </w:pPr>
            <w:r w:rsidRPr="00F05511">
              <w:rPr>
                <w:b/>
                <w:sz w:val="18"/>
                <w:szCs w:val="20"/>
                <w:lang w:eastAsia="es-ES"/>
              </w:rPr>
              <w:t>Debate entre los miembros del subgrupo para aportar información, ideas, experiencia, etc., a los comentarios de otros miembros</w:t>
            </w:r>
            <w:r>
              <w:rPr>
                <w:b/>
                <w:sz w:val="18"/>
                <w:szCs w:val="20"/>
                <w:lang w:eastAsia="es-ES"/>
              </w:rPr>
              <w:t>.</w:t>
            </w:r>
          </w:p>
        </w:tc>
        <w:tc>
          <w:tcPr>
            <w:tcW w:w="772" w:type="pct"/>
          </w:tcPr>
          <w:p w:rsidR="006B3243" w:rsidRPr="00F05511" w:rsidRDefault="00882D04" w:rsidP="00827A3B">
            <w:pPr>
              <w:jc w:val="both"/>
              <w:rPr>
                <w:b/>
                <w:sz w:val="18"/>
                <w:szCs w:val="20"/>
                <w:lang w:eastAsia="es-ES"/>
              </w:rPr>
            </w:pPr>
            <w:r>
              <w:rPr>
                <w:b/>
                <w:sz w:val="18"/>
                <w:szCs w:val="20"/>
                <w:lang w:eastAsia="es-ES"/>
              </w:rPr>
              <w:t>26</w:t>
            </w:r>
          </w:p>
          <w:p w:rsidR="006B3243" w:rsidRPr="00F05511" w:rsidRDefault="006B3243" w:rsidP="00827A3B">
            <w:pPr>
              <w:jc w:val="both"/>
              <w:rPr>
                <w:b/>
                <w:sz w:val="18"/>
                <w:szCs w:val="20"/>
                <w:lang w:eastAsia="es-ES"/>
              </w:rPr>
            </w:pPr>
            <w:r w:rsidRPr="00F05511">
              <w:rPr>
                <w:b/>
                <w:sz w:val="18"/>
                <w:szCs w:val="20"/>
                <w:lang w:eastAsia="es-ES"/>
              </w:rPr>
              <w:t>Debate entre los miembros del subgrupo para aportar información, ideas, experiencia, etc., a los comentarios de otros miembros</w:t>
            </w:r>
            <w:r w:rsidR="003A062E">
              <w:rPr>
                <w:b/>
                <w:sz w:val="18"/>
                <w:szCs w:val="20"/>
                <w:lang w:eastAsia="es-ES"/>
              </w:rPr>
              <w:t>.</w:t>
            </w:r>
          </w:p>
        </w:tc>
        <w:tc>
          <w:tcPr>
            <w:tcW w:w="772" w:type="pct"/>
          </w:tcPr>
          <w:p w:rsidR="006B3243" w:rsidRPr="00F05511" w:rsidRDefault="00882D04" w:rsidP="00827A3B">
            <w:pPr>
              <w:jc w:val="both"/>
              <w:rPr>
                <w:b/>
                <w:sz w:val="18"/>
                <w:szCs w:val="20"/>
                <w:lang w:eastAsia="es-ES"/>
              </w:rPr>
            </w:pPr>
            <w:r>
              <w:rPr>
                <w:b/>
                <w:sz w:val="18"/>
                <w:szCs w:val="20"/>
                <w:lang w:eastAsia="es-ES"/>
              </w:rPr>
              <w:t>27</w:t>
            </w:r>
          </w:p>
          <w:p w:rsidR="006B3243" w:rsidRPr="00F05511" w:rsidRDefault="006B3243" w:rsidP="00827A3B">
            <w:pPr>
              <w:jc w:val="both"/>
              <w:rPr>
                <w:b/>
                <w:sz w:val="18"/>
                <w:szCs w:val="20"/>
                <w:lang w:eastAsia="es-ES"/>
              </w:rPr>
            </w:pPr>
            <w:r w:rsidRPr="00F05511">
              <w:rPr>
                <w:b/>
                <w:sz w:val="18"/>
                <w:szCs w:val="20"/>
                <w:lang w:eastAsia="es-ES"/>
              </w:rPr>
              <w:t>Debate entre los miembros del subgrupo para aportar información, ideas, experiencia, etc., a los comentarios de otros miembros</w:t>
            </w:r>
            <w:r w:rsidR="003A062E">
              <w:rPr>
                <w:b/>
                <w:sz w:val="18"/>
                <w:szCs w:val="20"/>
                <w:lang w:eastAsia="es-ES"/>
              </w:rPr>
              <w:t>.</w:t>
            </w:r>
          </w:p>
        </w:tc>
        <w:tc>
          <w:tcPr>
            <w:tcW w:w="491" w:type="pct"/>
            <w:tcBorders>
              <w:bottom w:val="single" w:sz="4" w:space="0" w:color="auto"/>
            </w:tcBorders>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28</w:t>
            </w:r>
          </w:p>
        </w:tc>
        <w:tc>
          <w:tcPr>
            <w:tcW w:w="600" w:type="pct"/>
            <w:tcBorders>
              <w:bottom w:val="single" w:sz="4" w:space="0" w:color="auto"/>
            </w:tcBorders>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29</w:t>
            </w:r>
          </w:p>
        </w:tc>
      </w:tr>
      <w:tr w:rsidR="006B3243" w:rsidRPr="00F05511" w:rsidTr="003A062E">
        <w:tblPrEx>
          <w:jc w:val="left"/>
        </w:tblPrEx>
        <w:trPr>
          <w:trHeight w:val="2334"/>
        </w:trPr>
        <w:tc>
          <w:tcPr>
            <w:tcW w:w="774"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30</w:t>
            </w:r>
          </w:p>
        </w:tc>
        <w:tc>
          <w:tcPr>
            <w:tcW w:w="774"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31</w:t>
            </w:r>
          </w:p>
        </w:tc>
        <w:tc>
          <w:tcPr>
            <w:tcW w:w="817"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1</w:t>
            </w:r>
          </w:p>
        </w:tc>
        <w:tc>
          <w:tcPr>
            <w:tcW w:w="772"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2</w:t>
            </w:r>
          </w:p>
        </w:tc>
        <w:tc>
          <w:tcPr>
            <w:tcW w:w="772"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3</w:t>
            </w:r>
          </w:p>
        </w:tc>
        <w:tc>
          <w:tcPr>
            <w:tcW w:w="491"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4</w:t>
            </w:r>
          </w:p>
        </w:tc>
        <w:tc>
          <w:tcPr>
            <w:tcW w:w="600"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5</w:t>
            </w:r>
          </w:p>
        </w:tc>
      </w:tr>
    </w:tbl>
    <w:p w:rsidR="006B3243" w:rsidRPr="006B3243" w:rsidRDefault="006B3243" w:rsidP="006B3243">
      <w:pPr>
        <w:jc w:val="both"/>
        <w:rPr>
          <w:lang w:val="es-ES" w:eastAsia="es-ES"/>
        </w:rPr>
      </w:pPr>
    </w:p>
    <w:p w:rsidR="006B3243" w:rsidRPr="006B3243" w:rsidRDefault="006B3243" w:rsidP="006B3243">
      <w:pPr>
        <w:jc w:val="both"/>
        <w:rPr>
          <w:lang w:val="es-ES" w:eastAsia="es-ES"/>
        </w:rPr>
      </w:pPr>
    </w:p>
    <w:p w:rsidR="006B3243" w:rsidRDefault="006B3243" w:rsidP="006B3243">
      <w:pPr>
        <w:jc w:val="both"/>
        <w:rPr>
          <w:lang w:val="es-ES" w:eastAsia="es-ES"/>
        </w:rPr>
      </w:pPr>
    </w:p>
    <w:p w:rsidR="00F05511" w:rsidRPr="006B3243" w:rsidRDefault="00F05511" w:rsidP="006B3243">
      <w:pPr>
        <w:jc w:val="both"/>
        <w:rPr>
          <w:lang w:val="es-ES" w:eastAsia="es-ES"/>
        </w:rPr>
      </w:pPr>
    </w:p>
    <w:tbl>
      <w:tblPr>
        <w:tblStyle w:val="Tablaconcuadrcula1"/>
        <w:tblW w:w="5000" w:type="pct"/>
        <w:jc w:val="center"/>
        <w:tblLook w:val="04A0" w:firstRow="1" w:lastRow="0" w:firstColumn="1" w:lastColumn="0" w:noHBand="0" w:noVBand="1"/>
      </w:tblPr>
      <w:tblGrid>
        <w:gridCol w:w="1863"/>
        <w:gridCol w:w="1600"/>
        <w:gridCol w:w="1600"/>
        <w:gridCol w:w="1866"/>
        <w:gridCol w:w="1798"/>
        <w:gridCol w:w="1051"/>
        <w:gridCol w:w="1238"/>
      </w:tblGrid>
      <w:tr w:rsidR="006B3243" w:rsidRPr="00F05511" w:rsidTr="006B3243">
        <w:trPr>
          <w:trHeight w:val="346"/>
          <w:jc w:val="center"/>
        </w:trPr>
        <w:tc>
          <w:tcPr>
            <w:tcW w:w="5000" w:type="pct"/>
            <w:gridSpan w:val="7"/>
          </w:tcPr>
          <w:p w:rsidR="006B3243" w:rsidRPr="00F05511" w:rsidRDefault="006B3243" w:rsidP="00827A3B">
            <w:pPr>
              <w:jc w:val="center"/>
              <w:rPr>
                <w:rFonts w:eastAsia="Calibri" w:cs="Times New Roman"/>
                <w:b/>
                <w:sz w:val="18"/>
                <w:szCs w:val="20"/>
              </w:rPr>
            </w:pPr>
            <w:r w:rsidRPr="00F05511">
              <w:rPr>
                <w:b/>
                <w:szCs w:val="20"/>
                <w:lang w:eastAsia="es-ES"/>
              </w:rPr>
              <w:lastRenderedPageBreak/>
              <w:t>ABRIL</w:t>
            </w:r>
          </w:p>
        </w:tc>
      </w:tr>
      <w:tr w:rsidR="006B3243" w:rsidRPr="00F05511" w:rsidTr="003A062E">
        <w:trPr>
          <w:trHeight w:val="310"/>
          <w:jc w:val="center"/>
        </w:trPr>
        <w:tc>
          <w:tcPr>
            <w:tcW w:w="846" w:type="pct"/>
            <w:tcBorders>
              <w:bottom w:val="single" w:sz="4" w:space="0" w:color="auto"/>
            </w:tcBorders>
            <w:shd w:val="clear" w:color="auto" w:fill="FABF8F" w:themeFill="accent6" w:themeFillTint="99"/>
          </w:tcPr>
          <w:p w:rsidR="006B3243" w:rsidRPr="00F05511" w:rsidRDefault="006B3243" w:rsidP="00827A3B">
            <w:pPr>
              <w:jc w:val="center"/>
              <w:rPr>
                <w:rFonts w:eastAsia="Calibri" w:cs="Times New Roman"/>
                <w:b/>
                <w:sz w:val="18"/>
                <w:szCs w:val="20"/>
              </w:rPr>
            </w:pPr>
            <w:r w:rsidRPr="00F05511">
              <w:rPr>
                <w:rFonts w:eastAsia="Calibri" w:cs="Times New Roman"/>
                <w:b/>
                <w:sz w:val="18"/>
                <w:szCs w:val="20"/>
              </w:rPr>
              <w:t>Lunes</w:t>
            </w:r>
          </w:p>
        </w:tc>
        <w:tc>
          <w:tcPr>
            <w:tcW w:w="726" w:type="pct"/>
            <w:tcBorders>
              <w:bottom w:val="single" w:sz="4" w:space="0" w:color="auto"/>
            </w:tcBorders>
            <w:shd w:val="clear" w:color="auto" w:fill="FABF8F" w:themeFill="accent6" w:themeFillTint="99"/>
          </w:tcPr>
          <w:p w:rsidR="006B3243" w:rsidRPr="00F05511" w:rsidRDefault="006B3243" w:rsidP="00827A3B">
            <w:pPr>
              <w:jc w:val="center"/>
              <w:rPr>
                <w:rFonts w:eastAsia="Calibri" w:cs="Times New Roman"/>
                <w:b/>
                <w:sz w:val="18"/>
                <w:szCs w:val="20"/>
              </w:rPr>
            </w:pPr>
            <w:r w:rsidRPr="00F05511">
              <w:rPr>
                <w:rFonts w:eastAsia="Calibri" w:cs="Times New Roman"/>
                <w:b/>
                <w:sz w:val="18"/>
                <w:szCs w:val="20"/>
              </w:rPr>
              <w:t>Martes</w:t>
            </w:r>
          </w:p>
        </w:tc>
        <w:tc>
          <w:tcPr>
            <w:tcW w:w="726" w:type="pct"/>
            <w:tcBorders>
              <w:bottom w:val="single" w:sz="4" w:space="0" w:color="auto"/>
            </w:tcBorders>
            <w:shd w:val="clear" w:color="auto" w:fill="FABF8F" w:themeFill="accent6" w:themeFillTint="99"/>
          </w:tcPr>
          <w:p w:rsidR="006B3243" w:rsidRPr="00F05511" w:rsidRDefault="006B3243" w:rsidP="00827A3B">
            <w:pPr>
              <w:jc w:val="center"/>
              <w:rPr>
                <w:rFonts w:eastAsia="Calibri" w:cs="Times New Roman"/>
                <w:b/>
                <w:sz w:val="18"/>
                <w:szCs w:val="20"/>
              </w:rPr>
            </w:pPr>
            <w:r w:rsidRPr="00F05511">
              <w:rPr>
                <w:rFonts w:eastAsia="Calibri" w:cs="Times New Roman"/>
                <w:b/>
                <w:sz w:val="18"/>
                <w:szCs w:val="20"/>
              </w:rPr>
              <w:t>Miércoles</w:t>
            </w:r>
          </w:p>
        </w:tc>
        <w:tc>
          <w:tcPr>
            <w:tcW w:w="847" w:type="pct"/>
            <w:tcBorders>
              <w:bottom w:val="single" w:sz="4" w:space="0" w:color="auto"/>
            </w:tcBorders>
            <w:shd w:val="clear" w:color="auto" w:fill="FABF8F" w:themeFill="accent6" w:themeFillTint="99"/>
          </w:tcPr>
          <w:p w:rsidR="006B3243" w:rsidRPr="00F05511" w:rsidRDefault="006B3243" w:rsidP="00827A3B">
            <w:pPr>
              <w:jc w:val="center"/>
              <w:rPr>
                <w:rFonts w:eastAsia="Calibri" w:cs="Times New Roman"/>
                <w:b/>
                <w:sz w:val="18"/>
                <w:szCs w:val="20"/>
              </w:rPr>
            </w:pPr>
            <w:r w:rsidRPr="00F05511">
              <w:rPr>
                <w:rFonts w:eastAsia="Calibri" w:cs="Times New Roman"/>
                <w:b/>
                <w:sz w:val="18"/>
                <w:szCs w:val="20"/>
              </w:rPr>
              <w:t>Jueves</w:t>
            </w:r>
          </w:p>
        </w:tc>
        <w:tc>
          <w:tcPr>
            <w:tcW w:w="816" w:type="pct"/>
            <w:tcBorders>
              <w:bottom w:val="single" w:sz="4" w:space="0" w:color="auto"/>
            </w:tcBorders>
            <w:shd w:val="clear" w:color="auto" w:fill="FABF8F" w:themeFill="accent6" w:themeFillTint="99"/>
          </w:tcPr>
          <w:p w:rsidR="006B3243" w:rsidRPr="00F05511" w:rsidRDefault="006B3243" w:rsidP="00827A3B">
            <w:pPr>
              <w:jc w:val="center"/>
              <w:rPr>
                <w:rFonts w:eastAsia="Calibri" w:cs="Times New Roman"/>
                <w:b/>
                <w:sz w:val="18"/>
                <w:szCs w:val="20"/>
              </w:rPr>
            </w:pPr>
            <w:r w:rsidRPr="00F05511">
              <w:rPr>
                <w:rFonts w:eastAsia="Calibri" w:cs="Times New Roman"/>
                <w:b/>
                <w:sz w:val="18"/>
                <w:szCs w:val="20"/>
              </w:rPr>
              <w:t>Viernes</w:t>
            </w:r>
          </w:p>
        </w:tc>
        <w:tc>
          <w:tcPr>
            <w:tcW w:w="477" w:type="pct"/>
            <w:tcBorders>
              <w:bottom w:val="single" w:sz="4" w:space="0" w:color="auto"/>
            </w:tcBorders>
            <w:shd w:val="clear" w:color="auto" w:fill="FABF8F" w:themeFill="accent6" w:themeFillTint="99"/>
          </w:tcPr>
          <w:p w:rsidR="006B3243" w:rsidRPr="00F05511" w:rsidRDefault="006B3243" w:rsidP="00827A3B">
            <w:pPr>
              <w:jc w:val="center"/>
              <w:rPr>
                <w:rFonts w:eastAsia="Calibri" w:cs="Times New Roman"/>
                <w:b/>
                <w:sz w:val="18"/>
                <w:szCs w:val="20"/>
              </w:rPr>
            </w:pPr>
            <w:r w:rsidRPr="00F05511">
              <w:rPr>
                <w:rFonts w:eastAsia="Calibri" w:cs="Times New Roman"/>
                <w:b/>
                <w:sz w:val="18"/>
                <w:szCs w:val="20"/>
              </w:rPr>
              <w:t>Sábado</w:t>
            </w:r>
          </w:p>
        </w:tc>
        <w:tc>
          <w:tcPr>
            <w:tcW w:w="562" w:type="pct"/>
            <w:shd w:val="clear" w:color="auto" w:fill="FABF8F" w:themeFill="accent6" w:themeFillTint="99"/>
          </w:tcPr>
          <w:p w:rsidR="006B3243" w:rsidRPr="00F05511" w:rsidRDefault="006B3243" w:rsidP="00827A3B">
            <w:pPr>
              <w:jc w:val="center"/>
              <w:rPr>
                <w:rFonts w:eastAsia="Calibri" w:cs="Times New Roman"/>
                <w:b/>
                <w:sz w:val="18"/>
                <w:szCs w:val="20"/>
              </w:rPr>
            </w:pPr>
            <w:r w:rsidRPr="00F05511">
              <w:rPr>
                <w:rFonts w:eastAsia="Calibri" w:cs="Times New Roman"/>
                <w:b/>
                <w:sz w:val="18"/>
                <w:szCs w:val="20"/>
              </w:rPr>
              <w:t>Domingo</w:t>
            </w:r>
          </w:p>
        </w:tc>
      </w:tr>
      <w:tr w:rsidR="00882D04" w:rsidRPr="00F05511" w:rsidTr="003A062E">
        <w:trPr>
          <w:trHeight w:val="841"/>
          <w:jc w:val="center"/>
        </w:trPr>
        <w:tc>
          <w:tcPr>
            <w:tcW w:w="846" w:type="pct"/>
            <w:shd w:val="clear" w:color="auto" w:fill="auto"/>
          </w:tcPr>
          <w:p w:rsidR="00882D04" w:rsidRPr="00882D04" w:rsidRDefault="00882D04" w:rsidP="00763CBE">
            <w:pPr>
              <w:jc w:val="both"/>
              <w:rPr>
                <w:b/>
                <w:sz w:val="18"/>
                <w:szCs w:val="20"/>
                <w:lang w:eastAsia="es-ES"/>
              </w:rPr>
            </w:pPr>
            <w:r>
              <w:rPr>
                <w:b/>
                <w:sz w:val="18"/>
                <w:szCs w:val="20"/>
                <w:lang w:eastAsia="es-ES"/>
              </w:rPr>
              <w:t>6</w:t>
            </w:r>
          </w:p>
          <w:p w:rsidR="00882D04" w:rsidRPr="00882D04" w:rsidRDefault="003A062E" w:rsidP="00763CBE">
            <w:pPr>
              <w:jc w:val="both"/>
              <w:rPr>
                <w:b/>
                <w:sz w:val="18"/>
                <w:szCs w:val="20"/>
                <w:lang w:eastAsia="es-ES"/>
              </w:rPr>
            </w:pPr>
            <w:r w:rsidRPr="00882D04">
              <w:rPr>
                <w:b/>
                <w:sz w:val="18"/>
                <w:szCs w:val="20"/>
                <w:lang w:eastAsia="es-ES"/>
              </w:rPr>
              <w:t>Elaboración de propuesta de criterio para el subgrupo de Jurisprudencia elaborado por México para llegar a las conclusiones del tema.</w:t>
            </w:r>
          </w:p>
        </w:tc>
        <w:tc>
          <w:tcPr>
            <w:tcW w:w="726" w:type="pct"/>
            <w:shd w:val="clear" w:color="auto" w:fill="auto"/>
          </w:tcPr>
          <w:p w:rsidR="00882D04" w:rsidRPr="00882D04" w:rsidRDefault="00882D04" w:rsidP="00763CBE">
            <w:pPr>
              <w:jc w:val="both"/>
              <w:rPr>
                <w:b/>
                <w:sz w:val="18"/>
                <w:szCs w:val="20"/>
                <w:lang w:eastAsia="es-ES"/>
              </w:rPr>
            </w:pPr>
            <w:r>
              <w:rPr>
                <w:b/>
                <w:sz w:val="18"/>
                <w:szCs w:val="20"/>
                <w:lang w:eastAsia="es-ES"/>
              </w:rPr>
              <w:t>7</w:t>
            </w:r>
          </w:p>
          <w:p w:rsidR="00882D04" w:rsidRPr="00882D04" w:rsidRDefault="00882D04" w:rsidP="00763CBE">
            <w:pPr>
              <w:jc w:val="both"/>
              <w:rPr>
                <w:b/>
                <w:sz w:val="18"/>
                <w:szCs w:val="20"/>
                <w:lang w:eastAsia="es-ES"/>
              </w:rPr>
            </w:pPr>
            <w:r w:rsidRPr="00882D04">
              <w:rPr>
                <w:b/>
                <w:sz w:val="18"/>
                <w:szCs w:val="20"/>
                <w:lang w:eastAsia="es-ES"/>
              </w:rPr>
              <w:t>Elaboración de propuesta de criterio para el subgrupo de Jurisprudencia elaborado por México para llegar a las conclusiones del tema.</w:t>
            </w:r>
          </w:p>
        </w:tc>
        <w:tc>
          <w:tcPr>
            <w:tcW w:w="726" w:type="pct"/>
            <w:shd w:val="clear" w:color="auto" w:fill="auto"/>
          </w:tcPr>
          <w:p w:rsidR="00882D04" w:rsidRPr="00882D04" w:rsidRDefault="00882D04" w:rsidP="00763CBE">
            <w:pPr>
              <w:jc w:val="both"/>
              <w:rPr>
                <w:b/>
                <w:sz w:val="18"/>
                <w:szCs w:val="20"/>
                <w:lang w:eastAsia="es-ES"/>
              </w:rPr>
            </w:pPr>
            <w:r>
              <w:rPr>
                <w:b/>
                <w:sz w:val="18"/>
                <w:szCs w:val="20"/>
                <w:lang w:eastAsia="es-ES"/>
              </w:rPr>
              <w:t>8</w:t>
            </w:r>
          </w:p>
          <w:p w:rsidR="00882D04" w:rsidRPr="00882D04" w:rsidRDefault="003A062E" w:rsidP="00763CBE">
            <w:pPr>
              <w:jc w:val="both"/>
              <w:rPr>
                <w:b/>
                <w:sz w:val="18"/>
                <w:szCs w:val="20"/>
                <w:lang w:eastAsia="es-ES"/>
              </w:rPr>
            </w:pPr>
            <w:r w:rsidRPr="00882D04">
              <w:rPr>
                <w:b/>
                <w:sz w:val="18"/>
                <w:szCs w:val="20"/>
                <w:lang w:eastAsia="es-ES"/>
              </w:rPr>
              <w:t>Debate de la propuesta de criterio  entre los miembros del subgrupo de jurisprudencia.</w:t>
            </w:r>
          </w:p>
        </w:tc>
        <w:tc>
          <w:tcPr>
            <w:tcW w:w="847" w:type="pct"/>
            <w:shd w:val="clear" w:color="auto" w:fill="auto"/>
          </w:tcPr>
          <w:p w:rsidR="00882D04" w:rsidRPr="00882D04" w:rsidRDefault="00882D04" w:rsidP="00763CBE">
            <w:pPr>
              <w:jc w:val="both"/>
              <w:rPr>
                <w:b/>
                <w:sz w:val="18"/>
                <w:szCs w:val="20"/>
                <w:lang w:eastAsia="es-ES"/>
              </w:rPr>
            </w:pPr>
            <w:r>
              <w:rPr>
                <w:b/>
                <w:sz w:val="18"/>
                <w:szCs w:val="20"/>
                <w:lang w:eastAsia="es-ES"/>
              </w:rPr>
              <w:t>9</w:t>
            </w:r>
          </w:p>
          <w:p w:rsidR="00882D04" w:rsidRPr="00882D04" w:rsidRDefault="00882D04" w:rsidP="00763CBE">
            <w:pPr>
              <w:jc w:val="both"/>
              <w:rPr>
                <w:b/>
                <w:sz w:val="18"/>
                <w:szCs w:val="20"/>
                <w:lang w:eastAsia="es-ES"/>
              </w:rPr>
            </w:pPr>
            <w:r w:rsidRPr="00882D04">
              <w:rPr>
                <w:b/>
                <w:sz w:val="18"/>
                <w:szCs w:val="20"/>
                <w:lang w:eastAsia="es-ES"/>
              </w:rPr>
              <w:t>Debate de la propuesta de criterio  entre los miembros del subgrupo de jurisprudencia.</w:t>
            </w:r>
          </w:p>
          <w:p w:rsidR="00882D04" w:rsidRPr="00882D04" w:rsidRDefault="00882D04" w:rsidP="00763CBE">
            <w:pPr>
              <w:jc w:val="both"/>
              <w:rPr>
                <w:b/>
                <w:sz w:val="18"/>
                <w:szCs w:val="20"/>
                <w:lang w:eastAsia="es-ES"/>
              </w:rPr>
            </w:pPr>
          </w:p>
        </w:tc>
        <w:tc>
          <w:tcPr>
            <w:tcW w:w="816" w:type="pct"/>
            <w:shd w:val="clear" w:color="auto" w:fill="auto"/>
          </w:tcPr>
          <w:p w:rsidR="00882D04" w:rsidRPr="00882D04" w:rsidRDefault="00882D04" w:rsidP="00763CBE">
            <w:pPr>
              <w:jc w:val="both"/>
              <w:rPr>
                <w:b/>
                <w:sz w:val="18"/>
                <w:szCs w:val="20"/>
                <w:lang w:eastAsia="es-ES"/>
              </w:rPr>
            </w:pPr>
            <w:r>
              <w:rPr>
                <w:b/>
                <w:sz w:val="18"/>
                <w:szCs w:val="20"/>
                <w:lang w:eastAsia="es-ES"/>
              </w:rPr>
              <w:t>10</w:t>
            </w:r>
          </w:p>
          <w:p w:rsidR="00882D04" w:rsidRPr="00882D04" w:rsidRDefault="003A062E" w:rsidP="00763CBE">
            <w:pPr>
              <w:jc w:val="both"/>
              <w:rPr>
                <w:b/>
                <w:sz w:val="18"/>
                <w:szCs w:val="20"/>
                <w:lang w:eastAsia="es-ES"/>
              </w:rPr>
            </w:pPr>
            <w:r w:rsidRPr="00F05511">
              <w:rPr>
                <w:b/>
                <w:sz w:val="18"/>
                <w:szCs w:val="20"/>
                <w:lang w:eastAsia="es-ES"/>
              </w:rPr>
              <w:t>Análisis de los comentarios si es que los hubiera.</w:t>
            </w:r>
          </w:p>
        </w:tc>
        <w:tc>
          <w:tcPr>
            <w:tcW w:w="477" w:type="pct"/>
            <w:shd w:val="clear" w:color="auto" w:fill="auto"/>
          </w:tcPr>
          <w:p w:rsidR="00882D04" w:rsidRPr="00882D04" w:rsidRDefault="00882D04" w:rsidP="00763CBE">
            <w:pPr>
              <w:jc w:val="both"/>
              <w:rPr>
                <w:b/>
                <w:sz w:val="18"/>
                <w:szCs w:val="20"/>
                <w:lang w:eastAsia="es-ES"/>
              </w:rPr>
            </w:pPr>
            <w:r>
              <w:rPr>
                <w:b/>
                <w:sz w:val="18"/>
                <w:szCs w:val="20"/>
                <w:lang w:eastAsia="es-ES"/>
              </w:rPr>
              <w:t>11</w:t>
            </w:r>
          </w:p>
        </w:tc>
        <w:tc>
          <w:tcPr>
            <w:tcW w:w="562" w:type="pct"/>
            <w:shd w:val="clear" w:color="auto" w:fill="auto"/>
          </w:tcPr>
          <w:p w:rsidR="00882D04" w:rsidRPr="00882D04" w:rsidRDefault="00882D04" w:rsidP="00763CBE">
            <w:pPr>
              <w:jc w:val="both"/>
              <w:rPr>
                <w:b/>
                <w:sz w:val="18"/>
                <w:szCs w:val="20"/>
                <w:lang w:eastAsia="es-ES"/>
              </w:rPr>
            </w:pPr>
            <w:r>
              <w:rPr>
                <w:b/>
                <w:sz w:val="18"/>
                <w:szCs w:val="20"/>
                <w:lang w:eastAsia="es-ES"/>
              </w:rPr>
              <w:t>12</w:t>
            </w:r>
          </w:p>
        </w:tc>
      </w:tr>
      <w:tr w:rsidR="006B3243" w:rsidRPr="00F05511" w:rsidTr="003A062E">
        <w:trPr>
          <w:trHeight w:val="1058"/>
          <w:jc w:val="center"/>
        </w:trPr>
        <w:tc>
          <w:tcPr>
            <w:tcW w:w="846" w:type="pct"/>
            <w:shd w:val="clear" w:color="auto" w:fill="auto"/>
          </w:tcPr>
          <w:p w:rsidR="006B3243" w:rsidRPr="00F05511" w:rsidRDefault="00882D04" w:rsidP="00827A3B">
            <w:pPr>
              <w:jc w:val="both"/>
              <w:rPr>
                <w:b/>
                <w:sz w:val="18"/>
                <w:szCs w:val="20"/>
                <w:lang w:eastAsia="es-ES"/>
              </w:rPr>
            </w:pPr>
            <w:r>
              <w:rPr>
                <w:b/>
                <w:sz w:val="18"/>
                <w:szCs w:val="20"/>
                <w:lang w:eastAsia="es-ES"/>
              </w:rPr>
              <w:t>13</w:t>
            </w:r>
          </w:p>
          <w:p w:rsidR="006B3243" w:rsidRPr="00F05511" w:rsidRDefault="003A062E" w:rsidP="00827A3B">
            <w:pPr>
              <w:jc w:val="both"/>
              <w:rPr>
                <w:b/>
                <w:sz w:val="18"/>
                <w:szCs w:val="20"/>
                <w:lang w:eastAsia="es-ES"/>
              </w:rPr>
            </w:pPr>
            <w:r w:rsidRPr="00F05511">
              <w:rPr>
                <w:b/>
                <w:sz w:val="18"/>
                <w:szCs w:val="20"/>
                <w:lang w:eastAsia="es-ES"/>
              </w:rPr>
              <w:t>Elaboración y envío de la propuesta del criterio con los comentarios de los miembros del subgrupo de jurisprudencia.</w:t>
            </w:r>
          </w:p>
        </w:tc>
        <w:tc>
          <w:tcPr>
            <w:tcW w:w="726" w:type="pct"/>
            <w:shd w:val="clear" w:color="auto" w:fill="auto"/>
          </w:tcPr>
          <w:p w:rsidR="006B3243" w:rsidRPr="00F05511" w:rsidRDefault="00882D04" w:rsidP="00827A3B">
            <w:pPr>
              <w:jc w:val="both"/>
              <w:rPr>
                <w:b/>
                <w:sz w:val="18"/>
                <w:szCs w:val="20"/>
                <w:lang w:eastAsia="es-ES"/>
              </w:rPr>
            </w:pPr>
            <w:r>
              <w:rPr>
                <w:b/>
                <w:sz w:val="18"/>
                <w:szCs w:val="20"/>
                <w:lang w:eastAsia="es-ES"/>
              </w:rPr>
              <w:t>14</w:t>
            </w:r>
          </w:p>
          <w:p w:rsidR="006B3243" w:rsidRPr="00F05511" w:rsidRDefault="003A062E" w:rsidP="00827A3B">
            <w:pPr>
              <w:jc w:val="both"/>
              <w:rPr>
                <w:b/>
                <w:sz w:val="18"/>
                <w:szCs w:val="20"/>
                <w:lang w:eastAsia="es-ES"/>
              </w:rPr>
            </w:pPr>
            <w:r w:rsidRPr="00F05511">
              <w:rPr>
                <w:b/>
                <w:sz w:val="18"/>
                <w:szCs w:val="20"/>
                <w:lang w:eastAsia="es-ES"/>
              </w:rPr>
              <w:t>Elaboración y envío de la propuesta del criterio con los comentarios de los miembros del subgrupo de jurisprudencia.</w:t>
            </w:r>
          </w:p>
        </w:tc>
        <w:tc>
          <w:tcPr>
            <w:tcW w:w="726" w:type="pct"/>
            <w:shd w:val="clear" w:color="auto" w:fill="auto"/>
          </w:tcPr>
          <w:p w:rsidR="006B3243" w:rsidRPr="00F05511" w:rsidRDefault="00882D04" w:rsidP="00827A3B">
            <w:pPr>
              <w:jc w:val="both"/>
              <w:rPr>
                <w:b/>
                <w:sz w:val="18"/>
                <w:szCs w:val="20"/>
                <w:lang w:eastAsia="es-ES"/>
              </w:rPr>
            </w:pPr>
            <w:r>
              <w:rPr>
                <w:b/>
                <w:sz w:val="18"/>
                <w:szCs w:val="20"/>
                <w:lang w:eastAsia="es-ES"/>
              </w:rPr>
              <w:t>15</w:t>
            </w:r>
          </w:p>
          <w:p w:rsidR="003A062E" w:rsidRPr="00F05511" w:rsidRDefault="003A062E" w:rsidP="003A062E">
            <w:pPr>
              <w:jc w:val="both"/>
              <w:rPr>
                <w:b/>
                <w:sz w:val="18"/>
                <w:szCs w:val="20"/>
                <w:lang w:eastAsia="es-ES"/>
              </w:rPr>
            </w:pPr>
            <w:r w:rsidRPr="00F05511">
              <w:rPr>
                <w:b/>
                <w:sz w:val="18"/>
                <w:szCs w:val="20"/>
                <w:lang w:eastAsia="es-ES"/>
              </w:rPr>
              <w:t>Votación de la propuesta de criterio.</w:t>
            </w:r>
          </w:p>
          <w:p w:rsidR="006B3243" w:rsidRPr="00F05511" w:rsidRDefault="003A062E" w:rsidP="003A062E">
            <w:pPr>
              <w:jc w:val="both"/>
              <w:rPr>
                <w:b/>
                <w:sz w:val="18"/>
                <w:szCs w:val="20"/>
                <w:lang w:eastAsia="es-ES"/>
              </w:rPr>
            </w:pPr>
            <w:r w:rsidRPr="00F05511">
              <w:rPr>
                <w:b/>
                <w:sz w:val="18"/>
                <w:szCs w:val="20"/>
                <w:lang w:eastAsia="es-ES"/>
              </w:rPr>
              <w:t>(día 1)</w:t>
            </w:r>
          </w:p>
        </w:tc>
        <w:tc>
          <w:tcPr>
            <w:tcW w:w="847" w:type="pct"/>
            <w:shd w:val="clear" w:color="auto" w:fill="auto"/>
          </w:tcPr>
          <w:p w:rsidR="006B3243" w:rsidRPr="00F05511" w:rsidRDefault="00882D04" w:rsidP="00827A3B">
            <w:pPr>
              <w:jc w:val="both"/>
              <w:rPr>
                <w:b/>
                <w:sz w:val="18"/>
                <w:szCs w:val="20"/>
                <w:lang w:eastAsia="es-ES"/>
              </w:rPr>
            </w:pPr>
            <w:r>
              <w:rPr>
                <w:b/>
                <w:sz w:val="18"/>
                <w:szCs w:val="20"/>
                <w:lang w:eastAsia="es-ES"/>
              </w:rPr>
              <w:t>16</w:t>
            </w:r>
          </w:p>
          <w:p w:rsidR="003A062E" w:rsidRPr="00F05511" w:rsidRDefault="003A062E" w:rsidP="003A062E">
            <w:pPr>
              <w:jc w:val="both"/>
              <w:rPr>
                <w:b/>
                <w:sz w:val="18"/>
                <w:szCs w:val="20"/>
                <w:lang w:eastAsia="es-ES"/>
              </w:rPr>
            </w:pPr>
            <w:r w:rsidRPr="00F05511">
              <w:rPr>
                <w:b/>
                <w:sz w:val="18"/>
                <w:szCs w:val="20"/>
                <w:lang w:eastAsia="es-ES"/>
              </w:rPr>
              <w:t>Votación de la propuesta de criterio.</w:t>
            </w:r>
          </w:p>
          <w:p w:rsidR="006B3243" w:rsidRPr="00F05511" w:rsidRDefault="003A062E" w:rsidP="003A062E">
            <w:pPr>
              <w:jc w:val="both"/>
              <w:rPr>
                <w:b/>
                <w:sz w:val="18"/>
                <w:szCs w:val="20"/>
                <w:lang w:eastAsia="es-ES"/>
              </w:rPr>
            </w:pPr>
            <w:r>
              <w:rPr>
                <w:b/>
                <w:sz w:val="18"/>
                <w:szCs w:val="20"/>
                <w:lang w:eastAsia="es-ES"/>
              </w:rPr>
              <w:t>(día 2</w:t>
            </w:r>
            <w:r w:rsidRPr="00F05511">
              <w:rPr>
                <w:b/>
                <w:sz w:val="18"/>
                <w:szCs w:val="20"/>
                <w:lang w:eastAsia="es-ES"/>
              </w:rPr>
              <w:t>)</w:t>
            </w:r>
          </w:p>
        </w:tc>
        <w:tc>
          <w:tcPr>
            <w:tcW w:w="816" w:type="pct"/>
            <w:shd w:val="clear" w:color="auto" w:fill="auto"/>
          </w:tcPr>
          <w:p w:rsidR="006B3243" w:rsidRPr="00F05511" w:rsidRDefault="00882D04" w:rsidP="00827A3B">
            <w:pPr>
              <w:jc w:val="both"/>
              <w:rPr>
                <w:b/>
                <w:sz w:val="18"/>
                <w:szCs w:val="20"/>
                <w:lang w:eastAsia="es-ES"/>
              </w:rPr>
            </w:pPr>
            <w:r>
              <w:rPr>
                <w:b/>
                <w:sz w:val="18"/>
                <w:szCs w:val="20"/>
                <w:lang w:eastAsia="es-ES"/>
              </w:rPr>
              <w:t>17</w:t>
            </w:r>
          </w:p>
          <w:p w:rsidR="006B3243" w:rsidRPr="00F05511" w:rsidRDefault="003A062E" w:rsidP="003A062E">
            <w:pPr>
              <w:jc w:val="both"/>
              <w:rPr>
                <w:b/>
                <w:sz w:val="18"/>
                <w:szCs w:val="20"/>
                <w:lang w:eastAsia="es-ES"/>
              </w:rPr>
            </w:pPr>
            <w:r w:rsidRPr="00F05511">
              <w:rPr>
                <w:b/>
                <w:sz w:val="18"/>
                <w:szCs w:val="20"/>
                <w:lang w:eastAsia="es-ES"/>
              </w:rPr>
              <w:t>Publicación del criterio y publicación de las conclusiones por país.</w:t>
            </w:r>
          </w:p>
        </w:tc>
        <w:tc>
          <w:tcPr>
            <w:tcW w:w="477"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18</w:t>
            </w:r>
          </w:p>
        </w:tc>
        <w:tc>
          <w:tcPr>
            <w:tcW w:w="562" w:type="pct"/>
            <w:shd w:val="clear" w:color="auto" w:fill="A6A6A6" w:themeFill="background1" w:themeFillShade="A6"/>
          </w:tcPr>
          <w:p w:rsidR="006B3243" w:rsidRPr="00F05511" w:rsidRDefault="00882D04" w:rsidP="00827A3B">
            <w:pPr>
              <w:jc w:val="both"/>
              <w:rPr>
                <w:b/>
                <w:sz w:val="18"/>
                <w:szCs w:val="20"/>
                <w:lang w:eastAsia="es-ES"/>
              </w:rPr>
            </w:pPr>
            <w:r>
              <w:rPr>
                <w:b/>
                <w:sz w:val="18"/>
                <w:szCs w:val="20"/>
                <w:lang w:eastAsia="es-ES"/>
              </w:rPr>
              <w:t>19</w:t>
            </w:r>
          </w:p>
        </w:tc>
      </w:tr>
      <w:tr w:rsidR="006B3243" w:rsidRPr="00F05511" w:rsidTr="003A062E">
        <w:trPr>
          <w:trHeight w:val="1058"/>
          <w:jc w:val="center"/>
        </w:trPr>
        <w:tc>
          <w:tcPr>
            <w:tcW w:w="846" w:type="pct"/>
            <w:shd w:val="clear" w:color="auto" w:fill="auto"/>
          </w:tcPr>
          <w:p w:rsidR="006B3243" w:rsidRPr="00F05511" w:rsidRDefault="006B3243" w:rsidP="00827A3B">
            <w:pPr>
              <w:jc w:val="both"/>
              <w:rPr>
                <w:b/>
                <w:sz w:val="18"/>
                <w:szCs w:val="20"/>
                <w:lang w:eastAsia="es-ES"/>
              </w:rPr>
            </w:pPr>
            <w:r w:rsidRPr="00F05511">
              <w:rPr>
                <w:b/>
                <w:sz w:val="18"/>
                <w:szCs w:val="20"/>
                <w:lang w:eastAsia="es-ES"/>
              </w:rPr>
              <w:t>20*</w:t>
            </w:r>
          </w:p>
          <w:p w:rsidR="006B3243" w:rsidRPr="00F05511" w:rsidRDefault="006B3243" w:rsidP="00827A3B">
            <w:pPr>
              <w:jc w:val="both"/>
              <w:rPr>
                <w:b/>
                <w:sz w:val="18"/>
                <w:szCs w:val="20"/>
                <w:lang w:eastAsia="es-ES"/>
              </w:rPr>
            </w:pPr>
            <w:r w:rsidRPr="00F05511">
              <w:rPr>
                <w:b/>
                <w:sz w:val="18"/>
                <w:szCs w:val="20"/>
                <w:lang w:eastAsia="es-ES"/>
              </w:rPr>
              <w:t>Inicia el IX Encuentro de la Red de Transparencia y Acceso a la Información.</w:t>
            </w:r>
          </w:p>
        </w:tc>
        <w:tc>
          <w:tcPr>
            <w:tcW w:w="726" w:type="pct"/>
            <w:shd w:val="clear" w:color="auto" w:fill="auto"/>
          </w:tcPr>
          <w:p w:rsidR="006B3243" w:rsidRPr="00F05511" w:rsidRDefault="006B3243" w:rsidP="00827A3B">
            <w:pPr>
              <w:jc w:val="both"/>
              <w:rPr>
                <w:b/>
                <w:sz w:val="18"/>
                <w:szCs w:val="20"/>
                <w:lang w:eastAsia="es-ES"/>
              </w:rPr>
            </w:pPr>
          </w:p>
        </w:tc>
        <w:tc>
          <w:tcPr>
            <w:tcW w:w="726" w:type="pct"/>
            <w:shd w:val="clear" w:color="auto" w:fill="auto"/>
          </w:tcPr>
          <w:p w:rsidR="006B3243" w:rsidRPr="00F05511" w:rsidRDefault="006B3243" w:rsidP="00827A3B">
            <w:pPr>
              <w:jc w:val="both"/>
              <w:rPr>
                <w:b/>
                <w:sz w:val="18"/>
                <w:szCs w:val="20"/>
                <w:lang w:eastAsia="es-ES"/>
              </w:rPr>
            </w:pPr>
          </w:p>
        </w:tc>
        <w:tc>
          <w:tcPr>
            <w:tcW w:w="847" w:type="pct"/>
            <w:shd w:val="clear" w:color="auto" w:fill="auto"/>
          </w:tcPr>
          <w:p w:rsidR="006B3243" w:rsidRPr="00F05511" w:rsidRDefault="006B3243" w:rsidP="00827A3B">
            <w:pPr>
              <w:jc w:val="both"/>
              <w:rPr>
                <w:b/>
                <w:sz w:val="18"/>
                <w:szCs w:val="20"/>
                <w:lang w:eastAsia="es-ES"/>
              </w:rPr>
            </w:pPr>
          </w:p>
        </w:tc>
        <w:tc>
          <w:tcPr>
            <w:tcW w:w="816" w:type="pct"/>
            <w:shd w:val="clear" w:color="auto" w:fill="auto"/>
          </w:tcPr>
          <w:p w:rsidR="006B3243" w:rsidRPr="00F05511" w:rsidRDefault="006B3243" w:rsidP="00827A3B">
            <w:pPr>
              <w:jc w:val="both"/>
              <w:rPr>
                <w:b/>
                <w:sz w:val="18"/>
                <w:szCs w:val="20"/>
                <w:lang w:eastAsia="es-ES"/>
              </w:rPr>
            </w:pPr>
          </w:p>
        </w:tc>
        <w:tc>
          <w:tcPr>
            <w:tcW w:w="477" w:type="pct"/>
            <w:shd w:val="clear" w:color="auto" w:fill="A6A6A6" w:themeFill="background1" w:themeFillShade="A6"/>
          </w:tcPr>
          <w:p w:rsidR="006B3243" w:rsidRPr="00F05511" w:rsidRDefault="006B3243" w:rsidP="00827A3B">
            <w:pPr>
              <w:jc w:val="both"/>
              <w:rPr>
                <w:b/>
                <w:sz w:val="18"/>
                <w:szCs w:val="20"/>
                <w:lang w:eastAsia="es-ES"/>
              </w:rPr>
            </w:pPr>
          </w:p>
        </w:tc>
        <w:tc>
          <w:tcPr>
            <w:tcW w:w="562" w:type="pct"/>
            <w:shd w:val="clear" w:color="auto" w:fill="A6A6A6" w:themeFill="background1" w:themeFillShade="A6"/>
          </w:tcPr>
          <w:p w:rsidR="006B3243" w:rsidRPr="00F05511" w:rsidRDefault="006B3243" w:rsidP="00827A3B">
            <w:pPr>
              <w:jc w:val="both"/>
              <w:rPr>
                <w:b/>
                <w:sz w:val="18"/>
                <w:szCs w:val="20"/>
                <w:lang w:eastAsia="es-ES"/>
              </w:rPr>
            </w:pPr>
          </w:p>
        </w:tc>
      </w:tr>
    </w:tbl>
    <w:p w:rsidR="006B3243" w:rsidRPr="006B3243" w:rsidRDefault="006B3243" w:rsidP="006B3243">
      <w:pPr>
        <w:jc w:val="both"/>
        <w:rPr>
          <w:lang w:val="es-ES" w:eastAsia="es-ES"/>
        </w:rPr>
      </w:pPr>
    </w:p>
    <w:p w:rsidR="006B3243" w:rsidRPr="006B3243" w:rsidRDefault="006B3243" w:rsidP="006B3243">
      <w:pPr>
        <w:jc w:val="both"/>
        <w:rPr>
          <w:lang w:val="es-ES" w:eastAsia="es-ES"/>
        </w:rPr>
      </w:pPr>
    </w:p>
    <w:p w:rsidR="006B3243" w:rsidRPr="006B3243" w:rsidRDefault="006B3243" w:rsidP="006B3243">
      <w:pPr>
        <w:spacing w:after="0" w:line="240" w:lineRule="auto"/>
        <w:jc w:val="both"/>
        <w:rPr>
          <w:lang w:val="es-ES" w:eastAsia="es-ES"/>
        </w:rPr>
      </w:pPr>
      <w:r w:rsidRPr="006B3243">
        <w:rPr>
          <w:b/>
          <w:lang w:val="es-ES" w:eastAsia="es-ES"/>
        </w:rPr>
        <w:t>NOTA:</w:t>
      </w:r>
      <w:r w:rsidRPr="006B3243">
        <w:rPr>
          <w:lang w:val="es-ES" w:eastAsia="es-ES"/>
        </w:rPr>
        <w:t xml:space="preserve"> El calendario es una propuesta que puede estar sujeta a los cambios que los miembros determinen.</w:t>
      </w:r>
    </w:p>
    <w:p w:rsidR="006B3243" w:rsidRPr="006B3243" w:rsidRDefault="006B3243" w:rsidP="006B3243">
      <w:pPr>
        <w:jc w:val="both"/>
        <w:rPr>
          <w:lang w:val="es-ES" w:eastAsia="es-ES"/>
        </w:rPr>
      </w:pPr>
    </w:p>
    <w:p w:rsidR="006B3243" w:rsidRPr="00091C0E" w:rsidRDefault="006B3243" w:rsidP="006B3243">
      <w:pPr>
        <w:jc w:val="both"/>
        <w:rPr>
          <w:rFonts w:ascii="Calibri" w:eastAsia="Calibri" w:hAnsi="Calibri" w:cs="Times New Roman"/>
          <w:lang w:val="es-ES"/>
        </w:rPr>
      </w:pPr>
    </w:p>
    <w:p w:rsidR="006B3243" w:rsidRPr="00091C0E" w:rsidRDefault="006B3243" w:rsidP="006B3243">
      <w:pPr>
        <w:rPr>
          <w:lang w:val="es-ES"/>
        </w:rPr>
      </w:pPr>
    </w:p>
    <w:p w:rsidR="00E33EFF" w:rsidRPr="006B3243" w:rsidRDefault="00E33EFF" w:rsidP="007C34D1">
      <w:pPr>
        <w:jc w:val="both"/>
        <w:rPr>
          <w:lang w:val="es-ES"/>
        </w:rPr>
      </w:pPr>
    </w:p>
    <w:p w:rsidR="008D446B" w:rsidRPr="00E33EFF" w:rsidRDefault="008D446B" w:rsidP="007C34D1">
      <w:pPr>
        <w:jc w:val="both"/>
      </w:pPr>
    </w:p>
    <w:sectPr w:rsidR="008D446B" w:rsidRPr="00E33EFF" w:rsidSect="00DF68A2">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08" w:rsidRDefault="00266B08" w:rsidP="00DF68A2">
      <w:pPr>
        <w:spacing w:after="0" w:line="240" w:lineRule="auto"/>
      </w:pPr>
      <w:r>
        <w:separator/>
      </w:r>
    </w:p>
  </w:endnote>
  <w:endnote w:type="continuationSeparator" w:id="0">
    <w:p w:rsidR="00266B08" w:rsidRDefault="00266B08" w:rsidP="00DF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08" w:rsidRDefault="00266B08" w:rsidP="00DF68A2">
      <w:pPr>
        <w:spacing w:after="0" w:line="240" w:lineRule="auto"/>
      </w:pPr>
      <w:r>
        <w:separator/>
      </w:r>
    </w:p>
  </w:footnote>
  <w:footnote w:type="continuationSeparator" w:id="0">
    <w:p w:rsidR="00266B08" w:rsidRDefault="00266B08" w:rsidP="00DF6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0A0" w:firstRow="1" w:lastRow="0" w:firstColumn="1" w:lastColumn="0" w:noHBand="0" w:noVBand="0"/>
    </w:tblPr>
    <w:tblGrid>
      <w:gridCol w:w="4276"/>
      <w:gridCol w:w="6740"/>
    </w:tblGrid>
    <w:tr w:rsidR="00DF68A2" w:rsidRPr="00DF68A2" w:rsidTr="00C724ED">
      <w:tc>
        <w:tcPr>
          <w:tcW w:w="1941" w:type="pct"/>
          <w:tcBorders>
            <w:bottom w:val="single" w:sz="4" w:space="0" w:color="auto"/>
          </w:tcBorders>
        </w:tcPr>
        <w:p w:rsidR="00DF68A2" w:rsidRPr="00DF68A2" w:rsidRDefault="00DF68A2" w:rsidP="00DF68A2">
          <w:pPr>
            <w:tabs>
              <w:tab w:val="center" w:pos="4252"/>
              <w:tab w:val="right" w:pos="8504"/>
            </w:tabs>
            <w:spacing w:after="0" w:line="240" w:lineRule="auto"/>
            <w:rPr>
              <w:rFonts w:ascii="Calibri" w:eastAsia="Calibri" w:hAnsi="Calibri" w:cs="Calibri"/>
              <w:lang w:val="es-CL"/>
            </w:rPr>
          </w:pPr>
          <w:r w:rsidRPr="00DF68A2">
            <w:rPr>
              <w:rFonts w:ascii="Calibri" w:eastAsia="Calibri" w:hAnsi="Calibri" w:cs="Calibri"/>
              <w:noProof/>
              <w:lang w:eastAsia="es-MX"/>
            </w:rPr>
            <w:drawing>
              <wp:inline distT="0" distB="0" distL="0" distR="0" wp14:anchorId="2DF2851F" wp14:editId="4BE9B713">
                <wp:extent cx="2266315" cy="612140"/>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266315" cy="612140"/>
                        </a:xfrm>
                        <a:prstGeom prst="rect">
                          <a:avLst/>
                        </a:prstGeom>
                        <a:noFill/>
                        <a:ln w="9525">
                          <a:noFill/>
                          <a:miter lim="800000"/>
                          <a:headEnd/>
                          <a:tailEnd/>
                        </a:ln>
                      </pic:spPr>
                    </pic:pic>
                  </a:graphicData>
                </a:graphic>
              </wp:inline>
            </w:drawing>
          </w:r>
        </w:p>
      </w:tc>
      <w:tc>
        <w:tcPr>
          <w:tcW w:w="3059" w:type="pct"/>
          <w:tcBorders>
            <w:bottom w:val="single" w:sz="4" w:space="0" w:color="auto"/>
          </w:tcBorders>
          <w:vAlign w:val="center"/>
        </w:tcPr>
        <w:p w:rsidR="00DF68A2" w:rsidRPr="00DF68A2" w:rsidRDefault="00DF68A2" w:rsidP="00DF68A2">
          <w:pPr>
            <w:spacing w:after="0"/>
            <w:jc w:val="right"/>
            <w:rPr>
              <w:rFonts w:ascii="Calibri" w:eastAsia="Calibri" w:hAnsi="Calibri" w:cs="Calibri"/>
              <w:b/>
              <w:lang w:val="es-CL"/>
            </w:rPr>
          </w:pPr>
          <w:r w:rsidRPr="00DF68A2">
            <w:rPr>
              <w:rFonts w:ascii="Calibri" w:eastAsia="Calibri" w:hAnsi="Calibri" w:cs="Calibri"/>
              <w:b/>
              <w:lang w:val="es-CL"/>
            </w:rPr>
            <w:t xml:space="preserve">Instituto Federal de Acceso a la Información y </w:t>
          </w:r>
          <w:r w:rsidR="00B814A8">
            <w:rPr>
              <w:rFonts w:ascii="Calibri" w:eastAsia="Calibri" w:hAnsi="Calibri" w:cs="Calibri"/>
              <w:b/>
              <w:lang w:val="es-CL"/>
            </w:rPr>
            <w:t>Protección de Datos</w:t>
          </w:r>
        </w:p>
        <w:p w:rsidR="00DF68A2" w:rsidRPr="00DF68A2" w:rsidRDefault="00DF68A2" w:rsidP="00DF68A2">
          <w:pPr>
            <w:spacing w:after="0"/>
            <w:jc w:val="right"/>
            <w:rPr>
              <w:rFonts w:ascii="Calibri" w:eastAsia="Calibri" w:hAnsi="Calibri" w:cs="Calibri"/>
              <w:b/>
              <w:lang w:val="es-CL"/>
            </w:rPr>
          </w:pPr>
          <w:r w:rsidRPr="00DF68A2">
            <w:rPr>
              <w:rFonts w:ascii="Calibri" w:eastAsia="Calibri" w:hAnsi="Calibri" w:cs="Calibri"/>
              <w:b/>
              <w:lang w:val="es-CL"/>
            </w:rPr>
            <w:t>Red de Transparencia y Acceso a la Información (RTA)</w:t>
          </w:r>
        </w:p>
        <w:p w:rsidR="00DF68A2" w:rsidRPr="00DF68A2" w:rsidRDefault="00DF68A2" w:rsidP="00DF68A2">
          <w:pPr>
            <w:spacing w:after="0"/>
            <w:jc w:val="right"/>
            <w:rPr>
              <w:rFonts w:ascii="Calibri" w:eastAsia="Calibri" w:hAnsi="Calibri" w:cs="Calibri"/>
              <w:lang w:val="es-CL"/>
            </w:rPr>
          </w:pPr>
          <w:r>
            <w:rPr>
              <w:rFonts w:ascii="Calibri" w:eastAsia="Calibri" w:hAnsi="Calibri" w:cs="Calibri"/>
              <w:lang w:val="es-CL"/>
            </w:rPr>
            <w:t>Asunto:</w:t>
          </w:r>
          <w:r w:rsidRPr="00DF68A2">
            <w:rPr>
              <w:rFonts w:ascii="Calibri" w:eastAsia="Calibri" w:hAnsi="Calibri" w:cs="Calibri"/>
              <w:lang w:val="es-CL"/>
            </w:rPr>
            <w:t xml:space="preserve"> </w:t>
          </w:r>
          <w:r w:rsidR="003C6105">
            <w:rPr>
              <w:rFonts w:ascii="Calibri" w:eastAsia="Calibri" w:hAnsi="Calibri" w:cs="Calibri"/>
              <w:lang w:val="es-CL"/>
            </w:rPr>
            <w:t xml:space="preserve"> Reunión de Planeación del Grupo de Trabajo de Jurisprudencia y Criterios Administrativos</w:t>
          </w:r>
        </w:p>
        <w:p w:rsidR="00DF68A2" w:rsidRPr="00DF68A2" w:rsidRDefault="00DF68A2" w:rsidP="00DF68A2">
          <w:pPr>
            <w:spacing w:after="0"/>
            <w:jc w:val="right"/>
            <w:rPr>
              <w:rFonts w:ascii="Calibri" w:eastAsia="Calibri" w:hAnsi="Calibri" w:cs="Calibri"/>
              <w:lang w:val="es-CL"/>
            </w:rPr>
          </w:pPr>
        </w:p>
      </w:tc>
    </w:tr>
  </w:tbl>
  <w:p w:rsidR="00DF68A2" w:rsidRDefault="00DF68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AE9"/>
    <w:multiLevelType w:val="hybridMultilevel"/>
    <w:tmpl w:val="6C962D2E"/>
    <w:lvl w:ilvl="0" w:tplc="48901FCE">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372957"/>
    <w:multiLevelType w:val="hybridMultilevel"/>
    <w:tmpl w:val="313E8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2D4B83"/>
    <w:multiLevelType w:val="hybridMultilevel"/>
    <w:tmpl w:val="7E52ACCE"/>
    <w:lvl w:ilvl="0" w:tplc="48901FC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4233A17"/>
    <w:multiLevelType w:val="hybridMultilevel"/>
    <w:tmpl w:val="380CA37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55F03BF"/>
    <w:multiLevelType w:val="hybridMultilevel"/>
    <w:tmpl w:val="484606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03102A"/>
    <w:multiLevelType w:val="hybridMultilevel"/>
    <w:tmpl w:val="B758486C"/>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4AB3726A"/>
    <w:multiLevelType w:val="hybridMultilevel"/>
    <w:tmpl w:val="3B00EB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4637DC"/>
    <w:multiLevelType w:val="hybridMultilevel"/>
    <w:tmpl w:val="846E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DD06CB3"/>
    <w:multiLevelType w:val="hybridMultilevel"/>
    <w:tmpl w:val="E110BA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A8"/>
    <w:rsid w:val="000814AB"/>
    <w:rsid w:val="000C4F31"/>
    <w:rsid w:val="00126802"/>
    <w:rsid w:val="00174AE2"/>
    <w:rsid w:val="001F2658"/>
    <w:rsid w:val="00246152"/>
    <w:rsid w:val="00266B08"/>
    <w:rsid w:val="002D05E3"/>
    <w:rsid w:val="002E0ABA"/>
    <w:rsid w:val="002E712A"/>
    <w:rsid w:val="003533D9"/>
    <w:rsid w:val="00384EA2"/>
    <w:rsid w:val="003A062E"/>
    <w:rsid w:val="003B0934"/>
    <w:rsid w:val="003C4039"/>
    <w:rsid w:val="003C6105"/>
    <w:rsid w:val="003E68A7"/>
    <w:rsid w:val="0046186E"/>
    <w:rsid w:val="00477958"/>
    <w:rsid w:val="004919E2"/>
    <w:rsid w:val="004C6F2C"/>
    <w:rsid w:val="00544E80"/>
    <w:rsid w:val="005765DF"/>
    <w:rsid w:val="005964EB"/>
    <w:rsid w:val="005E778C"/>
    <w:rsid w:val="00612D09"/>
    <w:rsid w:val="0061503A"/>
    <w:rsid w:val="00636AD1"/>
    <w:rsid w:val="006B3243"/>
    <w:rsid w:val="007379C7"/>
    <w:rsid w:val="00757AFE"/>
    <w:rsid w:val="007C34D1"/>
    <w:rsid w:val="00882D04"/>
    <w:rsid w:val="008957D2"/>
    <w:rsid w:val="00897109"/>
    <w:rsid w:val="00897BCE"/>
    <w:rsid w:val="008B271C"/>
    <w:rsid w:val="008D446B"/>
    <w:rsid w:val="008E0EA9"/>
    <w:rsid w:val="00937793"/>
    <w:rsid w:val="009551A7"/>
    <w:rsid w:val="009622B1"/>
    <w:rsid w:val="009B3C60"/>
    <w:rsid w:val="009E4663"/>
    <w:rsid w:val="00A7410D"/>
    <w:rsid w:val="00AA2092"/>
    <w:rsid w:val="00B814A8"/>
    <w:rsid w:val="00C00467"/>
    <w:rsid w:val="00CC4304"/>
    <w:rsid w:val="00D02BD5"/>
    <w:rsid w:val="00D15F7E"/>
    <w:rsid w:val="00DD4763"/>
    <w:rsid w:val="00DF68A2"/>
    <w:rsid w:val="00E33EFF"/>
    <w:rsid w:val="00EB0D07"/>
    <w:rsid w:val="00ED4F02"/>
    <w:rsid w:val="00EE100E"/>
    <w:rsid w:val="00F05511"/>
    <w:rsid w:val="00F7213A"/>
    <w:rsid w:val="00F75E4E"/>
    <w:rsid w:val="00FC18B1"/>
    <w:rsid w:val="00FE5C4C"/>
    <w:rsid w:val="00FF4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8A2"/>
  </w:style>
  <w:style w:type="paragraph" w:styleId="Piedepgina">
    <w:name w:val="footer"/>
    <w:basedOn w:val="Normal"/>
    <w:link w:val="PiedepginaCar"/>
    <w:uiPriority w:val="99"/>
    <w:unhideWhenUsed/>
    <w:rsid w:val="00DF6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8A2"/>
  </w:style>
  <w:style w:type="paragraph" w:styleId="Textodeglobo">
    <w:name w:val="Balloon Text"/>
    <w:basedOn w:val="Normal"/>
    <w:link w:val="TextodegloboCar"/>
    <w:uiPriority w:val="99"/>
    <w:semiHidden/>
    <w:unhideWhenUsed/>
    <w:rsid w:val="00DF6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8A2"/>
    <w:rPr>
      <w:rFonts w:ascii="Tahoma" w:hAnsi="Tahoma" w:cs="Tahoma"/>
      <w:sz w:val="16"/>
      <w:szCs w:val="16"/>
    </w:rPr>
  </w:style>
  <w:style w:type="paragraph" w:styleId="Prrafodelista">
    <w:name w:val="List Paragraph"/>
    <w:basedOn w:val="Normal"/>
    <w:uiPriority w:val="34"/>
    <w:qFormat/>
    <w:rsid w:val="00E33EFF"/>
    <w:pPr>
      <w:ind w:left="720"/>
      <w:contextualSpacing/>
    </w:pPr>
  </w:style>
  <w:style w:type="table" w:customStyle="1" w:styleId="TableNormal">
    <w:name w:val="Table Normal"/>
    <w:uiPriority w:val="2"/>
    <w:semiHidden/>
    <w:unhideWhenUsed/>
    <w:qFormat/>
    <w:rsid w:val="003533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33D9"/>
    <w:pPr>
      <w:widowControl w:val="0"/>
      <w:spacing w:after="0" w:line="240" w:lineRule="auto"/>
    </w:pPr>
    <w:rPr>
      <w:lang w:val="en-US"/>
    </w:rPr>
  </w:style>
  <w:style w:type="character" w:styleId="Refdecomentario">
    <w:name w:val="annotation reference"/>
    <w:basedOn w:val="Fuentedeprrafopredeter"/>
    <w:uiPriority w:val="99"/>
    <w:semiHidden/>
    <w:unhideWhenUsed/>
    <w:rsid w:val="003533D9"/>
    <w:rPr>
      <w:sz w:val="16"/>
      <w:szCs w:val="16"/>
    </w:rPr>
  </w:style>
  <w:style w:type="paragraph" w:styleId="Textocomentario">
    <w:name w:val="annotation text"/>
    <w:basedOn w:val="Normal"/>
    <w:link w:val="TextocomentarioCar"/>
    <w:uiPriority w:val="99"/>
    <w:semiHidden/>
    <w:unhideWhenUsed/>
    <w:rsid w:val="003533D9"/>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3533D9"/>
    <w:rPr>
      <w:sz w:val="20"/>
      <w:szCs w:val="20"/>
      <w:lang w:val="en-US"/>
    </w:rPr>
  </w:style>
  <w:style w:type="character" w:styleId="Hipervnculo">
    <w:name w:val="Hyperlink"/>
    <w:basedOn w:val="Fuentedeprrafopredeter"/>
    <w:uiPriority w:val="99"/>
    <w:unhideWhenUsed/>
    <w:rsid w:val="007379C7"/>
    <w:rPr>
      <w:color w:val="0000FF" w:themeColor="hyperlink"/>
      <w:u w:val="single"/>
    </w:rPr>
  </w:style>
  <w:style w:type="character" w:styleId="Hipervnculovisitado">
    <w:name w:val="FollowedHyperlink"/>
    <w:basedOn w:val="Fuentedeprrafopredeter"/>
    <w:uiPriority w:val="99"/>
    <w:semiHidden/>
    <w:unhideWhenUsed/>
    <w:rsid w:val="005964EB"/>
    <w:rPr>
      <w:color w:val="800080" w:themeColor="followedHyperlink"/>
      <w:u w:val="single"/>
    </w:rPr>
  </w:style>
  <w:style w:type="table" w:styleId="Tablaconcuadrcula">
    <w:name w:val="Table Grid"/>
    <w:basedOn w:val="Tablanormal"/>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B32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suntodelcomentario">
    <w:name w:val="annotation subject"/>
    <w:basedOn w:val="Textocomentario"/>
    <w:next w:val="Textocomentario"/>
    <w:link w:val="AsuntodelcomentarioCar"/>
    <w:uiPriority w:val="99"/>
    <w:semiHidden/>
    <w:unhideWhenUsed/>
    <w:rsid w:val="00D15F7E"/>
    <w:pPr>
      <w:widowControl/>
      <w:spacing w:after="200"/>
    </w:pPr>
    <w:rPr>
      <w:b/>
      <w:bCs/>
      <w:lang w:val="es-MX"/>
    </w:rPr>
  </w:style>
  <w:style w:type="character" w:customStyle="1" w:styleId="AsuntodelcomentarioCar">
    <w:name w:val="Asunto del comentario Car"/>
    <w:basedOn w:val="TextocomentarioCar"/>
    <w:link w:val="Asuntodelcomentario"/>
    <w:uiPriority w:val="99"/>
    <w:semiHidden/>
    <w:rsid w:val="00D15F7E"/>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8A2"/>
  </w:style>
  <w:style w:type="paragraph" w:styleId="Piedepgina">
    <w:name w:val="footer"/>
    <w:basedOn w:val="Normal"/>
    <w:link w:val="PiedepginaCar"/>
    <w:uiPriority w:val="99"/>
    <w:unhideWhenUsed/>
    <w:rsid w:val="00DF6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8A2"/>
  </w:style>
  <w:style w:type="paragraph" w:styleId="Textodeglobo">
    <w:name w:val="Balloon Text"/>
    <w:basedOn w:val="Normal"/>
    <w:link w:val="TextodegloboCar"/>
    <w:uiPriority w:val="99"/>
    <w:semiHidden/>
    <w:unhideWhenUsed/>
    <w:rsid w:val="00DF6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8A2"/>
    <w:rPr>
      <w:rFonts w:ascii="Tahoma" w:hAnsi="Tahoma" w:cs="Tahoma"/>
      <w:sz w:val="16"/>
      <w:szCs w:val="16"/>
    </w:rPr>
  </w:style>
  <w:style w:type="paragraph" w:styleId="Prrafodelista">
    <w:name w:val="List Paragraph"/>
    <w:basedOn w:val="Normal"/>
    <w:uiPriority w:val="34"/>
    <w:qFormat/>
    <w:rsid w:val="00E33EFF"/>
    <w:pPr>
      <w:ind w:left="720"/>
      <w:contextualSpacing/>
    </w:pPr>
  </w:style>
  <w:style w:type="table" w:customStyle="1" w:styleId="TableNormal">
    <w:name w:val="Table Normal"/>
    <w:uiPriority w:val="2"/>
    <w:semiHidden/>
    <w:unhideWhenUsed/>
    <w:qFormat/>
    <w:rsid w:val="003533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33D9"/>
    <w:pPr>
      <w:widowControl w:val="0"/>
      <w:spacing w:after="0" w:line="240" w:lineRule="auto"/>
    </w:pPr>
    <w:rPr>
      <w:lang w:val="en-US"/>
    </w:rPr>
  </w:style>
  <w:style w:type="character" w:styleId="Refdecomentario">
    <w:name w:val="annotation reference"/>
    <w:basedOn w:val="Fuentedeprrafopredeter"/>
    <w:uiPriority w:val="99"/>
    <w:semiHidden/>
    <w:unhideWhenUsed/>
    <w:rsid w:val="003533D9"/>
    <w:rPr>
      <w:sz w:val="16"/>
      <w:szCs w:val="16"/>
    </w:rPr>
  </w:style>
  <w:style w:type="paragraph" w:styleId="Textocomentario">
    <w:name w:val="annotation text"/>
    <w:basedOn w:val="Normal"/>
    <w:link w:val="TextocomentarioCar"/>
    <w:uiPriority w:val="99"/>
    <w:semiHidden/>
    <w:unhideWhenUsed/>
    <w:rsid w:val="003533D9"/>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3533D9"/>
    <w:rPr>
      <w:sz w:val="20"/>
      <w:szCs w:val="20"/>
      <w:lang w:val="en-US"/>
    </w:rPr>
  </w:style>
  <w:style w:type="character" w:styleId="Hipervnculo">
    <w:name w:val="Hyperlink"/>
    <w:basedOn w:val="Fuentedeprrafopredeter"/>
    <w:uiPriority w:val="99"/>
    <w:unhideWhenUsed/>
    <w:rsid w:val="007379C7"/>
    <w:rPr>
      <w:color w:val="0000FF" w:themeColor="hyperlink"/>
      <w:u w:val="single"/>
    </w:rPr>
  </w:style>
  <w:style w:type="character" w:styleId="Hipervnculovisitado">
    <w:name w:val="FollowedHyperlink"/>
    <w:basedOn w:val="Fuentedeprrafopredeter"/>
    <w:uiPriority w:val="99"/>
    <w:semiHidden/>
    <w:unhideWhenUsed/>
    <w:rsid w:val="005964EB"/>
    <w:rPr>
      <w:color w:val="800080" w:themeColor="followedHyperlink"/>
      <w:u w:val="single"/>
    </w:rPr>
  </w:style>
  <w:style w:type="table" w:styleId="Tablaconcuadrcula">
    <w:name w:val="Table Grid"/>
    <w:basedOn w:val="Tablanormal"/>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B32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suntodelcomentario">
    <w:name w:val="annotation subject"/>
    <w:basedOn w:val="Textocomentario"/>
    <w:next w:val="Textocomentario"/>
    <w:link w:val="AsuntodelcomentarioCar"/>
    <w:uiPriority w:val="99"/>
    <w:semiHidden/>
    <w:unhideWhenUsed/>
    <w:rsid w:val="00D15F7E"/>
    <w:pPr>
      <w:widowControl/>
      <w:spacing w:after="200"/>
    </w:pPr>
    <w:rPr>
      <w:b/>
      <w:bCs/>
      <w:lang w:val="es-MX"/>
    </w:rPr>
  </w:style>
  <w:style w:type="character" w:customStyle="1" w:styleId="AsuntodelcomentarioCar">
    <w:name w:val="Asunto del comentario Car"/>
    <w:basedOn w:val="TextocomentarioCar"/>
    <w:link w:val="Asuntodelcomentario"/>
    <w:uiPriority w:val="99"/>
    <w:semiHidden/>
    <w:rsid w:val="00D15F7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prudenciarta.ifai.org.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rpusiuristransparenciadai.ifai.org.mx"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jurisprudenciarta.ifai.org.mx/" TargetMode="External"/><Relationship Id="rId4" Type="http://schemas.openxmlformats.org/officeDocument/2006/relationships/settings" Target="settings.xml"/><Relationship Id="rId9" Type="http://schemas.openxmlformats.org/officeDocument/2006/relationships/hyperlink" Target="http://corpusiuristransparenciadai.ifai.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5094E9114644E8F53485EB5E323A4" ma:contentTypeVersion="0" ma:contentTypeDescription="Create a new document." ma:contentTypeScope="" ma:versionID="cff4d208b8abe46125c7a9109f3176d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4EEB4-141A-45DB-8CF5-9CE503696585}"/>
</file>

<file path=customXml/itemProps2.xml><?xml version="1.0" encoding="utf-8"?>
<ds:datastoreItem xmlns:ds="http://schemas.openxmlformats.org/officeDocument/2006/customXml" ds:itemID="{C2349231-FD2C-4097-B21B-691EB6AFD3D2}"/>
</file>

<file path=customXml/itemProps3.xml><?xml version="1.0" encoding="utf-8"?>
<ds:datastoreItem xmlns:ds="http://schemas.openxmlformats.org/officeDocument/2006/customXml" ds:itemID="{D2E2B8B8-95CB-438E-BB19-8A55CDDD9948}"/>
</file>

<file path=docProps/app.xml><?xml version="1.0" encoding="utf-8"?>
<Properties xmlns="http://schemas.openxmlformats.org/officeDocument/2006/extended-properties" xmlns:vt="http://schemas.openxmlformats.org/officeDocument/2006/docPropsVTypes">
  <Template>Normal</Template>
  <TotalTime>1</TotalTime>
  <Pages>6</Pages>
  <Words>1760</Words>
  <Characters>9683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Christophe Molina Alcántara</dc:creator>
  <cp:lastModifiedBy>Tania De la Paz-Pérez Farca</cp:lastModifiedBy>
  <cp:revision>3</cp:revision>
  <cp:lastPrinted>2015-03-02T20:49:00Z</cp:lastPrinted>
  <dcterms:created xsi:type="dcterms:W3CDTF">2015-03-04T20:38:00Z</dcterms:created>
  <dcterms:modified xsi:type="dcterms:W3CDTF">2015-03-06T20:22:00Z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0x0101004E35094E9114644E8F53485EB5E323A4</vt:lpwstr>
  </property>
</Properties>
</file>