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7EE" w:rsidRDefault="00AC7955" w:rsidP="00AC7955">
      <w:pPr>
        <w:spacing w:after="0" w:line="240" w:lineRule="auto"/>
        <w:jc w:val="center"/>
        <w:rPr>
          <w:rStyle w:val="Ttulodellibro"/>
          <w:sz w:val="28"/>
          <w:szCs w:val="28"/>
        </w:rPr>
      </w:pPr>
      <w:r w:rsidRPr="00AC7955">
        <w:rPr>
          <w:rStyle w:val="Ttulodellibro"/>
          <w:sz w:val="28"/>
          <w:szCs w:val="28"/>
        </w:rPr>
        <w:t>Primer Debate Temático</w:t>
      </w:r>
    </w:p>
    <w:p w:rsidR="00AC7955" w:rsidRDefault="00AC7955" w:rsidP="00AC7955">
      <w:pPr>
        <w:spacing w:after="0" w:line="240" w:lineRule="auto"/>
        <w:jc w:val="center"/>
        <w:rPr>
          <w:rFonts w:ascii="Verdana" w:hAnsi="Verdana"/>
          <w:b/>
          <w:u w:val="single"/>
        </w:rPr>
      </w:pPr>
    </w:p>
    <w:p w:rsidR="00AC7955" w:rsidRDefault="00AC7955" w:rsidP="00AC7955">
      <w:pPr>
        <w:spacing w:after="0" w:line="240" w:lineRule="auto"/>
        <w:jc w:val="center"/>
        <w:rPr>
          <w:rFonts w:ascii="Verdana" w:hAnsi="Verdana"/>
          <w:b/>
          <w:u w:val="single"/>
        </w:rPr>
      </w:pPr>
      <w:r w:rsidRPr="0033282F">
        <w:rPr>
          <w:rFonts w:ascii="Verdana" w:hAnsi="Verdana"/>
          <w:b/>
          <w:u w:val="single"/>
        </w:rPr>
        <w:t xml:space="preserve">Hoja de Datos </w:t>
      </w:r>
    </w:p>
    <w:p w:rsidR="00AC7955" w:rsidRPr="00AC7955" w:rsidRDefault="00AC7955" w:rsidP="00AC7955">
      <w:pPr>
        <w:spacing w:after="0" w:line="240" w:lineRule="auto"/>
        <w:jc w:val="center"/>
        <w:rPr>
          <w:rFonts w:ascii="Verdana" w:hAnsi="Verdana"/>
          <w:b/>
          <w:u w:val="single"/>
        </w:rPr>
      </w:pPr>
    </w:p>
    <w:p w:rsidR="00522F6E" w:rsidRDefault="00522F6E" w:rsidP="00522F6E">
      <w:pPr>
        <w:pStyle w:val="Prrafodelista"/>
        <w:spacing w:after="0" w:line="240" w:lineRule="auto"/>
        <w:jc w:val="both"/>
        <w:rPr>
          <w:rFonts w:ascii="Verdana" w:hAnsi="Verdana"/>
          <w:b/>
          <w:sz w:val="20"/>
          <w:szCs w:val="20"/>
        </w:rPr>
      </w:pPr>
    </w:p>
    <w:tbl>
      <w:tblPr>
        <w:tblW w:w="89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093"/>
        <w:gridCol w:w="6885"/>
      </w:tblGrid>
      <w:tr w:rsidR="00882082" w:rsidRPr="00AC7955" w:rsidTr="00AC7955">
        <w:tc>
          <w:tcPr>
            <w:tcW w:w="8978" w:type="dxa"/>
            <w:gridSpan w:val="2"/>
            <w:shd w:val="clear" w:color="auto" w:fill="D9D9D9" w:themeFill="background1" w:themeFillShade="D9"/>
          </w:tcPr>
          <w:p w:rsidR="00882082" w:rsidRPr="00AC7955" w:rsidRDefault="008E056E" w:rsidP="008E056E">
            <w:pPr>
              <w:spacing w:after="0" w:line="240" w:lineRule="auto"/>
              <w:jc w:val="center"/>
              <w:rPr>
                <w:rFonts w:ascii="Verdana" w:eastAsia="Times New Roman" w:hAnsi="Verdana" w:cs="Arial"/>
                <w:b/>
                <w:iCs/>
                <w:sz w:val="24"/>
                <w:szCs w:val="24"/>
              </w:rPr>
            </w:pPr>
            <w:r w:rsidRPr="00AC7955">
              <w:rPr>
                <w:rFonts w:ascii="Verdana" w:eastAsia="Calibri" w:hAnsi="Verdana" w:cs="Times New Roman"/>
                <w:b/>
                <w:color w:val="000000"/>
                <w:sz w:val="24"/>
                <w:szCs w:val="24"/>
              </w:rPr>
              <w:t xml:space="preserve">Prueba de daño </w:t>
            </w:r>
          </w:p>
        </w:tc>
      </w:tr>
      <w:tr w:rsidR="00522F6E" w:rsidRPr="00AC7955" w:rsidTr="00882082">
        <w:tc>
          <w:tcPr>
            <w:tcW w:w="2093" w:type="dxa"/>
            <w:shd w:val="clear" w:color="auto" w:fill="auto"/>
          </w:tcPr>
          <w:p w:rsidR="00522F6E" w:rsidRPr="00AC7955" w:rsidRDefault="005E04AA" w:rsidP="00882082">
            <w:pPr>
              <w:spacing w:after="0" w:line="240" w:lineRule="auto"/>
              <w:jc w:val="center"/>
              <w:rPr>
                <w:rFonts w:ascii="Verdana" w:eastAsia="Calibri" w:hAnsi="Verdana" w:cs="Times New Roman"/>
                <w:b/>
                <w:sz w:val="18"/>
                <w:szCs w:val="18"/>
                <w:lang w:val="es-MX"/>
              </w:rPr>
            </w:pPr>
            <w:r w:rsidRPr="00AC7955">
              <w:rPr>
                <w:rFonts w:ascii="Verdana" w:eastAsia="Calibri" w:hAnsi="Verdana" w:cs="Times New Roman"/>
                <w:b/>
                <w:sz w:val="18"/>
                <w:szCs w:val="18"/>
                <w:lang w:val="es-MX"/>
              </w:rPr>
              <w:t xml:space="preserve">Breve </w:t>
            </w:r>
            <w:r w:rsidR="00882082" w:rsidRPr="00AC7955">
              <w:rPr>
                <w:rFonts w:ascii="Verdana" w:eastAsia="Calibri" w:hAnsi="Verdana" w:cs="Times New Roman"/>
                <w:b/>
                <w:sz w:val="18"/>
                <w:szCs w:val="18"/>
                <w:lang w:val="es-MX"/>
              </w:rPr>
              <w:t>Descripción</w:t>
            </w:r>
          </w:p>
        </w:tc>
        <w:tc>
          <w:tcPr>
            <w:tcW w:w="6885" w:type="dxa"/>
            <w:shd w:val="clear" w:color="auto" w:fill="auto"/>
          </w:tcPr>
          <w:p w:rsidR="00AC7955" w:rsidRPr="00AC7955" w:rsidRDefault="00AC7955" w:rsidP="00AC7955">
            <w:pPr>
              <w:jc w:val="both"/>
              <w:rPr>
                <w:rFonts w:ascii="Verdana" w:eastAsia="Times New Roman" w:hAnsi="Verdana" w:cs="Arial"/>
                <w:sz w:val="20"/>
                <w:szCs w:val="20"/>
                <w:lang w:val="es-MX" w:eastAsia="es-ES"/>
              </w:rPr>
            </w:pPr>
            <w:r w:rsidRPr="00AC7955">
              <w:rPr>
                <w:rFonts w:ascii="Verdana" w:eastAsia="Times New Roman" w:hAnsi="Verdana" w:cs="Arial"/>
                <w:sz w:val="20"/>
                <w:szCs w:val="20"/>
                <w:lang w:val="es-MX" w:eastAsia="es-ES"/>
              </w:rPr>
              <w:t>Se considera que, a fin de delimitar nuestro tema, puedan desarrollarse brevemente algunas reflexiones que, a manera de pregunta, sirvan como facilitadores del debate, a saber:</w:t>
            </w:r>
          </w:p>
          <w:p w:rsidR="00AC7955" w:rsidRPr="00AC7955" w:rsidRDefault="00AC7955" w:rsidP="00AC7955">
            <w:pPr>
              <w:pStyle w:val="Prrafodelista"/>
              <w:numPr>
                <w:ilvl w:val="0"/>
                <w:numId w:val="5"/>
              </w:numPr>
              <w:spacing w:after="0" w:line="240" w:lineRule="auto"/>
              <w:jc w:val="both"/>
              <w:rPr>
                <w:rFonts w:ascii="Verdana" w:eastAsia="Times New Roman" w:hAnsi="Verdana" w:cs="Arial"/>
                <w:sz w:val="20"/>
                <w:szCs w:val="20"/>
                <w:lang w:val="es-MX" w:eastAsia="es-ES"/>
              </w:rPr>
            </w:pPr>
            <w:r w:rsidRPr="00AC7955">
              <w:rPr>
                <w:rFonts w:ascii="Verdana" w:eastAsia="Times New Roman" w:hAnsi="Verdana" w:cs="Arial"/>
                <w:sz w:val="20"/>
                <w:szCs w:val="20"/>
                <w:lang w:val="es-MX" w:eastAsia="es-ES"/>
              </w:rPr>
              <w:t>¿Es obligatoria la prueba de daño?</w:t>
            </w:r>
          </w:p>
          <w:p w:rsidR="008E056E" w:rsidRPr="00AC7955" w:rsidRDefault="00AC7955" w:rsidP="00AC7955">
            <w:pPr>
              <w:pStyle w:val="Prrafodelista"/>
              <w:numPr>
                <w:ilvl w:val="0"/>
                <w:numId w:val="5"/>
              </w:numPr>
              <w:spacing w:after="0" w:line="240" w:lineRule="auto"/>
              <w:jc w:val="both"/>
              <w:rPr>
                <w:rFonts w:ascii="Verdana" w:eastAsia="Times New Roman" w:hAnsi="Verdana" w:cs="Arial"/>
                <w:sz w:val="20"/>
                <w:szCs w:val="20"/>
                <w:lang w:val="es-MX" w:eastAsia="es-ES"/>
              </w:rPr>
            </w:pPr>
            <w:r w:rsidRPr="00AC7955">
              <w:rPr>
                <w:rFonts w:ascii="Verdana" w:eastAsia="Times New Roman" w:hAnsi="Verdana" w:cs="Arial"/>
                <w:sz w:val="20"/>
                <w:szCs w:val="20"/>
                <w:lang w:val="es-MX" w:eastAsia="es-ES"/>
              </w:rPr>
              <w:t>¿Son conceptos diferentes la prueba de daño y la fundamentación y motivación?</w:t>
            </w:r>
          </w:p>
          <w:p w:rsidR="00AC7955" w:rsidRPr="00AC7955" w:rsidRDefault="00AC7955" w:rsidP="00AC7955">
            <w:pPr>
              <w:pStyle w:val="Prrafodelista"/>
              <w:numPr>
                <w:ilvl w:val="0"/>
                <w:numId w:val="5"/>
              </w:numPr>
              <w:spacing w:after="0" w:line="240" w:lineRule="auto"/>
              <w:jc w:val="both"/>
              <w:rPr>
                <w:rFonts w:ascii="Verdana" w:eastAsia="Times New Roman" w:hAnsi="Verdana" w:cs="Arial"/>
                <w:sz w:val="20"/>
                <w:szCs w:val="20"/>
                <w:lang w:val="es-MX" w:eastAsia="es-ES"/>
              </w:rPr>
            </w:pPr>
            <w:r w:rsidRPr="00AC7955">
              <w:rPr>
                <w:rFonts w:ascii="Verdana" w:eastAsia="Times New Roman" w:hAnsi="Verdana" w:cs="Arial"/>
                <w:sz w:val="20"/>
                <w:szCs w:val="20"/>
                <w:lang w:val="es-MX" w:eastAsia="es-ES"/>
              </w:rPr>
              <w:t>¿Quién y cuándo se debe realizar la prueba de daño?</w:t>
            </w:r>
          </w:p>
          <w:p w:rsidR="00AC7955" w:rsidRPr="00AC7955" w:rsidRDefault="00AC7955" w:rsidP="00AC7955">
            <w:pPr>
              <w:pStyle w:val="Prrafodelista"/>
              <w:numPr>
                <w:ilvl w:val="0"/>
                <w:numId w:val="5"/>
              </w:numPr>
              <w:spacing w:after="0" w:line="240" w:lineRule="auto"/>
              <w:jc w:val="both"/>
              <w:rPr>
                <w:rFonts w:ascii="Verdana" w:eastAsia="Times New Roman" w:hAnsi="Verdana" w:cs="Arial"/>
                <w:sz w:val="20"/>
                <w:szCs w:val="20"/>
                <w:lang w:val="es-MX" w:eastAsia="es-ES"/>
              </w:rPr>
            </w:pPr>
            <w:r w:rsidRPr="00AC7955">
              <w:rPr>
                <w:rFonts w:ascii="Verdana" w:eastAsia="Times New Roman" w:hAnsi="Verdana" w:cs="Arial"/>
                <w:sz w:val="20"/>
                <w:szCs w:val="20"/>
                <w:lang w:val="es-MX" w:eastAsia="es-ES"/>
              </w:rPr>
              <w:t>¿Qué requisitos son necesarios acreditar en la prueba de daño?</w:t>
            </w:r>
          </w:p>
          <w:p w:rsidR="00AC7955" w:rsidRPr="00AC7955" w:rsidRDefault="00AC7955" w:rsidP="004633C9">
            <w:pPr>
              <w:pStyle w:val="Prrafodelista"/>
              <w:numPr>
                <w:ilvl w:val="0"/>
                <w:numId w:val="5"/>
              </w:numPr>
              <w:spacing w:after="0" w:line="240" w:lineRule="auto"/>
              <w:jc w:val="both"/>
              <w:rPr>
                <w:rFonts w:ascii="Arial" w:eastAsia="Times New Roman" w:hAnsi="Arial" w:cs="Arial"/>
                <w:lang w:val="es-MX" w:eastAsia="es-ES"/>
              </w:rPr>
            </w:pPr>
            <w:r w:rsidRPr="00AC7955">
              <w:rPr>
                <w:rFonts w:ascii="Verdana" w:eastAsia="Times New Roman" w:hAnsi="Verdana" w:cs="Arial"/>
                <w:sz w:val="20"/>
                <w:szCs w:val="20"/>
                <w:lang w:val="es-MX" w:eastAsia="es-ES"/>
              </w:rPr>
              <w:t>¿Cuáles son las semejanzas y diferencias de la prueba de daño y la prueba de prueba de interés público?</w:t>
            </w:r>
          </w:p>
        </w:tc>
      </w:tr>
      <w:tr w:rsidR="00522F6E" w:rsidRPr="00AC7955" w:rsidTr="00882082">
        <w:tc>
          <w:tcPr>
            <w:tcW w:w="2093" w:type="dxa"/>
            <w:shd w:val="clear" w:color="auto" w:fill="auto"/>
          </w:tcPr>
          <w:p w:rsidR="00522F6E" w:rsidRPr="00AC7955" w:rsidRDefault="00882082" w:rsidP="00882082">
            <w:pPr>
              <w:spacing w:after="0" w:line="240" w:lineRule="auto"/>
              <w:jc w:val="center"/>
              <w:rPr>
                <w:rFonts w:ascii="Verdana" w:eastAsia="Calibri" w:hAnsi="Verdana" w:cs="Times New Roman"/>
                <w:b/>
                <w:sz w:val="18"/>
                <w:szCs w:val="18"/>
                <w:lang w:val="es-MX"/>
              </w:rPr>
            </w:pPr>
            <w:r w:rsidRPr="00AC7955">
              <w:rPr>
                <w:rFonts w:ascii="Verdana" w:eastAsia="Calibri" w:hAnsi="Verdana" w:cs="Times New Roman"/>
                <w:b/>
                <w:sz w:val="18"/>
                <w:szCs w:val="18"/>
                <w:lang w:val="es-MX"/>
              </w:rPr>
              <w:t>País</w:t>
            </w:r>
          </w:p>
        </w:tc>
        <w:tc>
          <w:tcPr>
            <w:tcW w:w="6885" w:type="dxa"/>
            <w:shd w:val="clear" w:color="auto" w:fill="auto"/>
          </w:tcPr>
          <w:p w:rsidR="00522F6E" w:rsidRPr="004769F6" w:rsidRDefault="00215448" w:rsidP="00522F6E">
            <w:pPr>
              <w:autoSpaceDE w:val="0"/>
              <w:autoSpaceDN w:val="0"/>
              <w:adjustRightInd w:val="0"/>
              <w:spacing w:after="0" w:line="240" w:lineRule="auto"/>
              <w:rPr>
                <w:rFonts w:ascii="Verdana" w:eastAsia="Times New Roman" w:hAnsi="Verdana" w:cs="Arial"/>
                <w:iCs/>
              </w:rPr>
            </w:pPr>
            <w:r w:rsidRPr="004769F6">
              <w:rPr>
                <w:rFonts w:ascii="Verdana" w:eastAsia="Times New Roman" w:hAnsi="Verdana" w:cs="Arial"/>
                <w:iCs/>
              </w:rPr>
              <w:t>Uruguay</w:t>
            </w:r>
          </w:p>
        </w:tc>
      </w:tr>
      <w:tr w:rsidR="00522F6E" w:rsidRPr="00AC7955" w:rsidTr="00882082">
        <w:tc>
          <w:tcPr>
            <w:tcW w:w="2093" w:type="dxa"/>
            <w:shd w:val="clear" w:color="auto" w:fill="auto"/>
          </w:tcPr>
          <w:p w:rsidR="00522F6E" w:rsidRPr="00AC7955" w:rsidRDefault="00882082" w:rsidP="00882082">
            <w:pPr>
              <w:spacing w:after="0" w:line="240" w:lineRule="auto"/>
              <w:jc w:val="center"/>
              <w:rPr>
                <w:rFonts w:ascii="Verdana" w:eastAsia="Calibri" w:hAnsi="Verdana" w:cs="Times New Roman"/>
                <w:b/>
                <w:sz w:val="18"/>
                <w:szCs w:val="18"/>
                <w:lang w:val="es-MX"/>
              </w:rPr>
            </w:pPr>
            <w:r w:rsidRPr="00AC7955">
              <w:rPr>
                <w:rFonts w:ascii="Verdana" w:eastAsia="Calibri" w:hAnsi="Verdana" w:cs="Times New Roman"/>
                <w:b/>
                <w:sz w:val="18"/>
                <w:szCs w:val="18"/>
                <w:lang w:val="es-MX"/>
              </w:rPr>
              <w:t xml:space="preserve">Consideraciones Generales </w:t>
            </w:r>
            <w:r w:rsidRPr="00AC7955">
              <w:rPr>
                <w:rFonts w:ascii="Verdana" w:eastAsia="Calibri" w:hAnsi="Verdana" w:cs="Times New Roman"/>
                <w:sz w:val="18"/>
                <w:szCs w:val="18"/>
                <w:lang w:val="es-MX"/>
              </w:rPr>
              <w:t>(Relevancia del tema)</w:t>
            </w:r>
          </w:p>
        </w:tc>
        <w:tc>
          <w:tcPr>
            <w:tcW w:w="6885" w:type="dxa"/>
            <w:shd w:val="clear" w:color="auto" w:fill="auto"/>
          </w:tcPr>
          <w:p w:rsidR="00522F6E" w:rsidRPr="004769F6" w:rsidRDefault="00215448" w:rsidP="00522F6E">
            <w:pPr>
              <w:spacing w:after="0" w:line="240" w:lineRule="auto"/>
              <w:jc w:val="both"/>
              <w:rPr>
                <w:rFonts w:ascii="Verdana" w:eastAsia="Times New Roman" w:hAnsi="Verdana" w:cs="Arial"/>
                <w:iCs/>
              </w:rPr>
            </w:pPr>
            <w:bookmarkStart w:id="0" w:name="_GoBack"/>
            <w:bookmarkEnd w:id="0"/>
            <w:r w:rsidRPr="004769F6">
              <w:rPr>
                <w:rFonts w:ascii="Verdana" w:eastAsia="Times New Roman" w:hAnsi="Verdana" w:cs="Arial"/>
                <w:iCs/>
              </w:rPr>
              <w:t>Uruguay consagró el derecho de acceso a la información pública como un derecho humano a partir de la Ley N° 18.381 de fecha 17 de octubre de 2008.</w:t>
            </w:r>
          </w:p>
          <w:p w:rsidR="00215448" w:rsidRPr="004769F6" w:rsidRDefault="00215448" w:rsidP="00522F6E">
            <w:pPr>
              <w:spacing w:after="0" w:line="240" w:lineRule="auto"/>
              <w:jc w:val="both"/>
              <w:rPr>
                <w:rFonts w:ascii="Verdana" w:eastAsia="Times New Roman" w:hAnsi="Verdana" w:cs="Arial"/>
                <w:iCs/>
              </w:rPr>
            </w:pPr>
            <w:r w:rsidRPr="004769F6">
              <w:rPr>
                <w:rFonts w:ascii="Verdana" w:eastAsia="Times New Roman" w:hAnsi="Verdana" w:cs="Arial"/>
                <w:iCs/>
              </w:rPr>
              <w:t>Como tal, este derecho sólo puede ser limitado por vía de excepción, si se vulnera algún bien jurídico taxativamente estipulado.</w:t>
            </w:r>
          </w:p>
          <w:p w:rsidR="00215448" w:rsidRPr="004769F6" w:rsidRDefault="00215448" w:rsidP="00522F6E">
            <w:pPr>
              <w:spacing w:after="0" w:line="240" w:lineRule="auto"/>
              <w:jc w:val="both"/>
              <w:rPr>
                <w:rFonts w:ascii="Verdana" w:eastAsia="Times New Roman" w:hAnsi="Verdana" w:cs="Arial"/>
                <w:iCs/>
              </w:rPr>
            </w:pPr>
            <w:r w:rsidRPr="004769F6">
              <w:rPr>
                <w:rFonts w:ascii="Verdana" w:eastAsia="Times New Roman" w:hAnsi="Verdana" w:cs="Arial"/>
                <w:iCs/>
              </w:rPr>
              <w:t>Por ello, la prueba de daño resulta preceptiva a la hora de clasificar determinada información como reservada.</w:t>
            </w:r>
          </w:p>
        </w:tc>
      </w:tr>
      <w:tr w:rsidR="00522F6E" w:rsidRPr="00AC7955" w:rsidTr="00882082">
        <w:tc>
          <w:tcPr>
            <w:tcW w:w="2093" w:type="dxa"/>
            <w:shd w:val="clear" w:color="auto" w:fill="auto"/>
          </w:tcPr>
          <w:p w:rsidR="00882082" w:rsidRPr="00AC7955" w:rsidRDefault="00882082" w:rsidP="00882082">
            <w:pPr>
              <w:spacing w:after="0" w:line="240" w:lineRule="auto"/>
              <w:jc w:val="center"/>
              <w:rPr>
                <w:rFonts w:ascii="Verdana" w:eastAsia="Calibri" w:hAnsi="Verdana" w:cs="Times New Roman"/>
                <w:b/>
                <w:sz w:val="18"/>
                <w:szCs w:val="18"/>
                <w:lang w:val="es-MX"/>
              </w:rPr>
            </w:pPr>
            <w:r w:rsidRPr="00AC7955">
              <w:rPr>
                <w:rFonts w:ascii="Verdana" w:eastAsia="Calibri" w:hAnsi="Verdana" w:cs="Times New Roman"/>
                <w:b/>
                <w:sz w:val="18"/>
                <w:szCs w:val="18"/>
                <w:lang w:val="es-MX"/>
              </w:rPr>
              <w:t xml:space="preserve">Consideraciones </w:t>
            </w:r>
          </w:p>
          <w:p w:rsidR="00522F6E" w:rsidRPr="00AC7955" w:rsidRDefault="00882082" w:rsidP="0033112F">
            <w:pPr>
              <w:spacing w:after="0" w:line="240" w:lineRule="auto"/>
              <w:jc w:val="center"/>
              <w:rPr>
                <w:rFonts w:ascii="Verdana" w:eastAsia="Calibri" w:hAnsi="Verdana" w:cs="Times New Roman"/>
                <w:b/>
                <w:sz w:val="18"/>
                <w:szCs w:val="18"/>
                <w:lang w:val="es-MX"/>
              </w:rPr>
            </w:pPr>
            <w:r w:rsidRPr="00AC7955">
              <w:rPr>
                <w:rFonts w:ascii="Verdana" w:eastAsia="Calibri" w:hAnsi="Verdana" w:cs="Times New Roman"/>
                <w:sz w:val="18"/>
                <w:szCs w:val="18"/>
                <w:lang w:val="es-MX"/>
              </w:rPr>
              <w:t>(Posición sobre el tema)</w:t>
            </w:r>
          </w:p>
        </w:tc>
        <w:tc>
          <w:tcPr>
            <w:tcW w:w="6885" w:type="dxa"/>
            <w:shd w:val="clear" w:color="auto" w:fill="auto"/>
          </w:tcPr>
          <w:p w:rsidR="00522F6E" w:rsidRPr="004769F6" w:rsidRDefault="00215448" w:rsidP="00215448">
            <w:pPr>
              <w:spacing w:after="0" w:line="240" w:lineRule="auto"/>
              <w:jc w:val="both"/>
              <w:rPr>
                <w:rFonts w:ascii="Verdana" w:hAnsi="Verdana" w:cs="Arial"/>
              </w:rPr>
            </w:pPr>
            <w:r w:rsidRPr="004769F6">
              <w:rPr>
                <w:rFonts w:ascii="Verdana" w:eastAsia="Times New Roman" w:hAnsi="Verdana" w:cs="Arial"/>
                <w:iCs/>
              </w:rPr>
              <w:t xml:space="preserve">En Uruguay la prueba de daño es </w:t>
            </w:r>
            <w:r w:rsidRPr="004769F6">
              <w:rPr>
                <w:rFonts w:ascii="Verdana" w:hAnsi="Verdana" w:cs="Arial"/>
              </w:rPr>
              <w:t>la  demostración de  la existencia de elementos objetivos que permitan determinar la expectativa razonable de un daño al interés público protegido. La prueba de daño es realizada por  el jerarca, para motivar y fundamentar legalmente el acto de clasificación.</w:t>
            </w:r>
          </w:p>
          <w:p w:rsidR="004769F6" w:rsidRPr="004769F6" w:rsidRDefault="004769F6" w:rsidP="00476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Arial"/>
                <w:lang w:eastAsia="es-UY"/>
              </w:rPr>
            </w:pPr>
            <w:r w:rsidRPr="004769F6">
              <w:rPr>
                <w:rFonts w:ascii="Verdana" w:hAnsi="Verdana" w:cs="Arial"/>
              </w:rPr>
              <w:t>La prueba de daño está establecida en el artículo 25 del Decreto N° 232/010 y más recientemente en el artículo 1° de la Ley N° 19.178 que le confiere rango legal : “</w:t>
            </w:r>
            <w:r w:rsidRPr="004769F6">
              <w:rPr>
                <w:rFonts w:ascii="Verdana" w:eastAsia="Times New Roman" w:hAnsi="Verdana" w:cs="Arial"/>
                <w:lang w:eastAsia="es-UY"/>
              </w:rPr>
              <w:t>La clasificación de la información reservada deberá realizarse por el  sujeto obligado en el momento en que esta se genere, obtenga o modifique, mediante resolución debidamente fundada y motivada, en la que se demuestre la existencia de elementos objetivos que permitan determinar que la divulgación de la misma genera un riesgo claro, probable y específico de daño al interés público protegido, de acuerdo con las excepciones referidas en el presente artículo”.</w:t>
            </w:r>
          </w:p>
          <w:p w:rsidR="004769F6" w:rsidRPr="004769F6" w:rsidRDefault="004769F6" w:rsidP="004769F6">
            <w:pPr>
              <w:spacing w:after="0" w:line="240" w:lineRule="auto"/>
              <w:jc w:val="both"/>
              <w:rPr>
                <w:rFonts w:ascii="Verdana" w:hAnsi="Verdana" w:cs="Arial"/>
                <w:sz w:val="24"/>
                <w:szCs w:val="24"/>
              </w:rPr>
            </w:pPr>
          </w:p>
        </w:tc>
      </w:tr>
      <w:tr w:rsidR="00522F6E" w:rsidRPr="00AC7955" w:rsidTr="00882082">
        <w:tc>
          <w:tcPr>
            <w:tcW w:w="2093" w:type="dxa"/>
            <w:shd w:val="clear" w:color="auto" w:fill="auto"/>
          </w:tcPr>
          <w:p w:rsidR="0033112F" w:rsidRPr="00AC7955" w:rsidRDefault="0033112F" w:rsidP="0033112F">
            <w:pPr>
              <w:spacing w:after="0" w:line="240" w:lineRule="auto"/>
              <w:jc w:val="center"/>
              <w:rPr>
                <w:rFonts w:ascii="Verdana" w:eastAsia="Calibri" w:hAnsi="Verdana" w:cs="Times New Roman"/>
                <w:b/>
                <w:sz w:val="18"/>
                <w:szCs w:val="18"/>
                <w:lang w:val="es-MX"/>
              </w:rPr>
            </w:pPr>
            <w:r w:rsidRPr="00AC7955">
              <w:rPr>
                <w:rFonts w:ascii="Verdana" w:eastAsia="Calibri" w:hAnsi="Verdana" w:cs="Times New Roman"/>
                <w:b/>
                <w:sz w:val="18"/>
                <w:szCs w:val="18"/>
                <w:lang w:val="es-MX"/>
              </w:rPr>
              <w:t xml:space="preserve">Áreas de oportunidad </w:t>
            </w:r>
          </w:p>
          <w:p w:rsidR="00522F6E" w:rsidRPr="00AC7955" w:rsidRDefault="00882082" w:rsidP="0033112F">
            <w:pPr>
              <w:spacing w:after="0" w:line="240" w:lineRule="auto"/>
              <w:jc w:val="center"/>
              <w:rPr>
                <w:rFonts w:ascii="Verdana" w:eastAsia="Calibri" w:hAnsi="Verdana" w:cs="Times New Roman"/>
                <w:b/>
                <w:sz w:val="18"/>
                <w:szCs w:val="18"/>
                <w:lang w:val="es-MX"/>
              </w:rPr>
            </w:pPr>
            <w:r w:rsidRPr="00AC7955">
              <w:rPr>
                <w:rFonts w:ascii="Verdana" w:eastAsia="Calibri" w:hAnsi="Verdana" w:cs="Times New Roman"/>
                <w:sz w:val="18"/>
                <w:szCs w:val="18"/>
                <w:lang w:val="es-MX"/>
              </w:rPr>
              <w:lastRenderedPageBreak/>
              <w:t>(</w:t>
            </w:r>
            <w:r w:rsidR="0033112F" w:rsidRPr="00AC7955">
              <w:rPr>
                <w:rFonts w:ascii="Verdana" w:eastAsia="Calibri" w:hAnsi="Verdana" w:cs="Times New Roman"/>
                <w:sz w:val="18"/>
                <w:szCs w:val="18"/>
                <w:lang w:val="es-MX"/>
              </w:rPr>
              <w:t>¿Qué</w:t>
            </w:r>
            <w:r w:rsidRPr="00AC7955">
              <w:rPr>
                <w:rFonts w:ascii="Verdana" w:eastAsia="Calibri" w:hAnsi="Verdana" w:cs="Times New Roman"/>
                <w:sz w:val="18"/>
                <w:szCs w:val="18"/>
                <w:lang w:val="es-MX"/>
              </w:rPr>
              <w:t xml:space="preserve"> hace falta para mejorar el derecho de acceso en el tema a discusión</w:t>
            </w:r>
            <w:r w:rsidR="0033112F" w:rsidRPr="00AC7955">
              <w:rPr>
                <w:rFonts w:ascii="Verdana" w:eastAsia="Calibri" w:hAnsi="Verdana" w:cs="Times New Roman"/>
                <w:sz w:val="18"/>
                <w:szCs w:val="18"/>
                <w:lang w:val="es-MX"/>
              </w:rPr>
              <w:t>? – Nuevos Retos)</w:t>
            </w:r>
          </w:p>
        </w:tc>
        <w:tc>
          <w:tcPr>
            <w:tcW w:w="6885" w:type="dxa"/>
            <w:shd w:val="clear" w:color="auto" w:fill="auto"/>
          </w:tcPr>
          <w:p w:rsidR="00522F6E" w:rsidRDefault="00084C2D" w:rsidP="00084C2D">
            <w:pPr>
              <w:spacing w:after="0" w:line="240" w:lineRule="auto"/>
              <w:jc w:val="both"/>
              <w:rPr>
                <w:rFonts w:ascii="Verdana" w:eastAsia="Times New Roman" w:hAnsi="Verdana" w:cs="Arial"/>
                <w:iCs/>
              </w:rPr>
            </w:pPr>
            <w:r>
              <w:rPr>
                <w:rFonts w:ascii="Verdana" w:eastAsia="Times New Roman" w:hAnsi="Verdana" w:cs="Arial"/>
                <w:iCs/>
              </w:rPr>
              <w:lastRenderedPageBreak/>
              <w:t xml:space="preserve">La UAIP ha difundido la temática de la prueba de daño mediante la guía de clasificación y modelos de resolución </w:t>
            </w:r>
            <w:r>
              <w:rPr>
                <w:rFonts w:ascii="Verdana" w:eastAsia="Times New Roman" w:hAnsi="Verdana" w:cs="Arial"/>
                <w:iCs/>
              </w:rPr>
              <w:lastRenderedPageBreak/>
              <w:t>que prevén la prueba de daño. Asimismo durante 2013 la UAIP desarrolló talleres de clasificación a nivel nacional, donde se planteó</w:t>
            </w:r>
            <w:r w:rsidR="00862DCB">
              <w:rPr>
                <w:rFonts w:ascii="Verdana" w:eastAsia="Times New Roman" w:hAnsi="Verdana" w:cs="Arial"/>
                <w:iCs/>
              </w:rPr>
              <w:t xml:space="preserve"> la importancia de realizar la prueba de daño.</w:t>
            </w:r>
            <w:r w:rsidR="00C20FF3">
              <w:rPr>
                <w:rFonts w:ascii="Verdana" w:eastAsia="Times New Roman" w:hAnsi="Verdana" w:cs="Arial"/>
                <w:iCs/>
              </w:rPr>
              <w:t xml:space="preserve"> </w:t>
            </w:r>
          </w:p>
          <w:p w:rsidR="00C20FF3" w:rsidRPr="00AC7955" w:rsidRDefault="00C20FF3" w:rsidP="00084C2D">
            <w:pPr>
              <w:spacing w:after="0" w:line="240" w:lineRule="auto"/>
              <w:jc w:val="both"/>
              <w:rPr>
                <w:rFonts w:ascii="Verdana" w:eastAsia="Times New Roman" w:hAnsi="Verdana" w:cs="Arial"/>
                <w:iCs/>
              </w:rPr>
            </w:pPr>
            <w:r>
              <w:rPr>
                <w:rFonts w:ascii="Verdana" w:eastAsia="Times New Roman" w:hAnsi="Verdana" w:cs="Arial"/>
                <w:iCs/>
              </w:rPr>
              <w:t>Como posibilidad de mejora, se puede profundizar en la definición de alguna de las causales de reserva, que algunos sujetos obligados utilizan para reservar información de forma indiscriminada.</w:t>
            </w:r>
          </w:p>
        </w:tc>
      </w:tr>
      <w:tr w:rsidR="00522F6E" w:rsidRPr="00AC7955" w:rsidTr="00882082">
        <w:tc>
          <w:tcPr>
            <w:tcW w:w="2093" w:type="dxa"/>
            <w:shd w:val="clear" w:color="auto" w:fill="auto"/>
          </w:tcPr>
          <w:p w:rsidR="00522F6E" w:rsidRPr="00AC7955" w:rsidRDefault="00882082" w:rsidP="00882082">
            <w:pPr>
              <w:spacing w:after="0" w:line="240" w:lineRule="auto"/>
              <w:jc w:val="center"/>
              <w:rPr>
                <w:rFonts w:ascii="Verdana" w:eastAsia="Calibri" w:hAnsi="Verdana" w:cs="Times New Roman"/>
                <w:b/>
                <w:sz w:val="18"/>
                <w:szCs w:val="18"/>
                <w:lang w:val="es-MX"/>
              </w:rPr>
            </w:pPr>
            <w:r w:rsidRPr="00AC7955">
              <w:rPr>
                <w:rFonts w:ascii="Verdana" w:eastAsia="Calibri" w:hAnsi="Verdana" w:cs="Times New Roman"/>
                <w:b/>
                <w:sz w:val="18"/>
                <w:szCs w:val="18"/>
                <w:lang w:val="es-MX"/>
              </w:rPr>
              <w:lastRenderedPageBreak/>
              <w:t>Precedentes o criterios</w:t>
            </w:r>
          </w:p>
          <w:p w:rsidR="00882082" w:rsidRPr="00AC7955" w:rsidRDefault="00882082" w:rsidP="00882082">
            <w:pPr>
              <w:spacing w:after="0" w:line="240" w:lineRule="auto"/>
              <w:jc w:val="center"/>
              <w:rPr>
                <w:rFonts w:ascii="Verdana" w:eastAsia="Calibri" w:hAnsi="Verdana" w:cs="Times New Roman"/>
                <w:sz w:val="18"/>
                <w:szCs w:val="18"/>
                <w:lang w:val="es-MX"/>
              </w:rPr>
            </w:pPr>
            <w:r w:rsidRPr="00AC7955">
              <w:rPr>
                <w:rFonts w:ascii="Verdana" w:eastAsia="Calibri" w:hAnsi="Verdana" w:cs="Times New Roman"/>
                <w:sz w:val="18"/>
                <w:szCs w:val="18"/>
                <w:lang w:val="es-MX"/>
              </w:rPr>
              <w:t>(Cómo se ha resuelto el tema en su país)</w:t>
            </w:r>
          </w:p>
        </w:tc>
        <w:tc>
          <w:tcPr>
            <w:tcW w:w="6885" w:type="dxa"/>
            <w:shd w:val="clear" w:color="auto" w:fill="auto"/>
          </w:tcPr>
          <w:p w:rsidR="00522F6E" w:rsidRDefault="00C20FF3" w:rsidP="00522F6E">
            <w:pPr>
              <w:spacing w:after="0" w:line="240" w:lineRule="auto"/>
              <w:jc w:val="both"/>
              <w:rPr>
                <w:rFonts w:ascii="Verdana" w:eastAsia="Times New Roman" w:hAnsi="Verdana" w:cs="Arial"/>
                <w:iCs/>
              </w:rPr>
            </w:pPr>
            <w:r>
              <w:rPr>
                <w:rFonts w:ascii="Verdana" w:eastAsia="Times New Roman" w:hAnsi="Verdana" w:cs="Arial"/>
                <w:iCs/>
              </w:rPr>
              <w:t xml:space="preserve">Guía de clasificación: </w:t>
            </w:r>
          </w:p>
          <w:p w:rsidR="007214EB" w:rsidRDefault="001853B3" w:rsidP="00522F6E">
            <w:pPr>
              <w:spacing w:after="0" w:line="240" w:lineRule="auto"/>
              <w:jc w:val="both"/>
              <w:rPr>
                <w:rFonts w:ascii="Verdana" w:eastAsia="Times New Roman" w:hAnsi="Verdana" w:cs="Arial"/>
                <w:iCs/>
              </w:rPr>
            </w:pPr>
            <w:hyperlink r:id="rId5" w:history="1">
              <w:r w:rsidR="007214EB" w:rsidRPr="00430E72">
                <w:rPr>
                  <w:rStyle w:val="Hipervnculo"/>
                  <w:rFonts w:ascii="Verdana" w:eastAsia="Times New Roman" w:hAnsi="Verdana" w:cs="Arial"/>
                  <w:iCs/>
                </w:rPr>
                <w:t>http://www.uaip.gub.uy/inicio/documentacion/Guias+y+modelos/</w:t>
              </w:r>
            </w:hyperlink>
          </w:p>
          <w:p w:rsidR="007214EB" w:rsidRDefault="007214EB" w:rsidP="00522F6E">
            <w:pPr>
              <w:spacing w:after="0" w:line="240" w:lineRule="auto"/>
              <w:jc w:val="both"/>
              <w:rPr>
                <w:rFonts w:ascii="Verdana" w:eastAsia="Times New Roman" w:hAnsi="Verdana" w:cs="Arial"/>
                <w:iCs/>
              </w:rPr>
            </w:pPr>
            <w:r>
              <w:rPr>
                <w:rFonts w:ascii="Verdana" w:eastAsia="Times New Roman" w:hAnsi="Verdana" w:cs="Arial"/>
                <w:iCs/>
              </w:rPr>
              <w:t>Dictamen 8/2014</w:t>
            </w:r>
            <w:r w:rsidR="002149B3">
              <w:rPr>
                <w:rFonts w:ascii="Verdana" w:eastAsia="Times New Roman" w:hAnsi="Verdana" w:cs="Arial"/>
                <w:iCs/>
              </w:rPr>
              <w:t>: necesidad de la prueba de daño en las resoluciones que imponen una sanción a un funcionario.</w:t>
            </w:r>
          </w:p>
          <w:p w:rsidR="007214EB" w:rsidRDefault="001853B3" w:rsidP="00522F6E">
            <w:pPr>
              <w:spacing w:after="0" w:line="240" w:lineRule="auto"/>
              <w:jc w:val="both"/>
              <w:rPr>
                <w:rFonts w:ascii="Verdana" w:eastAsia="Times New Roman" w:hAnsi="Verdana" w:cs="Arial"/>
                <w:iCs/>
              </w:rPr>
            </w:pPr>
            <w:hyperlink r:id="rId6" w:history="1">
              <w:r w:rsidR="007214EB" w:rsidRPr="00430E72">
                <w:rPr>
                  <w:rStyle w:val="Hipervnculo"/>
                  <w:rFonts w:ascii="Verdana" w:eastAsia="Times New Roman" w:hAnsi="Verdana" w:cs="Arial"/>
                  <w:iCs/>
                </w:rPr>
                <w:t>http://www.uaip.gub.uy/wps/wcm/connect/3a7d850044a537d6993cd96d575befd1/Descargar+Dictamen+08.pdf?MOD=AJPERES&amp;CONVERT_TO=url&amp;CACHEID=3a7d850044a537d6993cd96d575befd1</w:t>
              </w:r>
            </w:hyperlink>
          </w:p>
          <w:p w:rsidR="007214EB" w:rsidRDefault="007214EB" w:rsidP="00522F6E">
            <w:pPr>
              <w:spacing w:after="0" w:line="240" w:lineRule="auto"/>
              <w:jc w:val="both"/>
              <w:rPr>
                <w:rFonts w:ascii="Verdana" w:eastAsia="Times New Roman" w:hAnsi="Verdana" w:cs="Arial"/>
                <w:iCs/>
              </w:rPr>
            </w:pPr>
            <w:r>
              <w:rPr>
                <w:rFonts w:ascii="Verdana" w:eastAsia="Times New Roman" w:hAnsi="Verdana" w:cs="Arial"/>
                <w:iCs/>
              </w:rPr>
              <w:t>Dictamen 11/2013</w:t>
            </w:r>
            <w:r w:rsidR="002149B3">
              <w:rPr>
                <w:rFonts w:ascii="Verdana" w:eastAsia="Times New Roman" w:hAnsi="Verdana" w:cs="Arial"/>
                <w:iCs/>
              </w:rPr>
              <w:t>: necesidad de la prueba de daño en las resoluciones que imponen una sanción a un funcionario.</w:t>
            </w:r>
          </w:p>
          <w:p w:rsidR="007214EB" w:rsidRDefault="001853B3" w:rsidP="00522F6E">
            <w:pPr>
              <w:spacing w:after="0" w:line="240" w:lineRule="auto"/>
              <w:jc w:val="both"/>
              <w:rPr>
                <w:rFonts w:ascii="Verdana" w:eastAsia="Times New Roman" w:hAnsi="Verdana" w:cs="Arial"/>
                <w:iCs/>
              </w:rPr>
            </w:pPr>
            <w:hyperlink r:id="rId7" w:history="1">
              <w:r w:rsidR="007214EB" w:rsidRPr="00430E72">
                <w:rPr>
                  <w:rStyle w:val="Hipervnculo"/>
                  <w:rFonts w:ascii="Verdana" w:eastAsia="Times New Roman" w:hAnsi="Verdana" w:cs="Arial"/>
                  <w:iCs/>
                </w:rPr>
                <w:t>http://www.uaip.gub.uy/wps/wcm/connect/a3f735804127b5488a1b9f103cdefaf8/Descargar+Dictamen_11_2013.pdf?MOD=AJPERES&amp;CONVERT_TO=url&amp;CACHEID=a3f735804127b5488a1b9f103cd</w:t>
              </w:r>
              <w:r w:rsidR="007214EB" w:rsidRPr="00430E72">
                <w:rPr>
                  <w:rStyle w:val="Hipervnculo"/>
                  <w:rFonts w:ascii="Verdana" w:eastAsia="Times New Roman" w:hAnsi="Verdana" w:cs="Arial"/>
                  <w:iCs/>
                </w:rPr>
                <w:t>e</w:t>
              </w:r>
              <w:r w:rsidR="007214EB" w:rsidRPr="00430E72">
                <w:rPr>
                  <w:rStyle w:val="Hipervnculo"/>
                  <w:rFonts w:ascii="Verdana" w:eastAsia="Times New Roman" w:hAnsi="Verdana" w:cs="Arial"/>
                  <w:iCs/>
                </w:rPr>
                <w:t>faf8</w:t>
              </w:r>
            </w:hyperlink>
          </w:p>
          <w:p w:rsidR="007214EB" w:rsidRDefault="007214EB" w:rsidP="00522F6E">
            <w:pPr>
              <w:spacing w:after="0" w:line="240" w:lineRule="auto"/>
              <w:jc w:val="both"/>
              <w:rPr>
                <w:rFonts w:ascii="Verdana" w:eastAsia="Times New Roman" w:hAnsi="Verdana" w:cs="Arial"/>
                <w:iCs/>
              </w:rPr>
            </w:pPr>
            <w:r>
              <w:rPr>
                <w:rFonts w:ascii="Verdana" w:eastAsia="Times New Roman" w:hAnsi="Verdana" w:cs="Arial"/>
                <w:iCs/>
              </w:rPr>
              <w:t>Dictamen 2/2011</w:t>
            </w:r>
            <w:r w:rsidR="002149B3">
              <w:rPr>
                <w:rFonts w:ascii="Verdana" w:eastAsia="Times New Roman" w:hAnsi="Verdana" w:cs="Arial"/>
                <w:iCs/>
              </w:rPr>
              <w:t>: la clasificación debe ser casuística, sobre la información existente y realizando la prueba de daño.</w:t>
            </w:r>
          </w:p>
          <w:p w:rsidR="007214EB" w:rsidRDefault="001853B3" w:rsidP="00522F6E">
            <w:pPr>
              <w:spacing w:after="0" w:line="240" w:lineRule="auto"/>
              <w:jc w:val="both"/>
              <w:rPr>
                <w:rFonts w:ascii="Verdana" w:eastAsia="Times New Roman" w:hAnsi="Verdana" w:cs="Arial"/>
                <w:iCs/>
              </w:rPr>
            </w:pPr>
            <w:hyperlink r:id="rId8" w:history="1">
              <w:r w:rsidR="007214EB" w:rsidRPr="00430E72">
                <w:rPr>
                  <w:rStyle w:val="Hipervnculo"/>
                  <w:rFonts w:ascii="Verdana" w:eastAsia="Times New Roman" w:hAnsi="Verdana" w:cs="Arial"/>
                  <w:iCs/>
                </w:rPr>
                <w:t>http://www.uaip.gub.uy/wps/wcm/connect/ca19f0804adc15b3a5caef5619f13f97/dictamen-02-011.pdf?MOD=</w:t>
              </w:r>
              <w:r w:rsidR="007214EB" w:rsidRPr="00430E72">
                <w:rPr>
                  <w:rStyle w:val="Hipervnculo"/>
                  <w:rFonts w:ascii="Verdana" w:eastAsia="Times New Roman" w:hAnsi="Verdana" w:cs="Arial"/>
                  <w:iCs/>
                </w:rPr>
                <w:t>A</w:t>
              </w:r>
              <w:r w:rsidR="007214EB" w:rsidRPr="00430E72">
                <w:rPr>
                  <w:rStyle w:val="Hipervnculo"/>
                  <w:rFonts w:ascii="Verdana" w:eastAsia="Times New Roman" w:hAnsi="Verdana" w:cs="Arial"/>
                  <w:iCs/>
                </w:rPr>
                <w:t>JPERES&amp;CONVERT_TO=url&amp;CACHEID=ca19f0804adc15b3a5caef5619f13f97</w:t>
              </w:r>
            </w:hyperlink>
          </w:p>
          <w:p w:rsidR="007214EB" w:rsidRDefault="007214EB" w:rsidP="00522F6E">
            <w:pPr>
              <w:spacing w:after="0" w:line="240" w:lineRule="auto"/>
              <w:jc w:val="both"/>
              <w:rPr>
                <w:rFonts w:ascii="Verdana" w:eastAsia="Times New Roman" w:hAnsi="Verdana" w:cs="Arial"/>
                <w:iCs/>
              </w:rPr>
            </w:pPr>
            <w:r>
              <w:rPr>
                <w:rFonts w:ascii="Verdana" w:eastAsia="Times New Roman" w:hAnsi="Verdana" w:cs="Arial"/>
                <w:iCs/>
              </w:rPr>
              <w:t>Resolución 1/2013</w:t>
            </w:r>
            <w:r w:rsidR="002149B3">
              <w:rPr>
                <w:rFonts w:ascii="Verdana" w:eastAsia="Times New Roman" w:hAnsi="Verdana" w:cs="Arial"/>
                <w:iCs/>
              </w:rPr>
              <w:t>: formalidades de la resolución de reserva.</w:t>
            </w:r>
          </w:p>
          <w:p w:rsidR="007214EB" w:rsidRDefault="001853B3" w:rsidP="00522F6E">
            <w:pPr>
              <w:spacing w:after="0" w:line="240" w:lineRule="auto"/>
              <w:jc w:val="both"/>
              <w:rPr>
                <w:rFonts w:ascii="Verdana" w:eastAsia="Times New Roman" w:hAnsi="Verdana" w:cs="Arial"/>
                <w:iCs/>
              </w:rPr>
            </w:pPr>
            <w:hyperlink r:id="rId9" w:history="1">
              <w:r w:rsidR="007214EB" w:rsidRPr="00430E72">
                <w:rPr>
                  <w:rStyle w:val="Hipervnculo"/>
                  <w:rFonts w:ascii="Verdana" w:eastAsia="Times New Roman" w:hAnsi="Verdana" w:cs="Arial"/>
                  <w:iCs/>
                </w:rPr>
                <w:t>http://www.uaip.gub.uy/wps/wcm/connect/0919fd804ea29c03849ccce117ffa227/Descargar+Resolucion+01_2013.pdf?MOD=AJPERES&amp;CO</w:t>
              </w:r>
              <w:r w:rsidR="007214EB" w:rsidRPr="00430E72">
                <w:rPr>
                  <w:rStyle w:val="Hipervnculo"/>
                  <w:rFonts w:ascii="Verdana" w:eastAsia="Times New Roman" w:hAnsi="Verdana" w:cs="Arial"/>
                  <w:iCs/>
                </w:rPr>
                <w:t>N</w:t>
              </w:r>
              <w:r w:rsidR="007214EB" w:rsidRPr="00430E72">
                <w:rPr>
                  <w:rStyle w:val="Hipervnculo"/>
                  <w:rFonts w:ascii="Verdana" w:eastAsia="Times New Roman" w:hAnsi="Verdana" w:cs="Arial"/>
                  <w:iCs/>
                </w:rPr>
                <w:t>VERT_TO=url&amp;CACHEID=0919fd804ea29c03849ccce117ffa227</w:t>
              </w:r>
            </w:hyperlink>
          </w:p>
          <w:p w:rsidR="007214EB" w:rsidRDefault="007214EB" w:rsidP="00522F6E">
            <w:pPr>
              <w:spacing w:after="0" w:line="240" w:lineRule="auto"/>
              <w:jc w:val="both"/>
              <w:rPr>
                <w:rFonts w:ascii="Verdana" w:eastAsia="Times New Roman" w:hAnsi="Verdana" w:cs="Arial"/>
                <w:iCs/>
              </w:rPr>
            </w:pPr>
            <w:r>
              <w:rPr>
                <w:rFonts w:ascii="Verdana" w:eastAsia="Times New Roman" w:hAnsi="Verdana" w:cs="Arial"/>
                <w:iCs/>
              </w:rPr>
              <w:t>Dictamen 17/2013</w:t>
            </w:r>
            <w:r w:rsidR="002149B3">
              <w:rPr>
                <w:rFonts w:ascii="Verdana" w:eastAsia="Times New Roman" w:hAnsi="Verdana" w:cs="Arial"/>
                <w:iCs/>
              </w:rPr>
              <w:t>: la clasificación debe ser casuística, sobre la información existente y realizando la prueba de daño.</w:t>
            </w:r>
          </w:p>
          <w:p w:rsidR="007214EB" w:rsidRDefault="001853B3" w:rsidP="00522F6E">
            <w:pPr>
              <w:spacing w:after="0" w:line="240" w:lineRule="auto"/>
              <w:jc w:val="both"/>
              <w:rPr>
                <w:rFonts w:ascii="Verdana" w:eastAsia="Times New Roman" w:hAnsi="Verdana" w:cs="Arial"/>
                <w:iCs/>
              </w:rPr>
            </w:pPr>
            <w:hyperlink r:id="rId10" w:history="1">
              <w:r w:rsidR="007214EB" w:rsidRPr="00430E72">
                <w:rPr>
                  <w:rStyle w:val="Hipervnculo"/>
                  <w:rFonts w:ascii="Verdana" w:eastAsia="Times New Roman" w:hAnsi="Verdana" w:cs="Arial"/>
                  <w:iCs/>
                </w:rPr>
                <w:t>http://www.uaip.gub.uy/wps/wcm/connect/cd4f7c0042573be4b2cfb2567b12d32a/Descargar+Dictamen_17_2013.pdf?MOD=AJPERES&amp;amp;CONVERT_TO=url&amp;amp;CACHEID=cd4f7c0042573be4b2cfb2567b12d32a</w:t>
              </w:r>
            </w:hyperlink>
          </w:p>
          <w:p w:rsidR="007214EB" w:rsidRPr="00AC7955" w:rsidRDefault="007214EB" w:rsidP="00522F6E">
            <w:pPr>
              <w:spacing w:after="0" w:line="240" w:lineRule="auto"/>
              <w:jc w:val="both"/>
              <w:rPr>
                <w:rFonts w:ascii="Verdana" w:eastAsia="Times New Roman" w:hAnsi="Verdana" w:cs="Arial"/>
                <w:iCs/>
              </w:rPr>
            </w:pPr>
          </w:p>
        </w:tc>
      </w:tr>
    </w:tbl>
    <w:p w:rsidR="00522F6E" w:rsidRDefault="00522F6E" w:rsidP="00522F6E">
      <w:pPr>
        <w:pStyle w:val="Prrafodelista"/>
        <w:spacing w:after="0" w:line="240" w:lineRule="auto"/>
        <w:jc w:val="both"/>
        <w:rPr>
          <w:rFonts w:ascii="Verdana" w:hAnsi="Verdana"/>
          <w:b/>
          <w:sz w:val="20"/>
          <w:szCs w:val="20"/>
        </w:rPr>
      </w:pPr>
    </w:p>
    <w:p w:rsidR="004B612B" w:rsidRPr="0033282F" w:rsidRDefault="004B612B" w:rsidP="00E131FB">
      <w:pPr>
        <w:spacing w:after="0" w:line="240" w:lineRule="auto"/>
        <w:jc w:val="both"/>
        <w:rPr>
          <w:rFonts w:ascii="Verdana" w:hAnsi="Verdana"/>
          <w:sz w:val="20"/>
          <w:szCs w:val="20"/>
        </w:rPr>
      </w:pPr>
    </w:p>
    <w:p w:rsidR="00E131FB" w:rsidRDefault="00E131FB" w:rsidP="00E131FB">
      <w:pPr>
        <w:pStyle w:val="Prrafodelista"/>
        <w:numPr>
          <w:ilvl w:val="0"/>
          <w:numId w:val="1"/>
        </w:numPr>
        <w:spacing w:after="0" w:line="240" w:lineRule="auto"/>
        <w:jc w:val="both"/>
        <w:rPr>
          <w:rFonts w:ascii="Verdana" w:hAnsi="Verdana"/>
          <w:b/>
          <w:sz w:val="20"/>
          <w:szCs w:val="20"/>
        </w:rPr>
      </w:pPr>
      <w:r w:rsidRPr="0033282F">
        <w:rPr>
          <w:rFonts w:ascii="Verdana" w:hAnsi="Verdana"/>
          <w:b/>
          <w:sz w:val="20"/>
          <w:szCs w:val="20"/>
        </w:rPr>
        <w:t>Procedimiento para las conclusiones</w:t>
      </w:r>
      <w:r w:rsidR="0033282F">
        <w:rPr>
          <w:rFonts w:ascii="Verdana" w:hAnsi="Verdana"/>
          <w:b/>
          <w:sz w:val="20"/>
          <w:szCs w:val="20"/>
        </w:rPr>
        <w:t>:</w:t>
      </w:r>
    </w:p>
    <w:p w:rsidR="00882082" w:rsidRDefault="00882082" w:rsidP="00882082">
      <w:pPr>
        <w:spacing w:after="0" w:line="240" w:lineRule="auto"/>
        <w:jc w:val="both"/>
        <w:rPr>
          <w:rFonts w:ascii="Verdana" w:hAnsi="Verdana"/>
          <w:b/>
          <w:sz w:val="20"/>
          <w:szCs w:val="20"/>
        </w:rPr>
      </w:pPr>
    </w:p>
    <w:p w:rsidR="00882082" w:rsidRPr="00882082" w:rsidRDefault="00882082" w:rsidP="00882082">
      <w:pPr>
        <w:spacing w:after="0" w:line="240" w:lineRule="auto"/>
        <w:jc w:val="both"/>
        <w:rPr>
          <w:rFonts w:ascii="Verdana" w:hAnsi="Verdana"/>
          <w:sz w:val="20"/>
          <w:szCs w:val="20"/>
        </w:rPr>
      </w:pPr>
      <w:r w:rsidRPr="00882082">
        <w:rPr>
          <w:rFonts w:ascii="Verdana" w:hAnsi="Verdana"/>
          <w:sz w:val="20"/>
          <w:szCs w:val="20"/>
        </w:rPr>
        <w:lastRenderedPageBreak/>
        <w:t xml:space="preserve">Una vez que se tenga la información </w:t>
      </w:r>
      <w:r w:rsidR="00F617EE">
        <w:rPr>
          <w:rFonts w:ascii="Verdana" w:hAnsi="Verdana"/>
          <w:sz w:val="20"/>
          <w:szCs w:val="20"/>
        </w:rPr>
        <w:t xml:space="preserve">de todos los países </w:t>
      </w:r>
      <w:r w:rsidRPr="00882082">
        <w:rPr>
          <w:rFonts w:ascii="Verdana" w:hAnsi="Verdana"/>
          <w:sz w:val="20"/>
          <w:szCs w:val="20"/>
        </w:rPr>
        <w:t>en la página</w:t>
      </w:r>
      <w:r w:rsidR="00F617EE">
        <w:rPr>
          <w:rFonts w:ascii="Verdana" w:hAnsi="Verdana"/>
          <w:sz w:val="20"/>
          <w:szCs w:val="20"/>
        </w:rPr>
        <w:t xml:space="preserve"> –esto es en la fecha acordada para hacerlo-</w:t>
      </w:r>
      <w:r w:rsidRPr="00882082">
        <w:rPr>
          <w:rFonts w:ascii="Verdana" w:hAnsi="Verdana"/>
          <w:sz w:val="20"/>
          <w:szCs w:val="20"/>
        </w:rPr>
        <w:t xml:space="preserve"> cada país deberá emitir sus propias conclusiones y proponer una conclusión general para el Grupo</w:t>
      </w:r>
      <w:r w:rsidR="00F617EE">
        <w:rPr>
          <w:rFonts w:ascii="Verdana" w:hAnsi="Verdana"/>
          <w:sz w:val="20"/>
          <w:szCs w:val="20"/>
        </w:rPr>
        <w:t xml:space="preserve"> de Jurisprudencia RTA</w:t>
      </w:r>
      <w:r w:rsidRPr="00882082">
        <w:rPr>
          <w:rFonts w:ascii="Verdana" w:hAnsi="Verdana"/>
          <w:sz w:val="20"/>
          <w:szCs w:val="20"/>
        </w:rPr>
        <w:t>.</w:t>
      </w:r>
    </w:p>
    <w:p w:rsidR="00882082" w:rsidRPr="00882082" w:rsidRDefault="00882082" w:rsidP="00882082">
      <w:pPr>
        <w:spacing w:after="0" w:line="240" w:lineRule="auto"/>
        <w:jc w:val="both"/>
        <w:rPr>
          <w:rFonts w:ascii="Verdana" w:hAnsi="Verdana"/>
          <w:sz w:val="20"/>
          <w:szCs w:val="20"/>
        </w:rPr>
      </w:pPr>
    </w:p>
    <w:p w:rsidR="00882082" w:rsidRPr="00882082" w:rsidRDefault="00882082" w:rsidP="00882082">
      <w:pPr>
        <w:spacing w:after="0" w:line="240" w:lineRule="auto"/>
        <w:jc w:val="both"/>
        <w:rPr>
          <w:rFonts w:ascii="Verdana" w:hAnsi="Verdana"/>
          <w:sz w:val="20"/>
          <w:szCs w:val="20"/>
        </w:rPr>
      </w:pPr>
      <w:r w:rsidRPr="00882082">
        <w:rPr>
          <w:rFonts w:ascii="Verdana" w:hAnsi="Verdana"/>
          <w:sz w:val="20"/>
          <w:szCs w:val="20"/>
        </w:rPr>
        <w:t>México, al ser el grupo líder</w:t>
      </w:r>
      <w:r w:rsidR="00F617EE">
        <w:rPr>
          <w:rFonts w:ascii="Verdana" w:hAnsi="Verdana"/>
          <w:sz w:val="20"/>
          <w:szCs w:val="20"/>
        </w:rPr>
        <w:t>,</w:t>
      </w:r>
      <w:r w:rsidRPr="00882082">
        <w:rPr>
          <w:rFonts w:ascii="Verdana" w:hAnsi="Verdana"/>
          <w:sz w:val="20"/>
          <w:szCs w:val="20"/>
        </w:rPr>
        <w:t xml:space="preserve"> elaborará un análisis de todas las propuestas y emitirá un criterio </w:t>
      </w:r>
      <w:r w:rsidR="00F617EE">
        <w:rPr>
          <w:rFonts w:ascii="Verdana" w:hAnsi="Verdana"/>
          <w:sz w:val="20"/>
          <w:szCs w:val="20"/>
        </w:rPr>
        <w:t xml:space="preserve">único </w:t>
      </w:r>
      <w:r w:rsidRPr="00882082">
        <w:rPr>
          <w:rFonts w:ascii="Verdana" w:hAnsi="Verdana"/>
          <w:sz w:val="20"/>
          <w:szCs w:val="20"/>
        </w:rPr>
        <w:t>que previamente enviará a los países miembro</w:t>
      </w:r>
      <w:r>
        <w:rPr>
          <w:rFonts w:ascii="Verdana" w:hAnsi="Verdana"/>
          <w:sz w:val="20"/>
          <w:szCs w:val="20"/>
        </w:rPr>
        <w:t>s</w:t>
      </w:r>
      <w:r w:rsidRPr="00882082">
        <w:rPr>
          <w:rFonts w:ascii="Verdana" w:hAnsi="Verdana"/>
          <w:sz w:val="20"/>
          <w:szCs w:val="20"/>
        </w:rPr>
        <w:t xml:space="preserve"> para </w:t>
      </w:r>
      <w:r w:rsidR="005E04AA">
        <w:rPr>
          <w:rFonts w:ascii="Verdana" w:hAnsi="Verdana"/>
          <w:sz w:val="20"/>
          <w:szCs w:val="20"/>
        </w:rPr>
        <w:t>reflejar la posición que tiene el grupo en ese tema</w:t>
      </w:r>
      <w:r w:rsidRPr="00882082">
        <w:rPr>
          <w:rFonts w:ascii="Verdana" w:hAnsi="Verdana"/>
          <w:sz w:val="20"/>
          <w:szCs w:val="20"/>
        </w:rPr>
        <w:t xml:space="preserve">. Lo anterior, con independencia de que se publicará también en la página el criterio </w:t>
      </w:r>
      <w:r w:rsidR="00F617EE">
        <w:rPr>
          <w:rFonts w:ascii="Verdana" w:hAnsi="Verdana"/>
          <w:sz w:val="20"/>
          <w:szCs w:val="20"/>
        </w:rPr>
        <w:t>al que haya concluido cada país en lo individual.</w:t>
      </w:r>
      <w:r w:rsidRPr="00882082">
        <w:rPr>
          <w:rFonts w:ascii="Verdana" w:hAnsi="Verdana"/>
          <w:sz w:val="20"/>
          <w:szCs w:val="20"/>
        </w:rPr>
        <w:t xml:space="preserve"> </w:t>
      </w:r>
    </w:p>
    <w:p w:rsidR="0033282F" w:rsidRDefault="0033282F" w:rsidP="0033282F">
      <w:pPr>
        <w:spacing w:after="0" w:line="240" w:lineRule="auto"/>
        <w:ind w:left="360"/>
        <w:jc w:val="both"/>
        <w:rPr>
          <w:rFonts w:ascii="Verdana" w:hAnsi="Verdana"/>
          <w:b/>
          <w:sz w:val="20"/>
          <w:szCs w:val="20"/>
        </w:rPr>
      </w:pPr>
    </w:p>
    <w:p w:rsidR="0033282F" w:rsidRPr="0033282F" w:rsidRDefault="0033282F" w:rsidP="0033282F">
      <w:pPr>
        <w:spacing w:after="0" w:line="240" w:lineRule="auto"/>
        <w:ind w:left="360"/>
        <w:jc w:val="both"/>
        <w:rPr>
          <w:rFonts w:ascii="Verdana" w:hAnsi="Verdana"/>
          <w:b/>
          <w:sz w:val="20"/>
          <w:szCs w:val="20"/>
        </w:rPr>
      </w:pPr>
    </w:p>
    <w:tbl>
      <w:tblPr>
        <w:tblW w:w="89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093"/>
        <w:gridCol w:w="6885"/>
      </w:tblGrid>
      <w:tr w:rsidR="00882082" w:rsidRPr="00522F6E" w:rsidTr="00882082">
        <w:tc>
          <w:tcPr>
            <w:tcW w:w="8978" w:type="dxa"/>
            <w:gridSpan w:val="2"/>
            <w:shd w:val="clear" w:color="auto" w:fill="auto"/>
          </w:tcPr>
          <w:p w:rsidR="00882082" w:rsidRPr="00522F6E" w:rsidRDefault="00882082" w:rsidP="00882082">
            <w:pPr>
              <w:spacing w:after="0" w:line="240" w:lineRule="auto"/>
              <w:jc w:val="center"/>
              <w:rPr>
                <w:rFonts w:ascii="Verdana" w:eastAsia="Times New Roman" w:hAnsi="Verdana" w:cs="Arial"/>
                <w:b/>
                <w:iCs/>
                <w:sz w:val="18"/>
                <w:szCs w:val="18"/>
              </w:rPr>
            </w:pPr>
            <w:r w:rsidRPr="00882082">
              <w:rPr>
                <w:rFonts w:ascii="Verdana" w:eastAsia="Calibri" w:hAnsi="Verdana" w:cs="Times New Roman"/>
                <w:b/>
                <w:lang w:val="es-MX"/>
              </w:rPr>
              <w:t>“…”</w:t>
            </w:r>
            <w:r>
              <w:rPr>
                <w:rFonts w:ascii="Verdana" w:eastAsia="Calibri" w:hAnsi="Verdana" w:cs="Times New Roman"/>
                <w:b/>
                <w:sz w:val="18"/>
                <w:szCs w:val="18"/>
                <w:lang w:val="es-MX"/>
              </w:rPr>
              <w:t xml:space="preserve"> (Tema</w:t>
            </w:r>
            <w:r w:rsidR="005E04AA">
              <w:rPr>
                <w:rFonts w:ascii="Verdana" w:eastAsia="Calibri" w:hAnsi="Verdana" w:cs="Times New Roman"/>
                <w:b/>
                <w:sz w:val="18"/>
                <w:szCs w:val="18"/>
                <w:lang w:val="es-MX"/>
              </w:rPr>
              <w:t xml:space="preserve"> y subtema</w:t>
            </w:r>
            <w:r>
              <w:rPr>
                <w:rFonts w:ascii="Verdana" w:eastAsia="Calibri" w:hAnsi="Verdana" w:cs="Times New Roman"/>
                <w:b/>
                <w:sz w:val="18"/>
                <w:szCs w:val="18"/>
                <w:lang w:val="es-MX"/>
              </w:rPr>
              <w:t>)</w:t>
            </w:r>
          </w:p>
        </w:tc>
      </w:tr>
      <w:tr w:rsidR="00882082" w:rsidRPr="00522F6E" w:rsidTr="00882082">
        <w:tc>
          <w:tcPr>
            <w:tcW w:w="2093" w:type="dxa"/>
            <w:shd w:val="clear" w:color="auto" w:fill="auto"/>
          </w:tcPr>
          <w:p w:rsidR="00882082" w:rsidRPr="00522F6E" w:rsidRDefault="00F617EE" w:rsidP="00882082">
            <w:pPr>
              <w:spacing w:after="0" w:line="240" w:lineRule="auto"/>
              <w:jc w:val="center"/>
              <w:rPr>
                <w:rFonts w:ascii="Verdana" w:eastAsia="Calibri" w:hAnsi="Verdana" w:cs="Times New Roman"/>
                <w:b/>
                <w:sz w:val="18"/>
                <w:szCs w:val="18"/>
                <w:lang w:val="es-MX"/>
              </w:rPr>
            </w:pPr>
            <w:r>
              <w:rPr>
                <w:rFonts w:ascii="Verdana" w:eastAsia="Calibri" w:hAnsi="Verdana" w:cs="Times New Roman"/>
                <w:b/>
                <w:sz w:val="18"/>
                <w:szCs w:val="18"/>
                <w:lang w:val="es-MX"/>
              </w:rPr>
              <w:t>Conclusiones por País</w:t>
            </w:r>
          </w:p>
        </w:tc>
        <w:tc>
          <w:tcPr>
            <w:tcW w:w="6885" w:type="dxa"/>
            <w:shd w:val="clear" w:color="auto" w:fill="auto"/>
          </w:tcPr>
          <w:p w:rsidR="00882082" w:rsidRPr="00522F6E" w:rsidRDefault="00882082" w:rsidP="00882082">
            <w:pPr>
              <w:spacing w:after="0" w:line="240" w:lineRule="auto"/>
              <w:jc w:val="both"/>
              <w:rPr>
                <w:rFonts w:ascii="Verdana" w:eastAsia="Times New Roman" w:hAnsi="Verdana" w:cs="Arial"/>
                <w:iCs/>
                <w:sz w:val="18"/>
                <w:szCs w:val="18"/>
              </w:rPr>
            </w:pPr>
          </w:p>
        </w:tc>
      </w:tr>
      <w:tr w:rsidR="00882082" w:rsidRPr="00522F6E" w:rsidTr="00882082">
        <w:tc>
          <w:tcPr>
            <w:tcW w:w="2093" w:type="dxa"/>
            <w:shd w:val="clear" w:color="auto" w:fill="auto"/>
          </w:tcPr>
          <w:p w:rsidR="00F617EE" w:rsidRDefault="00F617EE" w:rsidP="00882082">
            <w:pPr>
              <w:spacing w:after="0" w:line="240" w:lineRule="auto"/>
              <w:jc w:val="center"/>
              <w:rPr>
                <w:rFonts w:ascii="Verdana" w:eastAsia="Calibri" w:hAnsi="Verdana" w:cs="Times New Roman"/>
                <w:b/>
                <w:sz w:val="18"/>
                <w:szCs w:val="18"/>
                <w:lang w:val="es-MX"/>
              </w:rPr>
            </w:pPr>
            <w:r>
              <w:rPr>
                <w:rFonts w:ascii="Verdana" w:eastAsia="Calibri" w:hAnsi="Verdana" w:cs="Times New Roman"/>
                <w:b/>
                <w:sz w:val="18"/>
                <w:szCs w:val="18"/>
                <w:lang w:val="es-MX"/>
              </w:rPr>
              <w:t>Criterio Propuesto</w:t>
            </w:r>
          </w:p>
          <w:p w:rsidR="00882082" w:rsidRPr="00F617EE" w:rsidRDefault="00F617EE" w:rsidP="00882082">
            <w:pPr>
              <w:spacing w:after="0" w:line="240" w:lineRule="auto"/>
              <w:jc w:val="center"/>
              <w:rPr>
                <w:rFonts w:ascii="Verdana" w:eastAsia="Calibri" w:hAnsi="Verdana" w:cs="Times New Roman"/>
                <w:sz w:val="18"/>
                <w:szCs w:val="18"/>
                <w:lang w:val="es-MX"/>
              </w:rPr>
            </w:pPr>
            <w:r>
              <w:rPr>
                <w:rFonts w:ascii="Verdana" w:eastAsia="Calibri" w:hAnsi="Verdana" w:cs="Times New Roman"/>
                <w:sz w:val="18"/>
                <w:szCs w:val="18"/>
                <w:lang w:val="es-MX"/>
              </w:rPr>
              <w:t>(</w:t>
            </w:r>
            <w:r w:rsidRPr="00F617EE">
              <w:rPr>
                <w:rFonts w:ascii="Verdana" w:eastAsia="Calibri" w:hAnsi="Verdana" w:cs="Times New Roman"/>
                <w:sz w:val="18"/>
                <w:szCs w:val="18"/>
                <w:lang w:val="es-MX"/>
              </w:rPr>
              <w:t>Conclusión para el Grupo</w:t>
            </w:r>
            <w:r>
              <w:rPr>
                <w:rFonts w:ascii="Verdana" w:eastAsia="Calibri" w:hAnsi="Verdana" w:cs="Times New Roman"/>
                <w:sz w:val="18"/>
                <w:szCs w:val="18"/>
                <w:lang w:val="es-MX"/>
              </w:rPr>
              <w:t>)</w:t>
            </w:r>
          </w:p>
        </w:tc>
        <w:tc>
          <w:tcPr>
            <w:tcW w:w="6885" w:type="dxa"/>
            <w:shd w:val="clear" w:color="auto" w:fill="auto"/>
          </w:tcPr>
          <w:p w:rsidR="00882082" w:rsidRPr="00522F6E" w:rsidRDefault="00882082" w:rsidP="00882082">
            <w:pPr>
              <w:autoSpaceDE w:val="0"/>
              <w:autoSpaceDN w:val="0"/>
              <w:adjustRightInd w:val="0"/>
              <w:spacing w:after="0" w:line="240" w:lineRule="auto"/>
              <w:rPr>
                <w:rFonts w:ascii="Verdana" w:eastAsia="Times New Roman" w:hAnsi="Verdana" w:cs="Arial"/>
                <w:iCs/>
                <w:sz w:val="18"/>
                <w:szCs w:val="18"/>
              </w:rPr>
            </w:pPr>
          </w:p>
        </w:tc>
      </w:tr>
    </w:tbl>
    <w:p w:rsidR="00E131FB" w:rsidRPr="0033282F" w:rsidRDefault="00E131FB" w:rsidP="00E131FB">
      <w:pPr>
        <w:spacing w:after="0" w:line="240" w:lineRule="auto"/>
        <w:jc w:val="both"/>
        <w:rPr>
          <w:rFonts w:ascii="Verdana" w:hAnsi="Verdana"/>
          <w:sz w:val="20"/>
          <w:szCs w:val="20"/>
        </w:rPr>
      </w:pPr>
    </w:p>
    <w:sectPr w:rsidR="00E131FB" w:rsidRPr="0033282F" w:rsidSect="00F617EE">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063EE"/>
    <w:multiLevelType w:val="hybridMultilevel"/>
    <w:tmpl w:val="D9D684CA"/>
    <w:lvl w:ilvl="0" w:tplc="C5943C7A">
      <w:start w:val="1"/>
      <w:numFmt w:val="decimal"/>
      <w:lvlText w:val="%1."/>
      <w:lvlJc w:val="left"/>
      <w:pPr>
        <w:ind w:left="720" w:hanging="360"/>
      </w:pPr>
      <w:rPr>
        <w:rFonts w:ascii="Verdana" w:eastAsia="Times New Roman" w:hAnsi="Verdana" w:cs="Times New Roman"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C26568F"/>
    <w:multiLevelType w:val="hybridMultilevel"/>
    <w:tmpl w:val="DDE2C88A"/>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095775C"/>
    <w:multiLevelType w:val="hybridMultilevel"/>
    <w:tmpl w:val="9260FF0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98C181E"/>
    <w:multiLevelType w:val="hybridMultilevel"/>
    <w:tmpl w:val="C188F7D0"/>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7B01E6B"/>
    <w:multiLevelType w:val="hybridMultilevel"/>
    <w:tmpl w:val="ED986C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31FB"/>
    <w:rsid w:val="000478B8"/>
    <w:rsid w:val="00084C2D"/>
    <w:rsid w:val="001853B3"/>
    <w:rsid w:val="001F1D8B"/>
    <w:rsid w:val="002149B3"/>
    <w:rsid w:val="00215448"/>
    <w:rsid w:val="0033112F"/>
    <w:rsid w:val="0033282F"/>
    <w:rsid w:val="004633C9"/>
    <w:rsid w:val="004769F6"/>
    <w:rsid w:val="004B612B"/>
    <w:rsid w:val="00522F6E"/>
    <w:rsid w:val="005941F2"/>
    <w:rsid w:val="005E04AA"/>
    <w:rsid w:val="007214EB"/>
    <w:rsid w:val="00862DCB"/>
    <w:rsid w:val="00882082"/>
    <w:rsid w:val="008E056E"/>
    <w:rsid w:val="00970F79"/>
    <w:rsid w:val="009760E6"/>
    <w:rsid w:val="00A801E3"/>
    <w:rsid w:val="00AC7955"/>
    <w:rsid w:val="00B927E9"/>
    <w:rsid w:val="00C20FF3"/>
    <w:rsid w:val="00CB058C"/>
    <w:rsid w:val="00CB3B99"/>
    <w:rsid w:val="00E131FB"/>
    <w:rsid w:val="00E23674"/>
    <w:rsid w:val="00F368BA"/>
    <w:rsid w:val="00F479E3"/>
    <w:rsid w:val="00F617EE"/>
    <w:rsid w:val="00FD1349"/>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9E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1FB"/>
    <w:pPr>
      <w:ind w:left="720"/>
      <w:contextualSpacing/>
    </w:pPr>
  </w:style>
  <w:style w:type="character" w:styleId="Ttulodellibro">
    <w:name w:val="Book Title"/>
    <w:basedOn w:val="Fuentedeprrafopredeter"/>
    <w:uiPriority w:val="33"/>
    <w:qFormat/>
    <w:rsid w:val="00AC7955"/>
    <w:rPr>
      <w:b/>
      <w:bCs/>
      <w:smallCaps/>
      <w:spacing w:val="5"/>
    </w:rPr>
  </w:style>
  <w:style w:type="character" w:styleId="Hipervnculo">
    <w:name w:val="Hyperlink"/>
    <w:basedOn w:val="Fuentedeprrafopredeter"/>
    <w:uiPriority w:val="99"/>
    <w:unhideWhenUsed/>
    <w:rsid w:val="007214EB"/>
    <w:rPr>
      <w:color w:val="0000FF" w:themeColor="hyperlink"/>
      <w:u w:val="single"/>
    </w:rPr>
  </w:style>
  <w:style w:type="character" w:styleId="Hipervnculovisitado">
    <w:name w:val="FollowedHyperlink"/>
    <w:basedOn w:val="Fuentedeprrafopredeter"/>
    <w:uiPriority w:val="99"/>
    <w:semiHidden/>
    <w:unhideWhenUsed/>
    <w:rsid w:val="002149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1FB"/>
    <w:pPr>
      <w:ind w:left="720"/>
      <w:contextualSpacing/>
    </w:pPr>
  </w:style>
  <w:style w:type="character" w:styleId="Ttulodellibro">
    <w:name w:val="Book Title"/>
    <w:basedOn w:val="Fuentedeprrafopredeter"/>
    <w:uiPriority w:val="33"/>
    <w:qFormat/>
    <w:rsid w:val="00AC7955"/>
    <w:rPr>
      <w:b/>
      <w:bCs/>
      <w:smallCaps/>
      <w:spacing w:val="5"/>
    </w:rPr>
  </w:style>
</w:styles>
</file>

<file path=word/webSettings.xml><?xml version="1.0" encoding="utf-8"?>
<w:webSettings xmlns:r="http://schemas.openxmlformats.org/officeDocument/2006/relationships" xmlns:w="http://schemas.openxmlformats.org/wordprocessingml/2006/main">
  <w:divs>
    <w:div w:id="1277130363">
      <w:bodyDiv w:val="1"/>
      <w:marLeft w:val="0"/>
      <w:marRight w:val="0"/>
      <w:marTop w:val="0"/>
      <w:marBottom w:val="0"/>
      <w:divBdr>
        <w:top w:val="none" w:sz="0" w:space="0" w:color="auto"/>
        <w:left w:val="none" w:sz="0" w:space="0" w:color="auto"/>
        <w:bottom w:val="none" w:sz="0" w:space="0" w:color="auto"/>
        <w:right w:val="none" w:sz="0" w:space="0" w:color="auto"/>
      </w:divBdr>
      <w:divsChild>
        <w:div w:id="79699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ip.gub.uy/wps/wcm/connect/ca19f0804adc15b3a5caef5619f13f97/dictamen-02-011.pdf?MOD=AJPERES&amp;CONVERT_TO=url&amp;CACHEID=ca19f0804adc15b3a5caef5619f13f97"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uaip.gub.uy/wps/wcm/connect/a3f735804127b5488a1b9f103cdefaf8/Descargar+Dictamen_11_2013.pdf?MOD=AJPERES&amp;CONVERT_TO=url&amp;CACHEID=a3f735804127b5488a1b9f103cdefaf8"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uaip.gub.uy/wps/wcm/connect/3a7d850044a537d6993cd96d575befd1/Descargar+Dictamen+08.pdf?MOD=AJPERES&amp;CONVERT_TO=url&amp;CACHEID=3a7d850044a537d6993cd96d575befd1" TargetMode="External"/><Relationship Id="rId11" Type="http://schemas.openxmlformats.org/officeDocument/2006/relationships/fontTable" Target="fontTable.xml"/><Relationship Id="rId5" Type="http://schemas.openxmlformats.org/officeDocument/2006/relationships/hyperlink" Target="http://www.uaip.gub.uy/inicio/documentacion/Guias+y+modelos/" TargetMode="External"/><Relationship Id="rId15" Type="http://schemas.openxmlformats.org/officeDocument/2006/relationships/customXml" Target="../customXml/item2.xml"/><Relationship Id="rId10" Type="http://schemas.openxmlformats.org/officeDocument/2006/relationships/hyperlink" Target="http://www.uaip.gub.uy/wps/wcm/connect/cd4f7c0042573be4b2cfb2567b12d32a/Descargar+Dictamen_17_2013.pdf?MOD=AJPERES&amp;amp;CONVERT_TO=url&amp;amp;CACHEID=cd4f7c0042573be4b2cfb2567b12d32a" TargetMode="External"/><Relationship Id="rId4" Type="http://schemas.openxmlformats.org/officeDocument/2006/relationships/webSettings" Target="webSettings.xml"/><Relationship Id="rId9" Type="http://schemas.openxmlformats.org/officeDocument/2006/relationships/hyperlink" Target="http://www.uaip.gub.uy/wps/wcm/connect/0919fd804ea29c03849ccce117ffa227/Descargar+Resolucion+01_2013.pdf?MOD=AJPERES&amp;CONVERT_TO=url&amp;CACHEID=0919fd804ea29c03849ccce117ffa227" TargetMode="External"/><Relationship Id="rId14"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DCE2A61A9D1E54E9FFF80C354E949D4" ma:contentTypeVersion="6" ma:contentTypeDescription="Crear nuevo documento." ma:contentTypeScope="" ma:versionID="487f3bd857bdde3e25c43bd2e9ae58c6">
  <xsd:schema xmlns:xsd="http://www.w3.org/2001/XMLSchema" xmlns:xs="http://www.w3.org/2001/XMLSchema" xmlns:p="http://schemas.microsoft.com/office/2006/metadata/properties" xmlns:ns2="f4d36732-e6c1-4d35-a74a-a5258d763a75" targetNamespace="http://schemas.microsoft.com/office/2006/metadata/properties" ma:root="true" ma:fieldsID="d44ecd57ea47e0128ade2fecc7857a5d"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Palabras clave de empresa"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ABBBC5EB-B24E-4EB9-8127-E8EF7EB688A0}"/>
</file>

<file path=customXml/itemProps2.xml><?xml version="1.0" encoding="utf-8"?>
<ds:datastoreItem xmlns:ds="http://schemas.openxmlformats.org/officeDocument/2006/customXml" ds:itemID="{911D848D-F3EB-427F-9D3D-798F183927EA}"/>
</file>

<file path=customXml/itemProps3.xml><?xml version="1.0" encoding="utf-8"?>
<ds:datastoreItem xmlns:ds="http://schemas.openxmlformats.org/officeDocument/2006/customXml" ds:itemID="{305452B7-47BD-4ECC-96E8-34C95098E8F0}"/>
</file>

<file path=docProps/app.xml><?xml version="1.0" encoding="utf-8"?>
<Properties xmlns="http://schemas.openxmlformats.org/officeDocument/2006/extended-properties" xmlns:vt="http://schemas.openxmlformats.org/officeDocument/2006/docPropsVTypes">
  <Template>Normal</Template>
  <TotalTime>90</TotalTime>
  <Pages>3</Pages>
  <Words>896</Words>
  <Characters>4932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De la Paz-Pérez Farca</dc:creator>
  <cp:lastModifiedBy>rosario.ierardo</cp:lastModifiedBy>
  <cp:revision>11</cp:revision>
  <cp:lastPrinted>2015-03-17T16:28:00Z</cp:lastPrinted>
  <dcterms:created xsi:type="dcterms:W3CDTF">2015-03-17T15:58:00Z</dcterms:created>
  <dcterms:modified xsi:type="dcterms:W3CDTF">2015-03-24T13:52:00Z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ies>
</file>