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FF" w:rsidRPr="00EA73FF" w:rsidRDefault="00EA73FF" w:rsidP="00EA73FF">
      <w:pPr>
        <w:spacing w:after="0" w:line="240" w:lineRule="auto"/>
        <w:rPr>
          <w:rFonts w:ascii="Times New Roman" w:eastAsia="Times New Roman" w:hAnsi="Times New Roman" w:cs="Times New Roman"/>
          <w:b/>
          <w:bCs/>
          <w:color w:val="000000"/>
          <w:sz w:val="20"/>
          <w:szCs w:val="20"/>
          <w:lang w:val="es-PE" w:eastAsia="es-PE"/>
        </w:rPr>
      </w:pPr>
      <w:bookmarkStart w:id="0" w:name="_GoBack"/>
      <w:r w:rsidRPr="00EA73FF">
        <w:rPr>
          <w:rFonts w:ascii="Times New Roman" w:eastAsia="Times New Roman" w:hAnsi="Times New Roman" w:cs="Times New Roman"/>
          <w:b/>
          <w:bCs/>
          <w:color w:val="000000"/>
          <w:sz w:val="18"/>
          <w:szCs w:val="18"/>
          <w:lang w:val="es-MX" w:eastAsia="es-PE"/>
        </w:rPr>
        <w:t>EXP. N.° 1219-2003-HD</w:t>
      </w:r>
    </w:p>
    <w:bookmarkEnd w:id="0"/>
    <w:p w:rsidR="00EA73FF" w:rsidRPr="00EA73FF" w:rsidRDefault="00EA73FF" w:rsidP="00EA73FF">
      <w:pPr>
        <w:spacing w:after="0" w:line="240" w:lineRule="auto"/>
        <w:rPr>
          <w:rFonts w:ascii="Times New Roman" w:eastAsia="Times New Roman" w:hAnsi="Times New Roman" w:cs="Times New Roman"/>
          <w:b/>
          <w:bCs/>
          <w:color w:val="000000"/>
          <w:sz w:val="20"/>
          <w:szCs w:val="20"/>
          <w:lang w:val="es-PE" w:eastAsia="es-PE"/>
        </w:rPr>
      </w:pPr>
      <w:r w:rsidRPr="00EA73FF">
        <w:rPr>
          <w:rFonts w:ascii="Times New Roman" w:eastAsia="Times New Roman" w:hAnsi="Times New Roman" w:cs="Times New Roman"/>
          <w:b/>
          <w:bCs/>
          <w:color w:val="000000"/>
          <w:sz w:val="18"/>
          <w:szCs w:val="18"/>
          <w:lang w:val="es-MX" w:eastAsia="es-PE"/>
        </w:rPr>
        <w:t>LIMA</w:t>
      </w:r>
    </w:p>
    <w:p w:rsidR="00EA73FF" w:rsidRPr="00EA73FF" w:rsidRDefault="00EA73FF" w:rsidP="00EA73FF">
      <w:pPr>
        <w:spacing w:after="0" w:line="240" w:lineRule="auto"/>
        <w:rPr>
          <w:rFonts w:ascii="Times New Roman" w:eastAsia="Times New Roman" w:hAnsi="Times New Roman" w:cs="Times New Roman"/>
          <w:b/>
          <w:bCs/>
          <w:color w:val="000000"/>
          <w:sz w:val="20"/>
          <w:szCs w:val="20"/>
          <w:lang w:val="es-PE" w:eastAsia="es-PE"/>
        </w:rPr>
      </w:pPr>
      <w:r w:rsidRPr="00EA73FF">
        <w:rPr>
          <w:rFonts w:ascii="Times New Roman" w:eastAsia="Times New Roman" w:hAnsi="Times New Roman" w:cs="Times New Roman"/>
          <w:b/>
          <w:bCs/>
          <w:color w:val="000000"/>
          <w:sz w:val="18"/>
          <w:szCs w:val="18"/>
          <w:lang w:val="es-MX" w:eastAsia="es-PE"/>
        </w:rPr>
        <w:t>NUEVO MUNDO HOLDING S.A.</w:t>
      </w:r>
      <w:r w:rsidRPr="00EA73FF">
        <w:rPr>
          <w:rFonts w:ascii="Times New Roman" w:eastAsia="Times New Roman" w:hAnsi="Times New Roman" w:cs="Times New Roman"/>
          <w:color w:val="000000"/>
          <w:sz w:val="24"/>
          <w:szCs w:val="24"/>
          <w:lang w:val="es-MX" w:eastAsia="es-PE"/>
        </w:rPr>
        <w:t>                                                                </w:t>
      </w:r>
    </w:p>
    <w:p w:rsidR="00EA73FF" w:rsidRPr="00EA73FF" w:rsidRDefault="00EA73FF" w:rsidP="00EA73FF">
      <w:pPr>
        <w:spacing w:after="0" w:line="240" w:lineRule="auto"/>
        <w:rPr>
          <w:rFonts w:ascii="Times New Roman" w:eastAsia="Times New Roman" w:hAnsi="Times New Roman" w:cs="Times New Roman"/>
          <w:b/>
          <w:bCs/>
          <w:color w:val="000000"/>
          <w:sz w:val="20"/>
          <w:szCs w:val="20"/>
          <w:lang w:val="es-PE" w:eastAsia="es-PE"/>
        </w:rPr>
      </w:pPr>
      <w:r w:rsidRPr="00EA73FF">
        <w:rPr>
          <w:rFonts w:ascii="Times New Roman" w:eastAsia="Times New Roman" w:hAnsi="Times New Roman" w:cs="Times New Roman"/>
          <w:b/>
          <w:bCs/>
          <w:color w:val="000000"/>
          <w:sz w:val="24"/>
          <w:szCs w:val="24"/>
          <w:lang w:val="es-MX" w:eastAsia="es-PE"/>
        </w:rPr>
        <w:t> </w:t>
      </w:r>
    </w:p>
    <w:p w:rsidR="00EA73FF" w:rsidRPr="00EA73FF" w:rsidRDefault="00EA73FF" w:rsidP="00EA73FF">
      <w:pPr>
        <w:spacing w:after="0" w:line="240" w:lineRule="auto"/>
        <w:jc w:val="center"/>
        <w:rPr>
          <w:rFonts w:ascii="Times New Roman" w:eastAsia="Times New Roman" w:hAnsi="Times New Roman" w:cs="Times New Roman"/>
          <w:b/>
          <w:bCs/>
          <w:color w:val="000000"/>
          <w:sz w:val="20"/>
          <w:szCs w:val="20"/>
          <w:lang w:val="es-PE" w:eastAsia="es-PE"/>
        </w:rPr>
      </w:pPr>
      <w:r w:rsidRPr="00EA73FF">
        <w:rPr>
          <w:rFonts w:ascii="Times New Roman" w:eastAsia="Times New Roman" w:hAnsi="Times New Roman" w:cs="Times New Roman"/>
          <w:b/>
          <w:bCs/>
          <w:color w:val="000000"/>
          <w:sz w:val="24"/>
          <w:szCs w:val="24"/>
          <w:lang w:val="es-MX" w:eastAsia="es-PE"/>
        </w:rPr>
        <w:t>SENTENCIA DEL TRIBUNAL CONSTITUCIONAL</w:t>
      </w:r>
    </w:p>
    <w:p w:rsidR="00EA73FF" w:rsidRPr="00EA73FF" w:rsidRDefault="00EA73FF" w:rsidP="00EA73FF">
      <w:pPr>
        <w:spacing w:after="0" w:line="240" w:lineRule="auto"/>
        <w:jc w:val="center"/>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0"/>
          <w:szCs w:val="20"/>
          <w:lang w:val="es-PE" w:eastAsia="es-PE"/>
        </w:rPr>
      </w:pPr>
      <w:r w:rsidRPr="00EA73FF">
        <w:rPr>
          <w:rFonts w:ascii="Times New Roman" w:eastAsia="Times New Roman" w:hAnsi="Times New Roman" w:cs="Times New Roman"/>
          <w:color w:val="000000"/>
          <w:sz w:val="24"/>
          <w:szCs w:val="24"/>
          <w:lang w:val="es-MX" w:eastAsia="es-PE"/>
        </w:rPr>
        <w:t>            En Lima, a los 21 días del mes de enero de 2004, la Sala Primera del Tribunal Constitucional, con la asistencia de los señores magistrados Aguirre Roca, Gonzales Ojeda y García Toma, pronuncia la siguiente sentencia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EA73FF">
        <w:rPr>
          <w:rFonts w:ascii="Times New Roman" w:eastAsia="Times New Roman" w:hAnsi="Times New Roman" w:cs="Times New Roman"/>
          <w:b/>
          <w:bCs/>
          <w:color w:val="000000"/>
          <w:kern w:val="36"/>
          <w:sz w:val="24"/>
          <w:szCs w:val="24"/>
          <w:lang w:val="es-MX" w:eastAsia="es-PE"/>
        </w:rPr>
        <w:t>ASUNTO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r w:rsidRPr="00EA73FF">
        <w:rPr>
          <w:rFonts w:ascii="Times New Roman" w:eastAsia="Times New Roman" w:hAnsi="Times New Roman" w:cs="Times New Roman"/>
          <w:color w:val="000000"/>
          <w:sz w:val="27"/>
          <w:szCs w:val="27"/>
          <w:lang w:val="es-MX" w:eastAsia="es-PE"/>
        </w:rPr>
        <w:t>Recurso extraordinario interpuesto por Nuevo Mundo Holding S.A. (NMH) contra la resolución de la Tercera Sala Civil de la Corte Superior de Justicia de Lima, de fojas 597, su fecha 23 de enero del 2003, que declaró infundada la acción de hábeas data de autos.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EA73FF">
        <w:rPr>
          <w:rFonts w:ascii="Times New Roman" w:eastAsia="Times New Roman" w:hAnsi="Times New Roman" w:cs="Times New Roman"/>
          <w:b/>
          <w:bCs/>
          <w:color w:val="000000"/>
          <w:kern w:val="36"/>
          <w:sz w:val="24"/>
          <w:szCs w:val="24"/>
          <w:lang w:val="es-MX" w:eastAsia="es-PE"/>
        </w:rPr>
        <w:t>ANTECEDENTES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r w:rsidRPr="00EA73FF">
        <w:rPr>
          <w:rFonts w:ascii="Times New Roman" w:eastAsia="Times New Roman" w:hAnsi="Times New Roman" w:cs="Times New Roman"/>
          <w:color w:val="000000"/>
          <w:sz w:val="27"/>
          <w:szCs w:val="27"/>
          <w:lang w:val="es-MX" w:eastAsia="es-PE"/>
        </w:rPr>
        <w:t>Con fecha 21 de agosto de 2001, el recurrente interpone acción de hábeas data contra la Superintendencia de Banca y Seguros (SBS), con el objeto de que se le proporcione la información denegada por carta notarial, de fecha 18 de julio de 2001. Alega que se vulnera su derecho de acceso a la información documentada, por cuanto no se le han proporcionado copias de los documentos que los interventores designados por la SBS en el Banco Nuevo Mundo (BNM) entregaron al Banco Interamericano de Finanzas (BIF). Agrega que el pedido incluye copias sobre cualquier data informática y las claves o códigos de acceso a información del BNM que pudiera habérseles entregado.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ind w:firstLine="708"/>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La demandada aduce que es falso que tenga la calidad de accionista del 99.9999% de las acciones representativas del capital social del Banco Nuevo Mundo (BNM), por lo que considera que la pretensión no tiene sustento, ni la actora legitimidad para interponerla, al carecer manifiestamente de la titularidad y/o legitimidad para formular las pretensiones reclamadas en el presente proceso. Añade que el BNM fue sometido a un régimen de intervención debido, única y exclusivamente, a la negligente administración del BNM,  lo que incluso terminó con  la apertura de un proceso penal ante el Trigésimo Séptimo Juzgado Penal  de Lima contra el representante de NMH, señor Jaques Simón Levy Calvo, por la presunta comisión de delitos contra el orden financiero y monetario.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ind w:firstLine="708"/>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El  Decimocuarto Juzgado Civil de Lima, con fecha 12 de agosto de 2002, declara fundado el hábeas data, por considerar que la demandada no ha cuestionado que no obren en su poder los documentos e informes solicitados en </w:t>
      </w:r>
      <w:r w:rsidRPr="00EA73FF">
        <w:rPr>
          <w:rFonts w:ascii="Times New Roman" w:eastAsia="Times New Roman" w:hAnsi="Times New Roman" w:cs="Times New Roman"/>
          <w:color w:val="000000"/>
          <w:sz w:val="27"/>
          <w:szCs w:val="27"/>
          <w:lang w:val="es-MX" w:eastAsia="es-PE"/>
        </w:rPr>
        <w:lastRenderedPageBreak/>
        <w:t>la carta de  fojas 9, y porque la Ley General del Sistema Financiero y del Sistema de Seguros, ni ninguna otra ley,  limita el ejercicio del derecho de pedir información sobre una empresa  intervenida por dicho organismo.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La recurrida, revocando la apelada, declaró infundada la demanda, por considerar que existe  un proceso penal contra el accionante por hechos que guardan relación con lo actuado en el proceso </w:t>
      </w:r>
      <w:proofErr w:type="spellStart"/>
      <w:r w:rsidRPr="00EA73FF">
        <w:rPr>
          <w:rFonts w:ascii="Times New Roman" w:eastAsia="Times New Roman" w:hAnsi="Times New Roman" w:cs="Times New Roman"/>
          <w:color w:val="000000"/>
          <w:sz w:val="27"/>
          <w:szCs w:val="27"/>
          <w:lang w:val="es-MX" w:eastAsia="es-PE"/>
        </w:rPr>
        <w:t>investigatorio</w:t>
      </w:r>
      <w:proofErr w:type="spellEnd"/>
      <w:r w:rsidRPr="00EA73FF">
        <w:rPr>
          <w:rFonts w:ascii="Times New Roman" w:eastAsia="Times New Roman" w:hAnsi="Times New Roman" w:cs="Times New Roman"/>
          <w:color w:val="000000"/>
          <w:sz w:val="27"/>
          <w:szCs w:val="27"/>
          <w:lang w:val="es-MX" w:eastAsia="es-PE"/>
        </w:rPr>
        <w:t xml:space="preserve"> efectuado por la SBS. Sostiene, asimismo, que la información requerida puede considerarse  incluida en el secreto bancario,  por lo que es preciso para su conocimiento el pedido previo del Juez, del Fiscal de la Nación o de una Comisión Investigadora del Congreso, como se establece en el párrafo final del inciso 5) del artículo 2° de la Constitución Política del Estado.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Con posterioridad a la vista de la causa, se solicitó que este Tribunal declarara la sustracción de la materia, lo que fue puesto en conocimiento del recurrente.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keepNext/>
        <w:spacing w:after="0" w:line="240" w:lineRule="auto"/>
        <w:jc w:val="both"/>
        <w:outlineLvl w:val="1"/>
        <w:rPr>
          <w:rFonts w:ascii="Times New Roman" w:eastAsia="Times New Roman" w:hAnsi="Times New Roman" w:cs="Times New Roman"/>
          <w:b/>
          <w:bCs/>
          <w:color w:val="000000"/>
          <w:sz w:val="24"/>
          <w:szCs w:val="24"/>
          <w:lang w:val="es-PE" w:eastAsia="es-PE"/>
        </w:rPr>
      </w:pPr>
      <w:r w:rsidRPr="00EA73FF">
        <w:rPr>
          <w:rFonts w:ascii="Times New Roman" w:eastAsia="Times New Roman" w:hAnsi="Times New Roman" w:cs="Times New Roman"/>
          <w:b/>
          <w:bCs/>
          <w:color w:val="000000"/>
          <w:sz w:val="24"/>
          <w:szCs w:val="24"/>
          <w:lang w:val="es-MX" w:eastAsia="es-PE"/>
        </w:rPr>
        <w:t>FUNDAMENTOS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keepNext/>
        <w:spacing w:after="0" w:line="240" w:lineRule="auto"/>
        <w:jc w:val="both"/>
        <w:outlineLvl w:val="1"/>
        <w:rPr>
          <w:rFonts w:ascii="Times New Roman" w:eastAsia="Times New Roman" w:hAnsi="Times New Roman" w:cs="Times New Roman"/>
          <w:b/>
          <w:bCs/>
          <w:color w:val="000000"/>
          <w:sz w:val="24"/>
          <w:szCs w:val="24"/>
          <w:lang w:val="es-PE" w:eastAsia="es-PE"/>
        </w:rPr>
      </w:pPr>
      <w:r w:rsidRPr="00EA73FF">
        <w:rPr>
          <w:rFonts w:ascii="Times New Roman" w:eastAsia="Times New Roman" w:hAnsi="Times New Roman" w:cs="Times New Roman"/>
          <w:b/>
          <w:bCs/>
          <w:color w:val="000000"/>
          <w:sz w:val="24"/>
          <w:szCs w:val="24"/>
          <w:lang w:val="es-MX" w:eastAsia="es-PE"/>
        </w:rPr>
        <w:t>§1. Petitorio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 El objeto de la demanda es que la emplazada proporcione al recurrente la documentación  que los interventores designados por la Superintendencia de Banca y Seguros en el Banco Nuevo Mundo hayan entregado, hasta el 18 de julio de 2001, al Banco Interamericano de Finanzas. El pedido incluye copias sobre cualquier data informática  y las claves o códigos de acceso a información del Banco Nuevo Mundo.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§2. Análisis de una cuestión de forma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2. Antes de entrar a evaluar el fondo de la controversia, es preciso detenerse en un argumento expuesto por la demandada cuando la causa había quedado </w:t>
      </w:r>
      <w:r w:rsidRPr="00EA73FF">
        <w:rPr>
          <w:rFonts w:ascii="Times New Roman" w:eastAsia="Times New Roman" w:hAnsi="Times New Roman" w:cs="Times New Roman"/>
          <w:i/>
          <w:iCs/>
          <w:color w:val="000000"/>
          <w:sz w:val="27"/>
          <w:szCs w:val="27"/>
          <w:lang w:val="es-MX" w:eastAsia="es-PE"/>
        </w:rPr>
        <w:t>ad portas</w:t>
      </w:r>
      <w:r w:rsidRPr="00EA73FF">
        <w:rPr>
          <w:rFonts w:ascii="Times New Roman" w:eastAsia="Times New Roman" w:hAnsi="Times New Roman" w:cs="Times New Roman"/>
          <w:color w:val="000000"/>
          <w:sz w:val="27"/>
          <w:szCs w:val="27"/>
          <w:lang w:val="es-MX" w:eastAsia="es-PE"/>
        </w:rPr>
        <w:t> de expedirse sentencia. Éste es, en concreto, que en el caso se habría producido la sustracción de la materia, pues, con posterioridad a la expedición de la recurrida, la demandada habría encomendado el proceso de liquidación del Banco Nuevo Mundo al Consorcio DEFINE S.A., DIRIGE S.A.C. y Soluciones en Procesamiento S.A., mediante Resolución SBS N.°124-2003, de fecha 30 de enero de 2003. En su opinión, con dicha decisión, la representación legal del BNM pasó a ser asumida por el referido consorcio, por lo que es ella la que tiene actualmente toda la documentación del BNM, de modo que, a su juicio, si hubiera existido algún agravio, éste habría devenido en irreparable.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El Tribunal Constitucional no comparte dicho criterio. La causal de improcedencia contemplada en el inciso 1) del artículo 6° de la Ley N.° 23506, </w:t>
      </w:r>
      <w:r w:rsidRPr="00EA73FF">
        <w:rPr>
          <w:rFonts w:ascii="Times New Roman" w:eastAsia="Times New Roman" w:hAnsi="Times New Roman" w:cs="Times New Roman"/>
          <w:color w:val="000000"/>
          <w:sz w:val="27"/>
          <w:szCs w:val="27"/>
          <w:lang w:val="es-MX" w:eastAsia="es-PE"/>
        </w:rPr>
        <w:lastRenderedPageBreak/>
        <w:t>esto es, la imposibilidad de analizarse el fondo de la controversia por haberse producido la sustracción de la materia, sólo cabe válidamente invocarse cuando por el acontecimiento de hechos posteriores a la demanda, ya no pueda restablecerse el ejercicio del derecho constitucional alegado como lesionado, frustrándose el objeto del proceso señalado por el artículo 1° de la Ley N.° 23506; o cuando, en su defecto, el agravio denunciado haya cesado.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No es el caso, por cierto, de lo que sucede en el presente proceso. En efecto, el Tribunal considera que ninguna consecuencia jurídica se deriva del hecho de que mediante la Resolución SBS N.° 124-2003 se haya encomendado al referido consorcio “[...</w:t>
      </w:r>
      <w:proofErr w:type="gramStart"/>
      <w:r w:rsidRPr="00EA73FF">
        <w:rPr>
          <w:rFonts w:ascii="Times New Roman" w:eastAsia="Times New Roman" w:hAnsi="Times New Roman" w:cs="Times New Roman"/>
          <w:color w:val="000000"/>
          <w:sz w:val="27"/>
          <w:szCs w:val="27"/>
          <w:lang w:val="es-MX" w:eastAsia="es-PE"/>
        </w:rPr>
        <w:t>]que</w:t>
      </w:r>
      <w:proofErr w:type="gramEnd"/>
      <w:r w:rsidRPr="00EA73FF">
        <w:rPr>
          <w:rFonts w:ascii="Times New Roman" w:eastAsia="Times New Roman" w:hAnsi="Times New Roman" w:cs="Times New Roman"/>
          <w:color w:val="000000"/>
          <w:sz w:val="27"/>
          <w:szCs w:val="27"/>
          <w:lang w:val="es-MX" w:eastAsia="es-PE"/>
        </w:rPr>
        <w:t xml:space="preserve"> lleve a cabo, en nombre y representación de la Superintendencia de Banca y Seguros, el proceso de liquidación del Banco Nuevo Mundo en liquidación” y, a su vez, se le haya conferido la “representación y administración de la mencionada empresa en liquidación”. Como se ha expuesto a lo largo del proceso, la demandante no ha solicitado que sea el Banco Nuevo Mundo el que otorgue determinado tipo de información, sino a la Superintendencia de Banca y Seguros (SBS) respecto de documentos que los interventores designados por la SBS en el BNM entregaron al Banco Interamericano de Finanzas (BIF).</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Tampoco considera este Tribunal Constitucional que la información solicitada en ejercicio del derecho de acceso a la información pública, como ha expuesto la demandada, no pueda ser proporcionada, so pretexto de que ésta ya no obre en su poder, tras haber sido entregada al consorcio al que se ha hecho referencia. Y es que si la información solicitada fue entregada por la SBS a un tercer banco, como es el BIF, entonces, es razonable entender que copia de dicha información obre en sus archivos, pues se trata de información sobre la que la SBS, por su propia naturaleza y las funciones que cumple, tiene el deber de conservar. Y si físicamente no lo tuviera, dado que el consorcio “en nombre y representación de la Superintendencia de Banca y Seguros” lleva el proceso de liquidación del Banco Nuevo Mundo en liquidación, puede perfectamente solicitarse o, en su defecto, ordenar su entrega.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§3. El proceso constitucional de hábeas data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3. El  proceso constitucional de hábeas data tiene por objeto, entre otros derechos, la protección del derecho reconocido en el inciso 5) de la Constitución Política del Perú. Este reconoce el </w:t>
      </w:r>
      <w:r w:rsidRPr="00EA73FF">
        <w:rPr>
          <w:rFonts w:ascii="Times New Roman" w:eastAsia="Times New Roman" w:hAnsi="Times New Roman" w:cs="Times New Roman"/>
          <w:color w:val="000000"/>
          <w:sz w:val="27"/>
          <w:szCs w:val="27"/>
          <w:u w:val="single"/>
          <w:lang w:val="es-MX" w:eastAsia="es-PE"/>
        </w:rPr>
        <w:t>derecho de toda persona</w:t>
      </w:r>
      <w:r w:rsidRPr="00EA73FF">
        <w:rPr>
          <w:rFonts w:ascii="Times New Roman" w:eastAsia="Times New Roman" w:hAnsi="Times New Roman" w:cs="Times New Roman"/>
          <w:color w:val="000000"/>
          <w:sz w:val="27"/>
          <w:szCs w:val="27"/>
          <w:lang w:val="es-MX" w:eastAsia="es-PE"/>
        </w:rPr>
        <w:t xml:space="preserve"> “a solicitar sin expresión de causa la información que requiera y a recibirla de  cualquier entidad pública en el plazo legal, con el costo que suponga su pedido. Se exceptúan las informaciones que afectan a la intimidad  personal y las que expresamente se </w:t>
      </w:r>
      <w:r w:rsidRPr="00EA73FF">
        <w:rPr>
          <w:rFonts w:ascii="Times New Roman" w:eastAsia="Times New Roman" w:hAnsi="Times New Roman" w:cs="Times New Roman"/>
          <w:color w:val="000000"/>
          <w:sz w:val="27"/>
          <w:szCs w:val="27"/>
          <w:lang w:val="es-MX" w:eastAsia="es-PE"/>
        </w:rPr>
        <w:lastRenderedPageBreak/>
        <w:t>excluyan por ley o por razones de seguridad nacional. El secreto bancario y la reserva tributaria pueden levantarse a pedido del juez, del Fiscal de la Nación, o de una comisión investigadora del Congreso con arreglo a ley y siempre que se refieran al caso investigado”.</w:t>
      </w:r>
    </w:p>
    <w:p w:rsidR="00EA73FF" w:rsidRPr="00EA73FF" w:rsidRDefault="00EA73FF" w:rsidP="00EA73FF">
      <w:pPr>
        <w:keepNext/>
        <w:spacing w:before="100" w:after="100" w:line="240" w:lineRule="auto"/>
        <w:jc w:val="both"/>
        <w:rPr>
          <w:rFonts w:ascii="Times New Roman" w:eastAsia="Times New Roman" w:hAnsi="Times New Roman" w:cs="Times New Roman"/>
          <w:b/>
          <w:bCs/>
          <w:color w:val="000000"/>
          <w:sz w:val="28"/>
          <w:szCs w:val="28"/>
          <w:lang w:val="es-PE" w:eastAsia="es-PE"/>
        </w:rPr>
      </w:pPr>
      <w:r w:rsidRPr="00EA73FF">
        <w:rPr>
          <w:rFonts w:ascii="Times New Roman" w:eastAsia="Times New Roman" w:hAnsi="Times New Roman" w:cs="Times New Roman"/>
          <w:b/>
          <w:bCs/>
          <w:color w:val="000000"/>
          <w:sz w:val="24"/>
          <w:szCs w:val="24"/>
          <w:lang w:val="es-MX" w:eastAsia="es-PE"/>
        </w:rPr>
        <w:t> </w:t>
      </w:r>
    </w:p>
    <w:p w:rsidR="00EA73FF" w:rsidRPr="00EA73FF" w:rsidRDefault="00EA73FF" w:rsidP="00EA73FF">
      <w:pPr>
        <w:keepNext/>
        <w:spacing w:before="100" w:after="100" w:line="240" w:lineRule="auto"/>
        <w:jc w:val="both"/>
        <w:rPr>
          <w:rFonts w:ascii="Times New Roman" w:eastAsia="Times New Roman" w:hAnsi="Times New Roman" w:cs="Times New Roman"/>
          <w:b/>
          <w:bCs/>
          <w:color w:val="000000"/>
          <w:sz w:val="28"/>
          <w:szCs w:val="28"/>
          <w:lang w:val="es-PE" w:eastAsia="es-PE"/>
        </w:rPr>
      </w:pPr>
      <w:r w:rsidRPr="00EA73FF">
        <w:rPr>
          <w:rFonts w:ascii="Times New Roman" w:eastAsia="Times New Roman" w:hAnsi="Times New Roman" w:cs="Times New Roman"/>
          <w:b/>
          <w:bCs/>
          <w:color w:val="000000"/>
          <w:sz w:val="24"/>
          <w:szCs w:val="24"/>
          <w:lang w:val="es-MX" w:eastAsia="es-PE"/>
        </w:rPr>
        <w:t>§4. Derecho de acceso a la información pública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xml:space="preserve">4. En la sentencia recaída en el </w:t>
      </w:r>
      <w:proofErr w:type="spellStart"/>
      <w:r w:rsidRPr="00EA73FF">
        <w:rPr>
          <w:rFonts w:ascii="Times New Roman" w:eastAsia="Times New Roman" w:hAnsi="Times New Roman" w:cs="Times New Roman"/>
          <w:color w:val="000000"/>
          <w:sz w:val="27"/>
          <w:szCs w:val="27"/>
          <w:lang w:val="es-PE" w:eastAsia="es-PE"/>
        </w:rPr>
        <w:t>Exp</w:t>
      </w:r>
      <w:proofErr w:type="spellEnd"/>
      <w:r w:rsidRPr="00EA73FF">
        <w:rPr>
          <w:rFonts w:ascii="Times New Roman" w:eastAsia="Times New Roman" w:hAnsi="Times New Roman" w:cs="Times New Roman"/>
          <w:color w:val="000000"/>
          <w:sz w:val="27"/>
          <w:szCs w:val="27"/>
          <w:lang w:val="es-PE" w:eastAsia="es-PE"/>
        </w:rPr>
        <w:t>. N.° 1707-2002- HD/TC, el Tribunal Constitucional  señaló que el derecho de acceso a la información pública tiene una doble dimensión. Por un lado, se trata de un derecho subjetivo de carácter individual en virtud del cual se garantiza que nadie sea arbitrariamente impedido de acceder a la información que guarden, mantengan o elaboren las diversas instancias y organismos que pertenezcan al Estado, sin más limitaciones que las que se han previsto como constitucionalmente legítimas. Mediante dicho derecho, desde luego, no sólo se garantiza dicha esfera subjetiva, sino también se posibilita que puedan ejercerse otros derechos fundamentales, como la libertad de investigación científica, la libertad de opinión o expresión, etc., que requieren de aquél, pues, en ciertas ocasiones, el derecho de acceso a la información pública se presenta también como un presupuesto o medio para el ejercicio de otros derechos fundamentales. En este sentido, el derecho de acceso a la información pública, además de ser un derecho subjetivo, es también un derecho relacional.</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5. Pero,  en segundo lugar, el derecho de acceso a la información tiene también una dimensión colectiva, vinculada a las exigencias mínimas que se desprenden del principio democrático, mediante el cual se garantiza el derecho de todas las personas de recibir la información necesaria y oportuna que posibilite la formación libre y racional de la opinión pública, presupuesto de una sociedad democrática, basada en el pluralismo. Así, la información sobre la manera como se maneja la </w:t>
      </w:r>
      <w:r w:rsidRPr="00EA73FF">
        <w:rPr>
          <w:rFonts w:ascii="Times New Roman" w:eastAsia="Times New Roman" w:hAnsi="Times New Roman" w:cs="Times New Roman"/>
          <w:i/>
          <w:iCs/>
          <w:color w:val="000000"/>
          <w:sz w:val="27"/>
          <w:szCs w:val="27"/>
          <w:lang w:val="es-PE" w:eastAsia="es-PE"/>
        </w:rPr>
        <w:t>res</w:t>
      </w:r>
      <w:r w:rsidRPr="00EA73FF">
        <w:rPr>
          <w:rFonts w:ascii="Times New Roman" w:eastAsia="Times New Roman" w:hAnsi="Times New Roman" w:cs="Times New Roman"/>
          <w:color w:val="000000"/>
          <w:sz w:val="27"/>
          <w:szCs w:val="27"/>
          <w:lang w:val="es-PE" w:eastAsia="es-PE"/>
        </w:rPr>
        <w:t> pública, termina convirtiéndose en un auténtico bien de dominio público o colectivo, que tiene que estar al alcance de cualquier individuo, a fin de que los principios de publicidad y transparencia, en los cuales se sustenta el régimen republicano de gobierno, puedan alcanzar toda su efectividad. De ahí que este Tribunal haya señalado que la publicidad en la actuación de los poderes públicos debe necesariamente entenderse a modo de regla general, en tanto que el secreto o lo oculto es la excepción en los casos constitucionalmente tolerados.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xml:space="preserve">6. Debido a las trascendentales funciones que el derecho de acceso a la información pública está llamado a cumplir en la consolidación del Estado democrático de derecho, este Tribunal ha señalado que se trata de una “libertad preferida”. Tras de esa condición del derecho de acceso a la información, evidentemente, no existe una afirmación en el sentido de que en el seno de la Constitución exista un orden jerárquico entre los derechos fundamentales, de </w:t>
      </w:r>
      <w:r w:rsidRPr="00EA73FF">
        <w:rPr>
          <w:rFonts w:ascii="Times New Roman" w:eastAsia="Times New Roman" w:hAnsi="Times New Roman" w:cs="Times New Roman"/>
          <w:color w:val="000000"/>
          <w:sz w:val="27"/>
          <w:szCs w:val="27"/>
          <w:lang w:val="es-PE" w:eastAsia="es-PE"/>
        </w:rPr>
        <w:lastRenderedPageBreak/>
        <w:t>manera que una colisión de éste con otros derechos pueda resolverse, en abstracto, haciendo prevalecer al que tiene la condición de “libertad preferida”. Todos los derechos constitucionales tienen formalmente la misma jerarquía, de modo que en supuestos de colisión entre ellos, la solución del problema no puede consistir en hacer prevalecer unos sobre otros, sino en resolverlos mediante la técnica de la ponderación y el principio de concordancia práctica.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Tratándose, sin embargo, de intervenciones estatales sobre cualquiera de las libertades preferidas, esta condición impone que el control sobre las normas y actos que incidan en ella no sólo se encuentren sujetos a un control jurisdiccional más intenso, a la luz de los principios de razonabilidad y proporcionalidad, sino, además, que en ese control tenga que considerarse que tales actos o normas que en él inciden carecen, </w:t>
      </w:r>
      <w:r w:rsidRPr="00EA73FF">
        <w:rPr>
          <w:rFonts w:ascii="Times New Roman" w:eastAsia="Times New Roman" w:hAnsi="Times New Roman" w:cs="Times New Roman"/>
          <w:i/>
          <w:iCs/>
          <w:color w:val="000000"/>
          <w:sz w:val="27"/>
          <w:szCs w:val="27"/>
          <w:lang w:val="es-PE" w:eastAsia="es-PE"/>
        </w:rPr>
        <w:t>prima facie</w:t>
      </w:r>
      <w:r w:rsidRPr="00EA73FF">
        <w:rPr>
          <w:rFonts w:ascii="Times New Roman" w:eastAsia="Times New Roman" w:hAnsi="Times New Roman" w:cs="Times New Roman"/>
          <w:color w:val="000000"/>
          <w:sz w:val="27"/>
          <w:szCs w:val="27"/>
          <w:lang w:val="es-PE" w:eastAsia="es-PE"/>
        </w:rPr>
        <w:t>, de la presunción de constitucionalidad. Tal presunción de inconstitucionalidad impone al Estado, y a sus órganos, la obligación de probar que existe, detrás de la reserva o el secreto de la información pública solicitada, un apremiante interés público por mantener (inversión de la carga de prueba) y, a su vez, la de justificar razonablemente que sólo manteniendo tal reserva se puede servir efectivamente al interés constitucional que la justifica. Con la consecuencia de que si el Estado no lo hace satisfactoriamente, debe hacerse efectiva la presunción de inconstitucionalidad sobre la norma o acto que restrinja el pleno ejercicio del derecho de acceso a la información pública.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b/>
          <w:bCs/>
          <w:color w:val="000000"/>
          <w:sz w:val="27"/>
          <w:szCs w:val="27"/>
          <w:lang w:val="es-PE" w:eastAsia="es-PE"/>
        </w:rPr>
      </w:pPr>
      <w:r w:rsidRPr="00EA73FF">
        <w:rPr>
          <w:rFonts w:ascii="Times New Roman" w:eastAsia="Times New Roman" w:hAnsi="Times New Roman" w:cs="Times New Roman"/>
          <w:b/>
          <w:bCs/>
          <w:color w:val="000000"/>
          <w:sz w:val="27"/>
          <w:szCs w:val="27"/>
          <w:lang w:val="es-MX" w:eastAsia="es-PE"/>
        </w:rPr>
        <w:t>§5. Sobre las limitaciones del derecho de acceso a la información. El secreto bancario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7. Evidentemente, ni siquiera la condición de libertad preferida de la que goza el derecho de acceso a la información hace de ella un derecho constitucional que no pueda ser objeto de limitaciones. Como se encarga de recordar el propio inciso 5) del artículo 2° de nuestra Ley Fundamental, su ejercicio no es absoluto, sino que está sujeto a límites o restricciones que se pueden derivar, ya sea de la necesidad de armonizar su ejercicio con otros derechos de la misma clase (v. gr. derecho a la intimidad personal), o bien por la necesidad de salvaguardar bienes constitucionalmente relevantes (v. gr. la seguridad nacional), y siempre que éstas hayan sido expresamente previstas por ley.</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Precisamente, la entidad emplazada ha justificado su negativa a entregar la información requerida, amparándose en los límites a tal derecho. A su juicio, la “información bancaria” que se solicita gozaría de la garantía del “secreto bancario” y, por lo tanto, sólo podría “levantarse a pedido del juez, del Fiscal de la Nación o de una Comisión Investigadora del Congreso con arreglo a ley y </w:t>
      </w:r>
      <w:r w:rsidRPr="00EA73FF">
        <w:rPr>
          <w:rFonts w:ascii="Times New Roman" w:eastAsia="Times New Roman" w:hAnsi="Times New Roman" w:cs="Times New Roman"/>
          <w:color w:val="000000"/>
          <w:sz w:val="27"/>
          <w:szCs w:val="27"/>
          <w:lang w:val="es-MX" w:eastAsia="es-PE"/>
        </w:rPr>
        <w:lastRenderedPageBreak/>
        <w:t xml:space="preserve">siempre que se refiera al caso investigado”. Asimismo, ha sostenido que dicha “información bancaria” habría sido producida en el marco de la investigación legal que realizó la SBS como consecuencia de la intervención al BNM, que ha culminado en abrir un proceso penal a don Jaques Levi Calvo –representante de Nuevo Mundo Holding-, por la presunta comisión del delito contra el orden financiero y monetario durante la administración del BNM. “En consecuencia, –ha sostenido– la información bancaria que solicita la demandante (producida durante la investigación sobre la administración del BNM) es relevante para ese proceso penal. De ahí que nos </w:t>
      </w:r>
      <w:proofErr w:type="spellStart"/>
      <w:proofErr w:type="gramStart"/>
      <w:r w:rsidRPr="00EA73FF">
        <w:rPr>
          <w:rFonts w:ascii="Times New Roman" w:eastAsia="Times New Roman" w:hAnsi="Times New Roman" w:cs="Times New Roman"/>
          <w:color w:val="000000"/>
          <w:sz w:val="27"/>
          <w:szCs w:val="27"/>
          <w:lang w:val="es-MX" w:eastAsia="es-PE"/>
        </w:rPr>
        <w:t>encontr</w:t>
      </w:r>
      <w:proofErr w:type="spellEnd"/>
      <w:r w:rsidRPr="00EA73FF">
        <w:rPr>
          <w:rFonts w:ascii="Times New Roman" w:eastAsia="Times New Roman" w:hAnsi="Times New Roman" w:cs="Times New Roman"/>
          <w:color w:val="000000"/>
          <w:sz w:val="27"/>
          <w:szCs w:val="27"/>
          <w:lang w:val="es-MX" w:eastAsia="es-PE"/>
        </w:rPr>
        <w:t>(</w:t>
      </w:r>
      <w:proofErr w:type="gramEnd"/>
      <w:r w:rsidRPr="00EA73FF">
        <w:rPr>
          <w:rFonts w:ascii="Times New Roman" w:eastAsia="Times New Roman" w:hAnsi="Times New Roman" w:cs="Times New Roman"/>
          <w:color w:val="000000"/>
          <w:sz w:val="27"/>
          <w:szCs w:val="27"/>
          <w:lang w:val="es-MX" w:eastAsia="es-PE"/>
        </w:rPr>
        <w:t>e)</w:t>
      </w:r>
      <w:proofErr w:type="spellStart"/>
      <w:r w:rsidRPr="00EA73FF">
        <w:rPr>
          <w:rFonts w:ascii="Times New Roman" w:eastAsia="Times New Roman" w:hAnsi="Times New Roman" w:cs="Times New Roman"/>
          <w:color w:val="000000"/>
          <w:sz w:val="27"/>
          <w:szCs w:val="27"/>
          <w:lang w:val="es-MX" w:eastAsia="es-PE"/>
        </w:rPr>
        <w:t>mos</w:t>
      </w:r>
      <w:proofErr w:type="spellEnd"/>
      <w:r w:rsidRPr="00EA73FF">
        <w:rPr>
          <w:rFonts w:ascii="Times New Roman" w:eastAsia="Times New Roman" w:hAnsi="Times New Roman" w:cs="Times New Roman"/>
          <w:color w:val="000000"/>
          <w:sz w:val="27"/>
          <w:szCs w:val="27"/>
          <w:lang w:val="es-MX" w:eastAsia="es-PE"/>
        </w:rPr>
        <w:t>, entonces, ante la excepción a que se refiere la Constitución, pues una Ley vigente (artículo 73° del Código de Procedimientos Penales) establece que la investigación penal es reservada. Este deber de reserva impide que la Superintendencia de Banca y Seguros entregue a la demandante –cuyo representante es el acusado– la información bancaria solicitada. Sólo si el Juez a cargo del proceso penal lo requiere, la SBS estará obligada a entregar la información bancaria a dicho juez, pero no a la demandante ni a su representante”.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8. El Tribunal Constitucional comparte el criterio sostenido por los demandantes, en el sentido de que un límite al ejercicio del derecho de acceso a la información pública lo constituye el secreto bancario. El problema, sin embargo, no es ese, pues con ello, en realidad, se está afirmando una cosa que se desprende directamente de la misma norma constitucional que reconoce el derecho </w:t>
      </w:r>
      <w:proofErr w:type="spellStart"/>
      <w:r w:rsidRPr="00EA73FF">
        <w:rPr>
          <w:rFonts w:ascii="Times New Roman" w:eastAsia="Times New Roman" w:hAnsi="Times New Roman" w:cs="Times New Roman"/>
          <w:i/>
          <w:iCs/>
          <w:color w:val="000000"/>
          <w:sz w:val="27"/>
          <w:szCs w:val="27"/>
          <w:lang w:val="es-MX" w:eastAsia="es-PE"/>
        </w:rPr>
        <w:t>ius</w:t>
      </w:r>
      <w:proofErr w:type="spellEnd"/>
      <w:r w:rsidRPr="00EA73FF">
        <w:rPr>
          <w:rFonts w:ascii="Times New Roman" w:eastAsia="Times New Roman" w:hAnsi="Times New Roman" w:cs="Times New Roman"/>
          <w:color w:val="000000"/>
          <w:sz w:val="27"/>
          <w:szCs w:val="27"/>
          <w:lang w:val="es-MX" w:eastAsia="es-PE"/>
        </w:rPr>
        <w:t> fundamental. El quid del asunto, a juicio del Tribunal, es otro: Pasa por determinar si la información bancaria que se ha solicitado, aun en los términos tan genéricos como se ha requerido, está amparado con la garantía del secreto bancario y, al mismo tiempo, si la SBS es la titular de dicho secreto bancario.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9. Sobre el particular, el Tribunal Constitucional ha de precisar que la protección constitucional que se dispensa con el secreto bancario busca asegurar la reserva o confidencialidad –términos ambos que aquí se utilizan como sinónimos– de una esfera de la vida privada de los individuos o de las personas jurídicas de derecho privado. En concreto, la necesaria confidencialidad de las operaciones bancarias de cualquiera de los sujetos descritos que pudieran realizar con cualquier ente, público o privado, perteneciente al sistema bancario o financiero.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En ese sentido, el secreto bancario forma parte del contenido constitucionalmente protegido del derecho a la intimidad, y su titular es siempre el individuo o la persona jurídica de derecho privado que realiza tales operaciones bancarias o financieras. En la medida en que tales operaciones bancarias y financieras forman parte de la vida privada, su conocimiento y acceso sólo pueden levantarse “a </w:t>
      </w:r>
      <w:r w:rsidRPr="00EA73FF">
        <w:rPr>
          <w:rFonts w:ascii="Times New Roman" w:eastAsia="Times New Roman" w:hAnsi="Times New Roman" w:cs="Times New Roman"/>
          <w:color w:val="000000"/>
          <w:sz w:val="27"/>
          <w:szCs w:val="27"/>
          <w:lang w:val="es-MX" w:eastAsia="es-PE"/>
        </w:rPr>
        <w:lastRenderedPageBreak/>
        <w:t>pedido del juez, del Fiscal de la Nación o de una Comisión Investigadora del Congreso con arreglo a ley y siempre que se refiera al caso investigado”. A diferencia de lo que sucede con la información pública, en la que la regla es su publicidad y transparencia, y la excepción es el secreto, tratándose del conocimiento de información vinculada a la vida privada de una persona, la regla es siempre el secreto o su confidencialidad, en tanto que su publicidad, sujeta a un control intenso bajo el test de razonabilidad y proporcionalidad, la excepción.</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10. La demandada ha dejado entrever que entre los titulares del derecho también ella estaría comprendida. Ciertamente, el Tribunal Constitucional no puede compartir una afirmación de esa naturaleza. Como antes se ha sostenido, mediante el secreto bancario se garantiza la intimidad en materia financiera, es decir, que las operaciones realizadas por los clientes de una empresa financiera o bancaria sean manejadas con discreción y confidencialidad. Desde luego que la efectividad de ese derecho a la intimidad financiera y bancaria impone obligaciones de diversa clase a quienes tienen acceso, por la naturaleza de la función y servicio que prestan, a ese tipo de información. En primer lugar, a los entes financieros y bancarios, con quienes los particulares, en una relación de confianza, establecen determinada clase de negocios jurídicos. En segundo lugar, a la misma Superintendencia de Banca y Seguros, que, como organismo supervisor del servicio público en referencia, tiene acceso a determinada información, a la que, de otro modo, no podría acceder. En definitiva, como señala el artículo 140° de la Ley N.° 26702, Ley General del Sistema Financiero y del Sistema de Seguros y Orgánica de la Superintendencia de Banca y Seguros, “</w:t>
      </w:r>
      <w:proofErr w:type="gramStart"/>
      <w:r w:rsidRPr="00EA73FF">
        <w:rPr>
          <w:rFonts w:ascii="Times New Roman" w:eastAsia="Times New Roman" w:hAnsi="Times New Roman" w:cs="Times New Roman"/>
          <w:color w:val="000000"/>
          <w:sz w:val="27"/>
          <w:szCs w:val="27"/>
          <w:lang w:val="es-MX" w:eastAsia="es-PE"/>
        </w:rPr>
        <w:t>Es[</w:t>
      </w:r>
      <w:proofErr w:type="spellStart"/>
      <w:proofErr w:type="gramEnd"/>
      <w:r w:rsidRPr="00EA73FF">
        <w:rPr>
          <w:rFonts w:ascii="Times New Roman" w:eastAsia="Times New Roman" w:hAnsi="Times New Roman" w:cs="Times New Roman"/>
          <w:color w:val="000000"/>
          <w:sz w:val="27"/>
          <w:szCs w:val="27"/>
          <w:lang w:val="es-MX" w:eastAsia="es-PE"/>
        </w:rPr>
        <w:t>tá</w:t>
      </w:r>
      <w:proofErr w:type="spellEnd"/>
      <w:r w:rsidRPr="00EA73FF">
        <w:rPr>
          <w:rFonts w:ascii="Times New Roman" w:eastAsia="Times New Roman" w:hAnsi="Times New Roman" w:cs="Times New Roman"/>
          <w:color w:val="000000"/>
          <w:sz w:val="27"/>
          <w:szCs w:val="27"/>
          <w:lang w:val="es-MX" w:eastAsia="es-PE"/>
        </w:rPr>
        <w:t>] prohibido a las empresas del sistema financiero, así como a sus directores y trabajadores, suministrar cualquier información sobre las operaciones </w:t>
      </w:r>
      <w:r w:rsidRPr="00EA73FF">
        <w:rPr>
          <w:rFonts w:ascii="Times New Roman" w:eastAsia="Times New Roman" w:hAnsi="Times New Roman" w:cs="Times New Roman"/>
          <w:color w:val="000000"/>
          <w:sz w:val="27"/>
          <w:szCs w:val="27"/>
          <w:u w:val="single"/>
          <w:lang w:val="es-MX" w:eastAsia="es-PE"/>
        </w:rPr>
        <w:t>pasivas con sus clientes</w:t>
      </w:r>
      <w:r w:rsidRPr="00EA73FF">
        <w:rPr>
          <w:rFonts w:ascii="Times New Roman" w:eastAsia="Times New Roman" w:hAnsi="Times New Roman" w:cs="Times New Roman"/>
          <w:color w:val="000000"/>
          <w:sz w:val="27"/>
          <w:szCs w:val="27"/>
          <w:lang w:val="es-MX" w:eastAsia="es-PE"/>
        </w:rPr>
        <w:t>, a menos  que  medie autorización escrita de éstos o se trate de los supuestos consignados en los artículos 142° y 143°”.</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No es, pues, la SBS la titular del derecho a la intimidad bancaria y financiera. Tampoco los bancos o entes financieros con los cuales se suscriben tal clase particular de actos jurídicos, sino el individuo o la persona jurídica que confía y celebra actos jurídicos con ellos. De ahí que su levantamiento, cuando no sea autorizado por su propio titular, sólo pueda ser autorizado por mandato judicial, el Fiscal de la Nación o por una Comisión Investigadora del Congreso de la República, y siempre que la información solicitada se refiera al caso investigado.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De manera que la negativa a entregar la información solicitada, bajo esos criterios de justificación, no es admisible constitucionalmente, y no puede ser compartida por el Tribunal Constitucional.</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lastRenderedPageBreak/>
        <w:t>11. No obstante lo anterior, cabe ahora que el Tribunal entienda la justificación de la demandada de esta otra forma: No la entregan, pues si lo hacen, se afectaría el secreto bancario de los individuos que hubieran celebrado actos jurídicos con el BNM. Desde esta perspectiva, la negativa a entregar tal información no se sustentaría en su derecho a mantener la confidencialidad de la información que maneja, sino en el deber especial de protección de los derechos fundamentales en la que, como todo órgano público, se encuentra, de cara a la especial información que pudiera tener registrada, esto es, como uno de los obligados a preservar la reserva de las operaciones financieras y bancarias que los privados hubieran celebrado con el BNM.</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Si este fuera el sentido de la justificación de la emplazada, cabría entonces reparar en lo siguiente: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a) Que la información que mantiene la SBS está sometida al principio de publicidad; en consecuencia, se presume pública toda la información que mantenga, salvo las excepciones previstas en la Constitución, desarrolladas ahora por la Ley N.° 27806 [y, por supuesto, a las que ella remite].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b) La SBS tiene la obligación de entregar la información que demanden las personas, en aplicación del principio de publicidad.</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c) La SBS, en ningún caso, está facultada, a efectos de proporcionarla, para exigir expresión de causa.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 Toda denegatoria de acceso a la información debe ser debidamente sustentada en las excepciones establecidas en los artículos 15° a 17° de la Ley N.° 27806.</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e) Las limitaciones establecidas en la Ley N°. 27806 y, en el caso de autos, en la Ley N°. 26702, deben ser interpretadas de manera restrictiva, por tratarse de una limitación a un derecho fundamental.</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12. Antes de analizar la controversia en los temas que se ha propuesto, cabe aún precisar los alcances en los que en adelante se hará referencia a la Ley N.° 27806, una ley que, como indica su artículo 1°, tiene la finalidad de “regular el derecho fundamental de acceso a la información”. Y es que cuando se presentó la demanda (el 21 de agosto de 2001), y aún antes, cuando se requirió la información, ésta todavía no se encontraba vigente. Ciertamente, el Tribunal Constitucional no podría exigir de la emplazada ni evaluar su comportamiento, conforme a una ley que, cuando se solicitó la información, todavía no se encontraba vigente.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lastRenderedPageBreak/>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De ahí que sea preciso indicar que, en realidad, más que evaluar el comportamiento de la emplazada conforme a la Ley N.° 27806, en verdad, lo que se pretende es hacer referencia a principios que forman parte del mismo ordenamiento constitucional que la ley no ha hecho sino reiterar. En efecto, que se sostenga que la información que mantiene la SBS está sometida al principio de publicidad; que ésta tiene la obligación de entregar la información que demanden las personas; que en ningún caso está facultada para exigir expresión de causa, como condición para proporcionarla; que toda denegatoria de acceso a la información debe estar debidamente sustentada en la necesidad de preservarse con ello derechos y bienes constitucionalmente relevantes; y, en fin, que las limitaciones a dicho derecho deben ser interpretadas de manera restrictiva, no son sino la concreción legislativa de principios constitucionales, cuya aplicabilidad, exigencia y respeto no puede entenderse que estuvo subordinada a la </w:t>
      </w:r>
      <w:proofErr w:type="spellStart"/>
      <w:r w:rsidRPr="00EA73FF">
        <w:rPr>
          <w:rFonts w:ascii="Times New Roman" w:eastAsia="Times New Roman" w:hAnsi="Times New Roman" w:cs="Times New Roman"/>
          <w:i/>
          <w:iCs/>
          <w:color w:val="000000"/>
          <w:sz w:val="27"/>
          <w:szCs w:val="27"/>
          <w:lang w:val="es-MX" w:eastAsia="es-PE"/>
        </w:rPr>
        <w:t>interpositio</w:t>
      </w:r>
      <w:proofErr w:type="spellEnd"/>
      <w:r w:rsidRPr="00EA73FF">
        <w:rPr>
          <w:rFonts w:ascii="Times New Roman" w:eastAsia="Times New Roman" w:hAnsi="Times New Roman" w:cs="Times New Roman"/>
          <w:i/>
          <w:iCs/>
          <w:color w:val="000000"/>
          <w:sz w:val="27"/>
          <w:szCs w:val="27"/>
          <w:lang w:val="es-MX" w:eastAsia="es-PE"/>
        </w:rPr>
        <w:t> </w:t>
      </w:r>
      <w:r w:rsidRPr="00EA73FF">
        <w:rPr>
          <w:rFonts w:ascii="Times New Roman" w:eastAsia="Times New Roman" w:hAnsi="Times New Roman" w:cs="Times New Roman"/>
          <w:color w:val="000000"/>
          <w:sz w:val="27"/>
          <w:szCs w:val="27"/>
          <w:lang w:val="es-MX" w:eastAsia="es-PE"/>
        </w:rPr>
        <w:t>del legislador ordinario.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13. Pues bien, que la SBS es un órgano que se encuentra sujeto al principio de publicidad es una cuestión que no está en discusión. Ella está, en efecto, dentro de los alcances del artículo I del Título Preliminar de la Ley del Procedimiento Administrativo General. En ese sentido, debe presumirse que la información que mantenga tiene carácter público, salvo las excepciones que la Constitución contempla. Lo que significa que la SBS tiene la obligación de entregar información que le sea solicitada por particulares, y no exigir para ello expresión de causa. Como se ha expresado en el fundamento 11 de esta sentencia, uno de los sentidos en los que puede entenderse la justificación para no entregar la información requerida, es que, si lo hacen, podría afectarse el secreto bancario de terceros.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14. Dado que la recurrente no ha especificado concretamente qué tipo de información es la requerida (se ha limitado a señalar que desean obtener una “copia de los documentos que los interventores designados por la SBS en el BNM hayan entregado hasta esa fecha al BIF”, incluyendo dicho pedido “cualquier data informática que se le hubiese remitido y las claves o códigos de acceso a la información del BNM que pudiera habérseles entregado”), es evidente que el rechazo </w:t>
      </w:r>
      <w:r w:rsidRPr="00EA73FF">
        <w:rPr>
          <w:rFonts w:ascii="Times New Roman" w:eastAsia="Times New Roman" w:hAnsi="Times New Roman" w:cs="Times New Roman"/>
          <w:i/>
          <w:iCs/>
          <w:color w:val="000000"/>
          <w:sz w:val="27"/>
          <w:szCs w:val="27"/>
          <w:lang w:val="es-MX" w:eastAsia="es-PE"/>
        </w:rPr>
        <w:t xml:space="preserve">in </w:t>
      </w:r>
      <w:proofErr w:type="spellStart"/>
      <w:r w:rsidRPr="00EA73FF">
        <w:rPr>
          <w:rFonts w:ascii="Times New Roman" w:eastAsia="Times New Roman" w:hAnsi="Times New Roman" w:cs="Times New Roman"/>
          <w:i/>
          <w:iCs/>
          <w:color w:val="000000"/>
          <w:sz w:val="27"/>
          <w:szCs w:val="27"/>
          <w:lang w:val="es-MX" w:eastAsia="es-PE"/>
        </w:rPr>
        <w:t>toto</w:t>
      </w:r>
      <w:proofErr w:type="spellEnd"/>
      <w:r w:rsidRPr="00EA73FF">
        <w:rPr>
          <w:rFonts w:ascii="Times New Roman" w:eastAsia="Times New Roman" w:hAnsi="Times New Roman" w:cs="Times New Roman"/>
          <w:color w:val="000000"/>
          <w:sz w:val="27"/>
          <w:szCs w:val="27"/>
          <w:lang w:val="es-MX" w:eastAsia="es-PE"/>
        </w:rPr>
        <w:t> de la información requerida se presenta, a la luz del contenido constitucionalmente protegido del derecho de acceso a la información pública, como irrazonable.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Ciertamente la emplazada está en la obligación de preservar el secreto bancario. Pero también es claro que, con la generalidad con la que se ha planteado el pedido de información, toda ella no está, por la propia naturaleza de la función </w:t>
      </w:r>
      <w:r w:rsidRPr="00EA73FF">
        <w:rPr>
          <w:rFonts w:ascii="Times New Roman" w:eastAsia="Times New Roman" w:hAnsi="Times New Roman" w:cs="Times New Roman"/>
          <w:color w:val="000000"/>
          <w:sz w:val="27"/>
          <w:szCs w:val="27"/>
          <w:lang w:val="es-MX" w:eastAsia="es-PE"/>
        </w:rPr>
        <w:lastRenderedPageBreak/>
        <w:t>encomendada a los interventores, protegida por el secreto bancario. Es la generalización de la negativa a entregar la información requerida la que se presenta como incompatible con el derecho de acceso a la información; pero también con los principios de publicidad y transparencia que informan toda la información que posea el Estado. De igual modo, el Tribunal Constitucional considera que la emplazada ha hecho una interpretación extensiva –y no restrictiva, como debió efectuarse– de las excepciones constitucionalmente establecidas para el ejercicio pleno del derecho en referencia, y, en concreto, sobre los alcances de aquello protegido por el secreto bancario.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15. A lo largo de todo el proceso, la SBS no ha  alegado que “toda” la información solicitada esté sujeta al secreto bancario, y tampoco ha cuestionado que no obren en su poder los documentos e informes solicitados por la demandante. En su último escrito presentado ante el Tribunal Constitucional, la SBS ha aseverado que lo proporcionado al BIF contiene “información relativa al estado del Banco intervenido”.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Y si bien la información requerida por Nuevo Mundo Holding S.A. es genérica e imprecisa, ya que no especifica el contenido de la información a la que quiere acceder, el Tribunal Constitucional considera que, en el caso, el juez, en ejecución de sentencia, habrá de realizar una discriminación de aquella información que no esté protegida por el secreto bancario, de la que, por el contrario, sí lo esté, atendiendo, fundamentalmente, a lo previsto en el artículo 142° de la Ley N.° 26702, que regula aquella información que no está comprendida dentro de dicho secreto bancario.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Dice, en efecto, dicho artículo 142°:     “El secreto bancario no impide el suministro de información de carácter global, particularmente en los siguientes casos: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1. Cuando sea proporcionada por la Superintendencia al Banco Central y a las empresas del sistema financiero para: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i. Usos estadísticos.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ii. La formulación de la política monetaria y su seguimiento.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2. Cuando se suministre a bancos e instituciones financieras del exterior con los que se mantenga corresponsalía o que estén interesados en establecer una relación de esa naturaleza.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lastRenderedPageBreak/>
        <w:t>            3. Cuando la soliciten las sociedades de auditoría a que se refiere el numeral 1 del artículo 134° o firmas especializadas en la clasificación de riesgo.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4. Cuando lo requieran personas interesadas en la adquisición de no menos del treinta por ciento (30%) del capital accionario de la empresa.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No constituye violación del secreto bancario, la divulgación de información sobre las sumas recibidas de los distintos clientes para fines de liquidación de la empresa.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De manera que la información a la cual el recurrente podrá acceder tendrá que estar limitada y sólo basada en los supuestos establecidos por el artículo 140° de la respectiva ley.</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Por consiguiente, con exclusión de la información relacionada con operaciones pasivas de los clientes (supuesto de secreto bancario), la SBS deberá entregar el resto de información proporcionada al Banco Interamericano de Finanzas.</w:t>
      </w:r>
    </w:p>
    <w:p w:rsidR="00EA73FF" w:rsidRPr="00EA73FF" w:rsidRDefault="00EA73FF" w:rsidP="00EA73FF">
      <w:pPr>
        <w:spacing w:after="0" w:line="240" w:lineRule="auto"/>
        <w:ind w:left="60"/>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16. Por otro lado, y en lo que hace al segundo requerimiento, esto es, la inclusión de copias sobre cualquier data informática que se le hubiese remitido, así como las claves o códigos de acceso a dicha información, el Tribunal Constitucional considera que debe actuarse de conformidad con lo expresado en el párrafo anterior. Y si acaso allí existiera información protegida por el secreto bancario, antes de entregarse la información que no  lo está, en ejecución de sentencia, el juez deberá cancelar del soporte informático aquella información, antes de ordenar su entrega a la recurrente.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17. Cabe, finalmente, analizar un último argumento expresado por la SBS. A su juicio, no debería ordenarse la entrega de la información, pues el representante de la recurrente está procesado penalmente por la presunta comisión de delitos contra el orden financiero y monetario. De manera que la información que se solicita es relevante para ese proceso penal. Y sucede que, de conformidad con el artículo 73° del Código de Procedimientos Penales, la investigación penal tiene carácter reservado.</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xml:space="preserve">Independientemente de que entre la recurrente en este proceso y la investigada en el proceso penal no exista identidad –si es que acaso, tal identidad sea necesaria-, resulta claro, a partir de todo lo expuesto, que el artículo 73° del Código de Procedimientos Penales no es aplicable al caso de autos. En efecto, sucede que, de conformidad con el inciso 4) del artículo 139°, uno de los principios que informan todo proceso judicial es su publicidad, salvo que exista disposición contraria de la ley. Y si bien el artículo 73° del Código de Procedimientos </w:t>
      </w:r>
      <w:r w:rsidRPr="00EA73FF">
        <w:rPr>
          <w:rFonts w:ascii="Times New Roman" w:eastAsia="Times New Roman" w:hAnsi="Times New Roman" w:cs="Times New Roman"/>
          <w:color w:val="000000"/>
          <w:sz w:val="27"/>
          <w:szCs w:val="27"/>
          <w:lang w:val="es-MX" w:eastAsia="es-PE"/>
        </w:rPr>
        <w:lastRenderedPageBreak/>
        <w:t>Penales ha establecido, con carácter general (generalidad que ahora este Tribunal no va a juzgar), que la “instrucción tiene carácter reservado”, tal reserva no se extiende a toda actuación procesal. En lo que aquí interesa recordar, sólo han de gozar de tal carácter, entre otras, las pruebas que en el proceso penal se hayan ofrecido entre el auto de apertura de instrucción y el auto en virtud del cual se ponga la instrucción “a disposición del defensor durante 3 días en el juzgado para que se informe de toda la instrucción [...</w:t>
      </w:r>
      <w:proofErr w:type="gramStart"/>
      <w:r w:rsidRPr="00EA73FF">
        <w:rPr>
          <w:rFonts w:ascii="Times New Roman" w:eastAsia="Times New Roman" w:hAnsi="Times New Roman" w:cs="Times New Roman"/>
          <w:color w:val="000000"/>
          <w:sz w:val="27"/>
          <w:szCs w:val="27"/>
          <w:lang w:val="es-MX" w:eastAsia="es-PE"/>
        </w:rPr>
        <w:t>](</w:t>
      </w:r>
      <w:proofErr w:type="gramEnd"/>
      <w:r w:rsidRPr="00EA73FF">
        <w:rPr>
          <w:rFonts w:ascii="Times New Roman" w:eastAsia="Times New Roman" w:hAnsi="Times New Roman" w:cs="Times New Roman"/>
          <w:color w:val="000000"/>
          <w:sz w:val="27"/>
          <w:szCs w:val="27"/>
          <w:lang w:val="es-MX" w:eastAsia="es-PE"/>
        </w:rPr>
        <w:t>art. 73 C.P.P.)”. Y sucede que, en el caso de la información requerida por la recurrente, la SBS no sólo no ha acreditado que ésta haya sido actuada en el proceso penal, y que se extienda sobre ella la cualidad de la reserva, sino, incluso, que dicha información haya sido ofrecida siquiera en el proceso penal.</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De modo que tampoco este argumento puede justificar la negativa de la emplazada a entregar la información requerida.</w:t>
      </w:r>
    </w:p>
    <w:p w:rsidR="00EA73FF" w:rsidRPr="00EA73FF" w:rsidRDefault="00EA73FF" w:rsidP="00EA73FF">
      <w:pPr>
        <w:spacing w:after="0" w:line="240" w:lineRule="auto"/>
        <w:jc w:val="center"/>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PE" w:eastAsia="es-PE"/>
        </w:rPr>
        <w:t>FALLO</w:t>
      </w:r>
    </w:p>
    <w:p w:rsidR="00EA73FF" w:rsidRPr="00EA73FF" w:rsidRDefault="00EA73FF" w:rsidP="00EA73FF">
      <w:pPr>
        <w:spacing w:after="0" w:line="240" w:lineRule="auto"/>
        <w:ind w:firstLine="708"/>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w:t>
      </w:r>
    </w:p>
    <w:p w:rsidR="00EA73FF" w:rsidRPr="00EA73FF" w:rsidRDefault="00EA73FF" w:rsidP="00EA73FF">
      <w:pPr>
        <w:spacing w:after="0" w:line="240" w:lineRule="auto"/>
        <w:ind w:firstLine="708"/>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Por los fundamentos expuestos, el Tribunal Constitucional, con la autoridad que la Constitución Política del Perú le confiere,</w:t>
      </w:r>
    </w:p>
    <w:p w:rsidR="00EA73FF" w:rsidRPr="00EA73FF" w:rsidRDefault="00EA73FF" w:rsidP="00EA73FF">
      <w:pPr>
        <w:spacing w:after="0" w:line="240" w:lineRule="auto"/>
        <w:ind w:firstLine="708"/>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                                                          </w:t>
      </w:r>
    </w:p>
    <w:p w:rsidR="00EA73FF" w:rsidRPr="00EA73FF" w:rsidRDefault="00EA73FF" w:rsidP="00EA73FF">
      <w:pPr>
        <w:spacing w:after="0" w:line="240" w:lineRule="auto"/>
        <w:jc w:val="center"/>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PE" w:eastAsia="es-PE"/>
        </w:rPr>
        <w:t>Ha resuelto</w:t>
      </w:r>
    </w:p>
    <w:p w:rsidR="00EA73FF" w:rsidRPr="00EA73FF" w:rsidRDefault="00EA73FF" w:rsidP="00EA73FF">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1.</w:t>
      </w:r>
      <w:r w:rsidRPr="00EA73FF">
        <w:rPr>
          <w:rFonts w:ascii="Times New Roman" w:eastAsia="Times New Roman" w:hAnsi="Times New Roman" w:cs="Times New Roman"/>
          <w:color w:val="000000"/>
          <w:sz w:val="14"/>
          <w:szCs w:val="14"/>
          <w:lang w:val="es-MX" w:eastAsia="es-PE"/>
        </w:rPr>
        <w:t>      </w:t>
      </w:r>
      <w:r w:rsidRPr="00EA73FF">
        <w:rPr>
          <w:rFonts w:ascii="Times New Roman" w:eastAsia="Times New Roman" w:hAnsi="Times New Roman" w:cs="Times New Roman"/>
          <w:color w:val="000000"/>
          <w:sz w:val="27"/>
          <w:szCs w:val="27"/>
          <w:lang w:val="es-MX" w:eastAsia="es-PE"/>
        </w:rPr>
        <w:t>Declarar fundado el hábeas data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2.</w:t>
      </w:r>
      <w:r w:rsidRPr="00EA73FF">
        <w:rPr>
          <w:rFonts w:ascii="Times New Roman" w:eastAsia="Times New Roman" w:hAnsi="Times New Roman" w:cs="Times New Roman"/>
          <w:color w:val="000000"/>
          <w:sz w:val="14"/>
          <w:szCs w:val="14"/>
          <w:lang w:val="es-MX" w:eastAsia="es-PE"/>
        </w:rPr>
        <w:t>      </w:t>
      </w:r>
      <w:r w:rsidRPr="00EA73FF">
        <w:rPr>
          <w:rFonts w:ascii="Times New Roman" w:eastAsia="Times New Roman" w:hAnsi="Times New Roman" w:cs="Times New Roman"/>
          <w:color w:val="000000"/>
          <w:sz w:val="27"/>
          <w:szCs w:val="27"/>
          <w:lang w:val="es-MX" w:eastAsia="es-PE"/>
        </w:rPr>
        <w:t>Ordenar que la Superintendencia de Banca y Seguros proporcione a Nuevo Mundo Holding S.A. la documentación requerida, para lo cual, en ejecución de sentencia, el juez de primera instancia deberá obrar conforme a los fundamentos 15 y 16 de esta sentencia.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Publíquese y notifíquese.</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color w:val="000000"/>
          <w:sz w:val="27"/>
          <w:szCs w:val="27"/>
          <w:lang w:val="es-MX" w:eastAsia="es-PE"/>
        </w:rPr>
        <w:t>SS.</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PE" w:eastAsia="es-PE"/>
        </w:rPr>
        <w:t> </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PE" w:eastAsia="es-PE"/>
        </w:rPr>
        <w:t>AGUIRRE ROCA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PE" w:eastAsia="es-PE"/>
        </w:rPr>
        <w:t>GONZALES OJEDA</w:t>
      </w:r>
    </w:p>
    <w:p w:rsidR="00EA73FF" w:rsidRPr="00EA73FF" w:rsidRDefault="00EA73FF" w:rsidP="00EA73FF">
      <w:pPr>
        <w:spacing w:after="0" w:line="240" w:lineRule="auto"/>
        <w:jc w:val="both"/>
        <w:rPr>
          <w:rFonts w:ascii="Times New Roman" w:eastAsia="Times New Roman" w:hAnsi="Times New Roman" w:cs="Times New Roman"/>
          <w:color w:val="000000"/>
          <w:sz w:val="27"/>
          <w:szCs w:val="27"/>
          <w:lang w:val="es-PE" w:eastAsia="es-PE"/>
        </w:rPr>
      </w:pPr>
      <w:r w:rsidRPr="00EA73FF">
        <w:rPr>
          <w:rFonts w:ascii="Times New Roman" w:eastAsia="Times New Roman" w:hAnsi="Times New Roman" w:cs="Times New Roman"/>
          <w:b/>
          <w:bCs/>
          <w:color w:val="000000"/>
          <w:sz w:val="27"/>
          <w:szCs w:val="27"/>
          <w:lang w:val="es-PE" w:eastAsia="es-PE"/>
        </w:rPr>
        <w:t>GARCÍA TOMA</w:t>
      </w:r>
    </w:p>
    <w:p w:rsidR="00E22D59" w:rsidRDefault="00E22D59"/>
    <w:sectPr w:rsidR="00E2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FF"/>
    <w:rsid w:val="00E22D59"/>
    <w:rsid w:val="00EA73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EA73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EA73FF"/>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3FF"/>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EA73FF"/>
    <w:rPr>
      <w:rFonts w:ascii="Times New Roman" w:eastAsia="Times New Roman" w:hAnsi="Times New Roman" w:cs="Times New Roman"/>
      <w:b/>
      <w:bCs/>
      <w:sz w:val="36"/>
      <w:szCs w:val="36"/>
      <w:lang w:eastAsia="es-PE"/>
    </w:rPr>
  </w:style>
  <w:style w:type="paragraph" w:styleId="Ttulo">
    <w:name w:val="Title"/>
    <w:basedOn w:val="Normal"/>
    <w:link w:val="TtuloCar"/>
    <w:uiPriority w:val="10"/>
    <w:qFormat/>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EA73FF"/>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EA73FF"/>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EA73FF"/>
  </w:style>
  <w:style w:type="paragraph" w:styleId="Textoindependiente2">
    <w:name w:val="Body Text 2"/>
    <w:basedOn w:val="Normal"/>
    <w:link w:val="Textoindependiente2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EA73FF"/>
    <w:rPr>
      <w:rFonts w:ascii="Times New Roman" w:eastAsia="Times New Roman" w:hAnsi="Times New Roman" w:cs="Times New Roman"/>
      <w:sz w:val="24"/>
      <w:szCs w:val="24"/>
      <w:lang w:eastAsia="es-PE"/>
    </w:rPr>
  </w:style>
  <w:style w:type="paragraph" w:customStyle="1" w:styleId="h3">
    <w:name w:val="h3"/>
    <w:basedOn w:val="Normal"/>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independiente3">
    <w:name w:val="Body Text 3"/>
    <w:basedOn w:val="Normal"/>
    <w:link w:val="Textoindependiente3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EA73FF"/>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EA73FF"/>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EA73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EA73FF"/>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73FF"/>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EA73FF"/>
    <w:rPr>
      <w:rFonts w:ascii="Times New Roman" w:eastAsia="Times New Roman" w:hAnsi="Times New Roman" w:cs="Times New Roman"/>
      <w:b/>
      <w:bCs/>
      <w:sz w:val="36"/>
      <w:szCs w:val="36"/>
      <w:lang w:eastAsia="es-PE"/>
    </w:rPr>
  </w:style>
  <w:style w:type="paragraph" w:styleId="Ttulo">
    <w:name w:val="Title"/>
    <w:basedOn w:val="Normal"/>
    <w:link w:val="TtuloCar"/>
    <w:uiPriority w:val="10"/>
    <w:qFormat/>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EA73FF"/>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EA73FF"/>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EA73FF"/>
  </w:style>
  <w:style w:type="paragraph" w:styleId="Textoindependiente2">
    <w:name w:val="Body Text 2"/>
    <w:basedOn w:val="Normal"/>
    <w:link w:val="Textoindependiente2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2Car">
    <w:name w:val="Texto independiente 2 Car"/>
    <w:basedOn w:val="Fuentedeprrafopredeter"/>
    <w:link w:val="Textoindependiente2"/>
    <w:uiPriority w:val="99"/>
    <w:semiHidden/>
    <w:rsid w:val="00EA73FF"/>
    <w:rPr>
      <w:rFonts w:ascii="Times New Roman" w:eastAsia="Times New Roman" w:hAnsi="Times New Roman" w:cs="Times New Roman"/>
      <w:sz w:val="24"/>
      <w:szCs w:val="24"/>
      <w:lang w:eastAsia="es-PE"/>
    </w:rPr>
  </w:style>
  <w:style w:type="paragraph" w:customStyle="1" w:styleId="h3">
    <w:name w:val="h3"/>
    <w:basedOn w:val="Normal"/>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Textoindependiente3">
    <w:name w:val="Body Text 3"/>
    <w:basedOn w:val="Normal"/>
    <w:link w:val="Textoindependiente3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EA73FF"/>
    <w:rPr>
      <w:rFonts w:ascii="Times New Roman" w:eastAsia="Times New Roman" w:hAnsi="Times New Roman" w:cs="Times New Roman"/>
      <w:sz w:val="24"/>
      <w:szCs w:val="24"/>
      <w:lang w:eastAsia="es-PE"/>
    </w:rPr>
  </w:style>
  <w:style w:type="paragraph" w:styleId="Sangradetextonormal">
    <w:name w:val="Body Text Indent"/>
    <w:basedOn w:val="Normal"/>
    <w:link w:val="SangradetextonormalCar"/>
    <w:uiPriority w:val="99"/>
    <w:semiHidden/>
    <w:unhideWhenUsed/>
    <w:rsid w:val="00EA73F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EA73FF"/>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DE407-937B-40D2-9841-5DD9E3230829}"/>
</file>

<file path=customXml/itemProps2.xml><?xml version="1.0" encoding="utf-8"?>
<ds:datastoreItem xmlns:ds="http://schemas.openxmlformats.org/officeDocument/2006/customXml" ds:itemID="{3CE828FC-6A85-4E8F-BD8B-8DA4D539F3BB}"/>
</file>

<file path=customXml/itemProps3.xml><?xml version="1.0" encoding="utf-8"?>
<ds:datastoreItem xmlns:ds="http://schemas.openxmlformats.org/officeDocument/2006/customXml" ds:itemID="{AECF52C0-9BE5-482D-B447-2E5070D64A9B}"/>
</file>

<file path=docProps/app.xml><?xml version="1.0" encoding="utf-8"?>
<Properties xmlns="http://schemas.openxmlformats.org/officeDocument/2006/extended-properties" xmlns:vt="http://schemas.openxmlformats.org/officeDocument/2006/docPropsVTypes">
  <Template>Normal</Template>
  <TotalTime>0</TotalTime>
  <Pages>12</Pages>
  <Words>4677</Words>
  <Characters>25727</Characters>
  <Application>Microsoft Office Word</Application>
  <DocSecurity>0</DocSecurity>
  <Lines>214</Lines>
  <Paragraphs>60</Paragraphs>
  <ScaleCrop>false</ScaleCrop>
  <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1219-2003-HD</dc:title>
  <dc:creator>Jorge</dc:creator>
  <cp:keywords>Perú</cp:keywords>
  <cp:lastModifiedBy>Jorge</cp:lastModifiedBy>
  <cp:revision>1</cp:revision>
  <dcterms:created xsi:type="dcterms:W3CDTF">2013-09-23T05:36:00Z</dcterms:created>
  <dcterms:modified xsi:type="dcterms:W3CDTF">2013-09-23T05:36:00Z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