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FE" w:rsidRPr="00122FFE" w:rsidRDefault="00122FFE" w:rsidP="00122FFE">
      <w:pPr>
        <w:ind w:left="0" w:firstLine="0"/>
        <w:jc w:val="left"/>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18"/>
          <w:szCs w:val="18"/>
          <w:lang w:val="es-ES_tradnl" w:eastAsia="es-ES"/>
        </w:rPr>
        <w:t>EXP. N.° 03221-2010-PHD/TC</w:t>
      </w:r>
    </w:p>
    <w:p w:rsidR="00122FFE" w:rsidRPr="00122FFE" w:rsidRDefault="00122FFE" w:rsidP="00122FFE">
      <w:pPr>
        <w:ind w:left="0" w:firstLine="0"/>
        <w:jc w:val="left"/>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18"/>
          <w:szCs w:val="18"/>
          <w:lang w:val="es-ES_tradnl" w:eastAsia="es-ES"/>
        </w:rPr>
        <w:t>LORETO</w:t>
      </w:r>
    </w:p>
    <w:p w:rsidR="00122FFE" w:rsidRPr="00122FFE" w:rsidRDefault="00122FFE" w:rsidP="00122FFE">
      <w:pPr>
        <w:ind w:left="0" w:firstLine="0"/>
        <w:jc w:val="left"/>
        <w:rPr>
          <w:rFonts w:ascii="Times New Roman" w:eastAsia="Times New Roman" w:hAnsi="Times New Roman" w:cs="Times New Roman"/>
          <w:b/>
          <w:bCs/>
          <w:sz w:val="18"/>
          <w:szCs w:val="18"/>
          <w:lang w:val="es-ES_tradnl" w:eastAsia="es-ES"/>
        </w:rPr>
      </w:pPr>
      <w:r w:rsidRPr="00122FFE">
        <w:rPr>
          <w:rFonts w:ascii="Times New Roman" w:eastAsia="Times New Roman" w:hAnsi="Times New Roman" w:cs="Times New Roman"/>
          <w:b/>
          <w:bCs/>
          <w:sz w:val="18"/>
          <w:szCs w:val="18"/>
          <w:lang w:val="es-ES_tradnl" w:eastAsia="es-ES"/>
        </w:rPr>
        <w:t xml:space="preserve">JORGE LUIS </w:t>
      </w:r>
    </w:p>
    <w:p w:rsidR="00122FFE" w:rsidRPr="00122FFE" w:rsidRDefault="00122FFE" w:rsidP="00122FFE">
      <w:pPr>
        <w:ind w:left="0" w:firstLine="0"/>
        <w:jc w:val="left"/>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18"/>
          <w:szCs w:val="18"/>
          <w:lang w:val="es-ES_tradnl" w:eastAsia="es-ES"/>
        </w:rPr>
        <w:t>RÍOS RUNCIMAN</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eastAsia="es-ES"/>
        </w:rPr>
        <w:t>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eastAsia="es-ES"/>
        </w:rPr>
        <w:t> </w:t>
      </w:r>
    </w:p>
    <w:p w:rsidR="00122FFE" w:rsidRPr="00122FFE" w:rsidRDefault="00122FFE" w:rsidP="00122FFE">
      <w:pPr>
        <w:ind w:left="0" w:firstLine="0"/>
        <w:jc w:val="center"/>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eastAsia="es-ES"/>
        </w:rPr>
        <w:t>SENTENCIA DEL TRIBUNAL CONSTITUCIONAL</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eastAsia="es-ES"/>
        </w:rPr>
        <w:t> </w:t>
      </w:r>
    </w:p>
    <w:p w:rsidR="00122FFE" w:rsidRPr="00122FFE" w:rsidRDefault="00122FFE" w:rsidP="00122FFE">
      <w:pPr>
        <w:ind w:left="0" w:firstLine="709"/>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xml:space="preserve">En Lima, a los 3 días del mes de noviembre de 2010, </w:t>
      </w:r>
      <w:smartTag w:uri="urn:schemas-microsoft-com:office:smarttags" w:element="PersonName">
        <w:smartTagPr>
          <w:attr w:name="ProductID" w:val="la Sala Segunda"/>
        </w:smartTagPr>
        <w:r w:rsidRPr="00122FFE">
          <w:rPr>
            <w:rFonts w:ascii="Times New Roman" w:eastAsia="Times New Roman" w:hAnsi="Times New Roman" w:cs="Times New Roman"/>
            <w:sz w:val="24"/>
            <w:szCs w:val="24"/>
            <w:lang w:val="es-ES_tradnl" w:eastAsia="es-ES"/>
          </w:rPr>
          <w:t>la Sala Segunda</w:t>
        </w:r>
      </w:smartTag>
      <w:r w:rsidRPr="00122FFE">
        <w:rPr>
          <w:rFonts w:ascii="Times New Roman" w:eastAsia="Times New Roman" w:hAnsi="Times New Roman" w:cs="Times New Roman"/>
          <w:sz w:val="24"/>
          <w:szCs w:val="24"/>
          <w:lang w:val="es-ES_tradnl" w:eastAsia="es-ES"/>
        </w:rPr>
        <w:t xml:space="preserve"> del Tribunal Constitucional, integrada por los magistrados Vergara Gotelli, Álvarez Miranda y Urviola Hani, pronuncia la siguiente sentencia</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 xml:space="preserve">ASUNTO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 </w:t>
      </w:r>
    </w:p>
    <w:p w:rsidR="00122FFE" w:rsidRPr="00122FFE" w:rsidRDefault="00122FFE" w:rsidP="00122FFE">
      <w:pPr>
        <w:ind w:left="0" w:firstLine="709"/>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xml:space="preserve">Recurso de agravio constitucional interpuesto por don Jorge Luis Ríos Runciman contra la sentencia expedida por </w:t>
      </w:r>
      <w:smartTag w:uri="urn:schemas-microsoft-com:office:smarttags" w:element="PersonName">
        <w:smartTagPr>
          <w:attr w:name="ProductID" w:val="la Sala Civil"/>
        </w:smartTagPr>
        <w:r w:rsidRPr="00122FFE">
          <w:rPr>
            <w:rFonts w:ascii="Times New Roman" w:eastAsia="Times New Roman" w:hAnsi="Times New Roman" w:cs="Times New Roman"/>
            <w:sz w:val="24"/>
            <w:szCs w:val="24"/>
            <w:lang w:val="es-ES_tradnl" w:eastAsia="es-ES"/>
          </w:rPr>
          <w:t>la Sala Civil</w:t>
        </w:r>
      </w:smartTag>
      <w:r w:rsidRPr="00122FFE">
        <w:rPr>
          <w:rFonts w:ascii="Times New Roman" w:eastAsia="Times New Roman" w:hAnsi="Times New Roman" w:cs="Times New Roman"/>
          <w:sz w:val="24"/>
          <w:szCs w:val="24"/>
          <w:lang w:val="es-ES_tradnl" w:eastAsia="es-ES"/>
        </w:rPr>
        <w:t xml:space="preserve"> Mixta de </w:t>
      </w:r>
      <w:smartTag w:uri="urn:schemas-microsoft-com:office:smarttags" w:element="PersonName">
        <w:smartTagPr>
          <w:attr w:name="ProductID" w:val="la Corte Superior"/>
        </w:smartTagPr>
        <w:r w:rsidRPr="00122FFE">
          <w:rPr>
            <w:rFonts w:ascii="Times New Roman" w:eastAsia="Times New Roman" w:hAnsi="Times New Roman" w:cs="Times New Roman"/>
            <w:sz w:val="24"/>
            <w:szCs w:val="24"/>
            <w:lang w:val="es-ES_tradnl" w:eastAsia="es-ES"/>
          </w:rPr>
          <w:t>la Corte Superior</w:t>
        </w:r>
      </w:smartTag>
      <w:r w:rsidRPr="00122FFE">
        <w:rPr>
          <w:rFonts w:ascii="Times New Roman" w:eastAsia="Times New Roman" w:hAnsi="Times New Roman" w:cs="Times New Roman"/>
          <w:sz w:val="24"/>
          <w:szCs w:val="24"/>
          <w:lang w:val="es-ES_tradnl" w:eastAsia="es-ES"/>
        </w:rPr>
        <w:t xml:space="preserve"> de Justicia de Loreto, de fojas 70, su fecha 9 de julio de 2010, que declaró infundada la demanda de hábeas data de autos.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 xml:space="preserve">ANTECEDENTES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 xml:space="preserve">            </w:t>
      </w:r>
      <w:r w:rsidRPr="00122FFE">
        <w:rPr>
          <w:rFonts w:ascii="Times New Roman" w:eastAsia="Times New Roman" w:hAnsi="Times New Roman" w:cs="Times New Roman"/>
          <w:sz w:val="24"/>
          <w:szCs w:val="24"/>
          <w:lang w:val="es-ES_tradnl" w:eastAsia="es-ES"/>
        </w:rPr>
        <w:t xml:space="preserve">Con fecha 5 de febrero de 2010 el recurrente interpone demanda de hábeas data contra </w:t>
      </w:r>
      <w:smartTag w:uri="urn:schemas-microsoft-com:office:smarttags" w:element="PersonName">
        <w:smartTagPr>
          <w:attr w:name="ProductID" w:val="la Universidad Peruana"/>
        </w:smartTagPr>
        <w:r w:rsidRPr="00122FFE">
          <w:rPr>
            <w:rFonts w:ascii="Times New Roman" w:eastAsia="Times New Roman" w:hAnsi="Times New Roman" w:cs="Times New Roman"/>
            <w:sz w:val="24"/>
            <w:szCs w:val="24"/>
            <w:lang w:val="es-ES_tradnl" w:eastAsia="es-ES"/>
          </w:rPr>
          <w:t>la Universidad Peruana</w:t>
        </w:r>
      </w:smartTag>
      <w:r w:rsidRPr="00122FFE">
        <w:rPr>
          <w:rFonts w:ascii="Times New Roman" w:eastAsia="Times New Roman" w:hAnsi="Times New Roman" w:cs="Times New Roman"/>
          <w:sz w:val="24"/>
          <w:szCs w:val="24"/>
          <w:lang w:val="es-ES_tradnl" w:eastAsia="es-ES"/>
        </w:rPr>
        <w:t xml:space="preserve"> del Oriente a fin de que dicha entidad le proporcione información sobre el tiempo de servicios que ha prestado el docente Ferdinand Luis Hagiwara Grandez en dicha entidad, ello mediante resolución rectoral o documento acreditado.</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w:t>
      </w:r>
    </w:p>
    <w:p w:rsidR="00122FFE" w:rsidRPr="00122FFE" w:rsidRDefault="00122FFE" w:rsidP="00122FFE">
      <w:pPr>
        <w:ind w:left="0" w:firstLine="708"/>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xml:space="preserve">Señala que a pesar de que dicha información fue solicitada en dos oportunidades, la entidad emplazada ha omitido contestar su pedido, el cual  afirma ser de suma urgencia, puesto que está postulando a una plaza de nombramiento en </w:t>
      </w:r>
      <w:smartTag w:uri="urn:schemas-microsoft-com:office:smarttags" w:element="PersonName">
        <w:smartTagPr>
          <w:attr w:name="ProductID" w:val="la Universidad Nacional"/>
        </w:smartTagPr>
        <w:r w:rsidRPr="00122FFE">
          <w:rPr>
            <w:rFonts w:ascii="Times New Roman" w:eastAsia="Times New Roman" w:hAnsi="Times New Roman" w:cs="Times New Roman"/>
            <w:sz w:val="24"/>
            <w:szCs w:val="24"/>
            <w:lang w:val="es-ES_tradnl" w:eastAsia="es-ES"/>
          </w:rPr>
          <w:t>la Universidad Nacional</w:t>
        </w:r>
      </w:smartTag>
      <w:r w:rsidRPr="00122FFE">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Amazonía Peruana"/>
        </w:smartTagPr>
        <w:r w:rsidRPr="00122FFE">
          <w:rPr>
            <w:rFonts w:ascii="Times New Roman" w:eastAsia="Times New Roman" w:hAnsi="Times New Roman" w:cs="Times New Roman"/>
            <w:sz w:val="24"/>
            <w:szCs w:val="24"/>
            <w:lang w:val="es-ES_tradnl" w:eastAsia="es-ES"/>
          </w:rPr>
          <w:t>la Amazonía Peruana</w:t>
        </w:r>
      </w:smartTag>
      <w:r w:rsidRPr="00122FFE">
        <w:rPr>
          <w:rFonts w:ascii="Times New Roman" w:eastAsia="Times New Roman" w:hAnsi="Times New Roman" w:cs="Times New Roman"/>
          <w:sz w:val="24"/>
          <w:szCs w:val="24"/>
          <w:lang w:val="es-ES_tradnl" w:eastAsia="es-ES"/>
        </w:rPr>
        <w:t>, motivo por el cual necesita saber el tiempo real de servicios de su competidor.</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w:t>
      </w:r>
    </w:p>
    <w:p w:rsidR="00122FFE" w:rsidRPr="00122FFE" w:rsidRDefault="00122FFE" w:rsidP="00122FFE">
      <w:pPr>
        <w:ind w:left="0" w:firstLine="708"/>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xml:space="preserve">Con fecha 19 de febrero de 2010 </w:t>
      </w:r>
      <w:smartTag w:uri="urn:schemas-microsoft-com:office:smarttags" w:element="PersonName">
        <w:smartTagPr>
          <w:attr w:name="ProductID" w:val="la Universidad Peruana"/>
        </w:smartTagPr>
        <w:r w:rsidRPr="00122FFE">
          <w:rPr>
            <w:rFonts w:ascii="Times New Roman" w:eastAsia="Times New Roman" w:hAnsi="Times New Roman" w:cs="Times New Roman"/>
            <w:sz w:val="24"/>
            <w:szCs w:val="24"/>
            <w:lang w:val="es-ES_tradnl" w:eastAsia="es-ES"/>
          </w:rPr>
          <w:t>la Universidad Peruana</w:t>
        </w:r>
      </w:smartTag>
      <w:r w:rsidRPr="00122FFE">
        <w:rPr>
          <w:rFonts w:ascii="Times New Roman" w:eastAsia="Times New Roman" w:hAnsi="Times New Roman" w:cs="Times New Roman"/>
          <w:sz w:val="24"/>
          <w:szCs w:val="24"/>
          <w:lang w:val="es-ES_tradnl" w:eastAsia="es-ES"/>
        </w:rPr>
        <w:t xml:space="preserve"> del Oriente contesta la demanda señalando que el recurrente no precisa cuál es la información pública que requiere, asimismo expresa que las resoluciones y/o contratos de trabajo que celebra con un docente (profesor) son de carácter netamente privado. No obstante, informa que el profesor Ferdinand Luis Hagiwara Grandez viene prestando servicios de docente para su representada desde el año 2007.</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w:t>
      </w:r>
    </w:p>
    <w:p w:rsidR="00122FFE" w:rsidRPr="00122FFE" w:rsidRDefault="00122FFE" w:rsidP="00122FFE">
      <w:pPr>
        <w:ind w:left="0" w:firstLine="708"/>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El Segundo Juzgado Especializado en lo Civil de Maynas, mediante resolución N. º 3 de fecha 12 de abril de 2010 declaró fundada la demanda argumentando que la información solicitada por el demandante se encuentra vinculada a la administración del servicio público que brinda la emplazada.</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lastRenderedPageBreak/>
        <w:t xml:space="preserve">            </w:t>
      </w:r>
      <w:smartTag w:uri="urn:schemas-microsoft-com:office:smarttags" w:element="PersonName">
        <w:smartTagPr>
          <w:attr w:name="ProductID" w:val="La Segunda Sala"/>
        </w:smartTagPr>
        <w:r w:rsidRPr="00122FFE">
          <w:rPr>
            <w:rFonts w:ascii="Times New Roman" w:eastAsia="Times New Roman" w:hAnsi="Times New Roman" w:cs="Times New Roman"/>
            <w:sz w:val="24"/>
            <w:szCs w:val="24"/>
            <w:lang w:val="es-ES_tradnl" w:eastAsia="es-ES"/>
          </w:rPr>
          <w:t>La Segunda Sala</w:t>
        </w:r>
      </w:smartTag>
      <w:r w:rsidRPr="00122FFE">
        <w:rPr>
          <w:rFonts w:ascii="Times New Roman" w:eastAsia="Times New Roman" w:hAnsi="Times New Roman" w:cs="Times New Roman"/>
          <w:sz w:val="24"/>
          <w:szCs w:val="24"/>
          <w:lang w:val="es-ES_tradnl" w:eastAsia="es-ES"/>
        </w:rPr>
        <w:t xml:space="preserve"> Civil Mixta de </w:t>
      </w:r>
      <w:smartTag w:uri="urn:schemas-microsoft-com:office:smarttags" w:element="PersonName">
        <w:smartTagPr>
          <w:attr w:name="ProductID" w:val="la Corte Superior"/>
        </w:smartTagPr>
        <w:r w:rsidRPr="00122FFE">
          <w:rPr>
            <w:rFonts w:ascii="Times New Roman" w:eastAsia="Times New Roman" w:hAnsi="Times New Roman" w:cs="Times New Roman"/>
            <w:sz w:val="24"/>
            <w:szCs w:val="24"/>
            <w:lang w:val="es-ES_tradnl" w:eastAsia="es-ES"/>
          </w:rPr>
          <w:t>la Corte Superior</w:t>
        </w:r>
      </w:smartTag>
      <w:r w:rsidRPr="00122FFE">
        <w:rPr>
          <w:rFonts w:ascii="Times New Roman" w:eastAsia="Times New Roman" w:hAnsi="Times New Roman" w:cs="Times New Roman"/>
          <w:sz w:val="24"/>
          <w:szCs w:val="24"/>
          <w:lang w:val="es-ES_tradnl" w:eastAsia="es-ES"/>
        </w:rPr>
        <w:t xml:space="preserve"> de Justicia de Lima, revocando la apelada, declaró infundada la demanda, por considerar que la información que se solicita es de índole personal y no de interés público, ya que no se encuentra bajo los presupuestos del artículo 9º del Decreto Supremo Nº 043-2003-PCM. Asimismo considera que debido a que la parte demandada es una persona jurídica de derecho privado, el contenido del derecho de acceso a la información es más restringido respecto del caso de las entidades de </w:t>
      </w:r>
      <w:smartTag w:uri="urn:schemas-microsoft-com:office:smarttags" w:element="PersonName">
        <w:smartTagPr>
          <w:attr w:name="ProductID" w:val="la Administración Pública."/>
        </w:smartTagPr>
        <w:r w:rsidRPr="00122FFE">
          <w:rPr>
            <w:rFonts w:ascii="Times New Roman" w:eastAsia="Times New Roman" w:hAnsi="Times New Roman" w:cs="Times New Roman"/>
            <w:sz w:val="24"/>
            <w:szCs w:val="24"/>
            <w:lang w:val="es-ES_tradnl" w:eastAsia="es-ES"/>
          </w:rPr>
          <w:t>la Administración Pública.</w:t>
        </w:r>
      </w:smartTag>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 xml:space="preserve">FUNDAMENTOS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 </w:t>
      </w:r>
    </w:p>
    <w:p w:rsidR="00122FFE" w:rsidRPr="00122FFE" w:rsidRDefault="00122FFE" w:rsidP="00122FFE">
      <w:pPr>
        <w:ind w:left="426" w:hanging="426"/>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I. ASPECTOS DE FORMA</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Cumplimiento del requisito especial de la demanda</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w:t>
      </w:r>
    </w:p>
    <w:p w:rsidR="00122FFE" w:rsidRPr="00122FFE" w:rsidRDefault="00122FFE" w:rsidP="00122FFE">
      <w:pPr>
        <w:ind w:left="411" w:hanging="397"/>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1.</w:t>
      </w:r>
      <w:r w:rsidRPr="00122FFE">
        <w:rPr>
          <w:rFonts w:ascii="Times New Roman" w:eastAsia="Times New Roman" w:hAnsi="Times New Roman" w:cs="Times New Roman"/>
          <w:sz w:val="14"/>
          <w:szCs w:val="14"/>
          <w:lang w:val="es-ES_tradnl" w:eastAsia="es-ES"/>
        </w:rPr>
        <w:t xml:space="preserve">       </w:t>
      </w:r>
      <w:r w:rsidRPr="00122FFE">
        <w:rPr>
          <w:rFonts w:ascii="Times New Roman" w:eastAsia="Times New Roman" w:hAnsi="Times New Roman" w:cs="Times New Roman"/>
          <w:sz w:val="24"/>
          <w:szCs w:val="24"/>
          <w:lang w:val="es-ES_tradnl" w:eastAsia="es-ES"/>
        </w:rPr>
        <w:t>De acuerdo al artículo 62º del Código Procesal Constitucional, para la procedencia del hábeas data se requerirá que el demandante previamente haya reclamado, por documento de fecha cierta, el respeto de su derecho de acceso a la información y que el demandado se haya ratificado en su incumplimiento o no lo haya contestado dentro de los diez días útiles siguientes de presentada la solicitud.</w:t>
      </w:r>
    </w:p>
    <w:p w:rsidR="00122FFE" w:rsidRPr="00122FFE" w:rsidRDefault="00122FFE" w:rsidP="00122FFE">
      <w:pPr>
        <w:ind w:left="14"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w:t>
      </w:r>
    </w:p>
    <w:p w:rsidR="00122FFE" w:rsidRPr="00122FFE" w:rsidRDefault="00122FFE" w:rsidP="00122FFE">
      <w:pPr>
        <w:ind w:left="411" w:hanging="397"/>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2.</w:t>
      </w:r>
      <w:r w:rsidRPr="00122FFE">
        <w:rPr>
          <w:rFonts w:ascii="Times New Roman" w:eastAsia="Times New Roman" w:hAnsi="Times New Roman" w:cs="Times New Roman"/>
          <w:sz w:val="14"/>
          <w:szCs w:val="14"/>
          <w:lang w:val="es-ES_tradnl" w:eastAsia="es-ES"/>
        </w:rPr>
        <w:t xml:space="preserve">       </w:t>
      </w:r>
      <w:r w:rsidRPr="00122FFE">
        <w:rPr>
          <w:rFonts w:ascii="Times New Roman" w:eastAsia="Times New Roman" w:hAnsi="Times New Roman" w:cs="Times New Roman"/>
          <w:sz w:val="24"/>
          <w:szCs w:val="24"/>
          <w:lang w:val="es-ES_tradnl" w:eastAsia="es-ES"/>
        </w:rPr>
        <w:t xml:space="preserve">En el caso de autos este Colegiado considera cumplido el requisito especial señalado, en tanto que el demandando no respondió la solicitud que el demandante le presentó con fecha 19 de enero de 2010 (reiterada el 29 de enero de 2010), a fojas 3 y 4, respetivamente, requerimiento previo al inicio del presente proceso constitucional. </w:t>
      </w:r>
    </w:p>
    <w:p w:rsidR="00122FFE" w:rsidRPr="00122FFE" w:rsidRDefault="00122FFE" w:rsidP="00122FFE">
      <w:pPr>
        <w:ind w:left="14"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II. ASPECTOS DE FONDO</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 </w:t>
      </w:r>
    </w:p>
    <w:p w:rsidR="00122FFE" w:rsidRPr="00122FFE" w:rsidRDefault="00122FFE" w:rsidP="00122FFE">
      <w:pPr>
        <w:ind w:left="426" w:hanging="426"/>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 xml:space="preserve">a)   Ámbito protegido del derecho de acceso a la información pública </w:t>
      </w:r>
    </w:p>
    <w:p w:rsidR="00122FFE" w:rsidRPr="00122FFE" w:rsidRDefault="00122FFE" w:rsidP="00122FFE">
      <w:pPr>
        <w:ind w:left="14"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w:t>
      </w:r>
    </w:p>
    <w:p w:rsidR="00122FFE" w:rsidRPr="00122FFE" w:rsidRDefault="00122FFE" w:rsidP="00122FFE">
      <w:pPr>
        <w:ind w:left="411" w:hanging="397"/>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3.</w:t>
      </w:r>
      <w:r w:rsidRPr="00122FFE">
        <w:rPr>
          <w:rFonts w:ascii="Times New Roman" w:eastAsia="Times New Roman" w:hAnsi="Times New Roman" w:cs="Times New Roman"/>
          <w:sz w:val="14"/>
          <w:szCs w:val="14"/>
          <w:lang w:val="es-ES_tradnl" w:eastAsia="es-ES"/>
        </w:rPr>
        <w:t xml:space="preserve">       </w:t>
      </w:r>
      <w:r w:rsidRPr="00122FFE">
        <w:rPr>
          <w:rFonts w:ascii="Times New Roman" w:eastAsia="Times New Roman" w:hAnsi="Times New Roman" w:cs="Times New Roman"/>
          <w:sz w:val="24"/>
          <w:szCs w:val="24"/>
          <w:lang w:val="es-ES_tradnl" w:eastAsia="es-ES"/>
        </w:rPr>
        <w:t xml:space="preserve">Se debe señalar que el derecho fundamental de acceso a la información pública se encuentra reconocido no sólo en el inciso 5 del artículo 2º de </w:t>
      </w:r>
      <w:smartTag w:uri="urn:schemas-microsoft-com:office:smarttags" w:element="PersonName">
        <w:smartTagPr>
          <w:attr w:name="ProductID" w:val="la Constitución"/>
        </w:smartTagPr>
        <w:r w:rsidRPr="00122FFE">
          <w:rPr>
            <w:rFonts w:ascii="Times New Roman" w:eastAsia="Times New Roman" w:hAnsi="Times New Roman" w:cs="Times New Roman"/>
            <w:sz w:val="24"/>
            <w:szCs w:val="24"/>
            <w:lang w:val="es-ES_tradnl" w:eastAsia="es-ES"/>
          </w:rPr>
          <w:t>la Constitución</w:t>
        </w:r>
      </w:smartTag>
      <w:r w:rsidRPr="00122FFE">
        <w:rPr>
          <w:rFonts w:ascii="Times New Roman" w:eastAsia="Times New Roman" w:hAnsi="Times New Roman" w:cs="Times New Roman"/>
          <w:sz w:val="24"/>
          <w:szCs w:val="24"/>
          <w:lang w:val="es-ES_tradnl" w:eastAsia="es-ES"/>
        </w:rPr>
        <w:t xml:space="preserve"> de 1993, sino también en el artículo 13º de </w:t>
      </w:r>
      <w:smartTag w:uri="urn:schemas-microsoft-com:office:smarttags" w:element="PersonName">
        <w:smartTagPr>
          <w:attr w:name="ProductID" w:val="la Convención Americana"/>
        </w:smartTagPr>
        <w:r w:rsidRPr="00122FFE">
          <w:rPr>
            <w:rFonts w:ascii="Times New Roman" w:eastAsia="Times New Roman" w:hAnsi="Times New Roman" w:cs="Times New Roman"/>
            <w:sz w:val="24"/>
            <w:szCs w:val="24"/>
            <w:lang w:val="es-ES_tradnl" w:eastAsia="es-ES"/>
          </w:rPr>
          <w:t>la Convención Americana</w:t>
        </w:r>
      </w:smartTag>
      <w:r w:rsidRPr="00122FFE">
        <w:rPr>
          <w:rFonts w:ascii="Times New Roman" w:eastAsia="Times New Roman" w:hAnsi="Times New Roman" w:cs="Times New Roman"/>
          <w:sz w:val="24"/>
          <w:szCs w:val="24"/>
          <w:lang w:val="es-ES_tradnl" w:eastAsia="es-ES"/>
        </w:rPr>
        <w:t xml:space="preserve"> sobre Derechos Humanos, habiendo sido desarrollado por </w:t>
      </w:r>
      <w:smartTag w:uri="urn:schemas-microsoft-com:office:smarttags" w:element="PersonName">
        <w:smartTagPr>
          <w:attr w:name="ProductID" w:val="la Corte Interamericana"/>
        </w:smartTagPr>
        <w:r w:rsidRPr="00122FFE">
          <w:rPr>
            <w:rFonts w:ascii="Times New Roman" w:eastAsia="Times New Roman" w:hAnsi="Times New Roman" w:cs="Times New Roman"/>
            <w:sz w:val="24"/>
            <w:szCs w:val="24"/>
            <w:lang w:val="es-ES_tradnl" w:eastAsia="es-ES"/>
          </w:rPr>
          <w:t>la Corte Interamericana</w:t>
        </w:r>
      </w:smartTag>
      <w:r w:rsidRPr="00122FFE">
        <w:rPr>
          <w:rFonts w:ascii="Times New Roman" w:eastAsia="Times New Roman" w:hAnsi="Times New Roman" w:cs="Times New Roman"/>
          <w:sz w:val="24"/>
          <w:szCs w:val="24"/>
          <w:lang w:val="es-ES_tradnl" w:eastAsia="es-ES"/>
        </w:rPr>
        <w:t xml:space="preserve"> de Derechos Humanos en el caso Claude Reyes vs. Chile, del 19 de septiembre del 2006, fundamento 77.</w:t>
      </w:r>
    </w:p>
    <w:p w:rsidR="00122FFE" w:rsidRPr="00122FFE" w:rsidRDefault="00122FFE" w:rsidP="00122FFE">
      <w:pPr>
        <w:ind w:left="14"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w:t>
      </w:r>
    </w:p>
    <w:p w:rsidR="00122FFE" w:rsidRPr="00122FFE" w:rsidRDefault="00122FFE" w:rsidP="00122FFE">
      <w:pPr>
        <w:ind w:left="411" w:hanging="397"/>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4.</w:t>
      </w:r>
      <w:r w:rsidRPr="00122FFE">
        <w:rPr>
          <w:rFonts w:ascii="Times New Roman" w:eastAsia="Times New Roman" w:hAnsi="Times New Roman" w:cs="Times New Roman"/>
          <w:sz w:val="14"/>
          <w:szCs w:val="14"/>
          <w:lang w:val="es-ES_tradnl" w:eastAsia="es-ES"/>
        </w:rPr>
        <w:t xml:space="preserve">       </w:t>
      </w:r>
      <w:r w:rsidRPr="00122FFE">
        <w:rPr>
          <w:rFonts w:ascii="Times New Roman" w:eastAsia="Times New Roman" w:hAnsi="Times New Roman" w:cs="Times New Roman"/>
          <w:sz w:val="24"/>
          <w:szCs w:val="24"/>
          <w:lang w:val="es-ES_tradnl" w:eastAsia="es-ES"/>
        </w:rPr>
        <w:t xml:space="preserve">En términos generales este derecho consiste en la facultad que tiene toda persona de solicitar y acceder a la información que se encuentra en poder, principalmente, de las entidades estatales. En lo que respecta al acceso a la información que se encuentra en poder de entes no estatales, es decir, personas jurídicas de derecho privado, conviene enfatizar que no toda la </w:t>
      </w:r>
      <w:r w:rsidRPr="00122FFE">
        <w:rPr>
          <w:rFonts w:ascii="Times New Roman" w:eastAsia="Times New Roman" w:hAnsi="Times New Roman" w:cs="Times New Roman"/>
          <w:sz w:val="24"/>
          <w:szCs w:val="24"/>
          <w:lang w:val="es-ES_tradnl" w:eastAsia="es-ES"/>
        </w:rPr>
        <w:lastRenderedPageBreak/>
        <w:t xml:space="preserve">información que posean se encuentra exenta de ser conocida, ya que en atención al tipo de labor que realizan es posible que puedan contar con alguna que sea de naturaleza pública, y por ende susceptible de ser exigida y conocida por el público en general. Asimismo debe tenerse en cuenta que, como se ha señalado en la sentencia recaída en el Expediente N. º 264-2007-PHD/TC (fundamento 3), “en lo que a las personas jurídicas de derecho privado se refiere, el contenido del derecho de acceso a la información no es el mismo que en el caso de las entidades de </w:t>
      </w:r>
      <w:smartTag w:uri="urn:schemas-microsoft-com:office:smarttags" w:element="PersonName">
        <w:smartTagPr>
          <w:attr w:name="ProductID" w:val="la Administración Pública"/>
        </w:smartTagPr>
        <w:r w:rsidRPr="00122FFE">
          <w:rPr>
            <w:rFonts w:ascii="Times New Roman" w:eastAsia="Times New Roman" w:hAnsi="Times New Roman" w:cs="Times New Roman"/>
            <w:sz w:val="24"/>
            <w:szCs w:val="24"/>
            <w:lang w:val="es-ES_tradnl" w:eastAsia="es-ES"/>
          </w:rPr>
          <w:t>la Administración Pública</w:t>
        </w:r>
      </w:smartTag>
      <w:r w:rsidRPr="00122FFE">
        <w:rPr>
          <w:rFonts w:ascii="Times New Roman" w:eastAsia="Times New Roman" w:hAnsi="Times New Roman" w:cs="Times New Roman"/>
          <w:sz w:val="24"/>
          <w:szCs w:val="24"/>
          <w:lang w:val="es-ES_tradnl" w:eastAsia="es-ES"/>
        </w:rPr>
        <w:t xml:space="preserve">, en que la información que se puede solicitar es más limitada, debido a que la gestión privada, mientras no afecte derecho fundamental alguno, no tiene por qué generar interés en la sociedad”. </w:t>
      </w:r>
    </w:p>
    <w:p w:rsidR="00122FFE" w:rsidRPr="00122FFE" w:rsidRDefault="00122FFE" w:rsidP="00122FFE">
      <w:pPr>
        <w:ind w:left="720" w:firstLine="0"/>
        <w:jc w:val="left"/>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 w:eastAsia="es-ES"/>
        </w:rPr>
        <w:t> </w:t>
      </w:r>
    </w:p>
    <w:p w:rsidR="00122FFE" w:rsidRPr="00122FFE" w:rsidRDefault="00122FFE" w:rsidP="00122FFE">
      <w:pPr>
        <w:ind w:left="411" w:hanging="397"/>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5.</w:t>
      </w:r>
      <w:r w:rsidRPr="00122FFE">
        <w:rPr>
          <w:rFonts w:ascii="Times New Roman" w:eastAsia="Times New Roman" w:hAnsi="Times New Roman" w:cs="Times New Roman"/>
          <w:sz w:val="14"/>
          <w:szCs w:val="14"/>
          <w:lang w:val="es-ES_tradnl" w:eastAsia="es-ES"/>
        </w:rPr>
        <w:t xml:space="preserve">       </w:t>
      </w:r>
      <w:r w:rsidRPr="00122FFE">
        <w:rPr>
          <w:rFonts w:ascii="Times New Roman" w:eastAsia="Times New Roman" w:hAnsi="Times New Roman" w:cs="Times New Roman"/>
          <w:sz w:val="24"/>
          <w:szCs w:val="24"/>
          <w:lang w:val="es-ES_tradnl" w:eastAsia="es-ES"/>
        </w:rPr>
        <w:t xml:space="preserve">En este contexto, las personas jurídicas a quienes puede solicitarse este tipo de información de naturaleza pública son aquellas que, pese a encontrarse bajo el régimen privado, prestan servicios públicos o ejercen función administrativa, de acuerdo con lo establecido en el inciso 8 del artículo 1º de </w:t>
      </w:r>
      <w:smartTag w:uri="urn:schemas-microsoft-com:office:smarttags" w:element="PersonName">
        <w:smartTagPr>
          <w:attr w:name="ProductID" w:val="la Ley N.º"/>
        </w:smartTagPr>
        <w:r w:rsidRPr="00122FFE">
          <w:rPr>
            <w:rFonts w:ascii="Times New Roman" w:eastAsia="Times New Roman" w:hAnsi="Times New Roman" w:cs="Times New Roman"/>
            <w:sz w:val="24"/>
            <w:szCs w:val="24"/>
            <w:lang w:val="es-ES_tradnl" w:eastAsia="es-ES"/>
          </w:rPr>
          <w:t>la Ley N.º</w:t>
        </w:r>
      </w:smartTag>
      <w:r w:rsidRPr="00122FFE">
        <w:rPr>
          <w:rFonts w:ascii="Times New Roman" w:eastAsia="Times New Roman" w:hAnsi="Times New Roman" w:cs="Times New Roman"/>
          <w:sz w:val="24"/>
          <w:szCs w:val="24"/>
          <w:lang w:val="es-ES_tradnl" w:eastAsia="es-ES"/>
        </w:rPr>
        <w:t xml:space="preserve"> 27444, Ley del Procedimiento Administrativo General.</w:t>
      </w:r>
    </w:p>
    <w:p w:rsidR="00122FFE" w:rsidRPr="00122FFE" w:rsidRDefault="00122FFE" w:rsidP="00122FFE">
      <w:pPr>
        <w:ind w:left="14"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w:t>
      </w:r>
    </w:p>
    <w:p w:rsidR="00122FFE" w:rsidRPr="00122FFE" w:rsidRDefault="00122FFE" w:rsidP="00122FFE">
      <w:pPr>
        <w:ind w:left="411" w:hanging="397"/>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6.</w:t>
      </w:r>
      <w:r w:rsidRPr="00122FFE">
        <w:rPr>
          <w:rFonts w:ascii="Times New Roman" w:eastAsia="Times New Roman" w:hAnsi="Times New Roman" w:cs="Times New Roman"/>
          <w:sz w:val="14"/>
          <w:szCs w:val="14"/>
          <w:lang w:val="es-ES_tradnl" w:eastAsia="es-ES"/>
        </w:rPr>
        <w:t xml:space="preserve">       </w:t>
      </w:r>
      <w:r w:rsidRPr="00122FFE">
        <w:rPr>
          <w:rFonts w:ascii="Times New Roman" w:eastAsia="Times New Roman" w:hAnsi="Times New Roman" w:cs="Times New Roman"/>
          <w:sz w:val="24"/>
          <w:szCs w:val="24"/>
          <w:lang w:val="es-ES_tradnl" w:eastAsia="es-ES"/>
        </w:rPr>
        <w:t xml:space="preserve">De conformidad con el fundamento 7 de la sentencia recaída en el Expediente N. º 00390-2007-PHD/TC y a tenor del artículo 9. º del Decreto Supremo N. º 043-2003-PCM, las personas jurídicas privadas que brinden servicios públicos o efectúen funciones administrativas están obligadas a informar sobre: </w:t>
      </w:r>
      <w:r w:rsidRPr="00122FFE">
        <w:rPr>
          <w:rFonts w:ascii="Times New Roman" w:eastAsia="Times New Roman" w:hAnsi="Times New Roman" w:cs="Times New Roman"/>
          <w:b/>
          <w:bCs/>
          <w:sz w:val="24"/>
          <w:szCs w:val="24"/>
          <w:lang w:val="es-ES_tradnl" w:eastAsia="es-ES"/>
        </w:rPr>
        <w:t xml:space="preserve">a) </w:t>
      </w:r>
      <w:r w:rsidRPr="00122FFE">
        <w:rPr>
          <w:rFonts w:ascii="Times New Roman" w:eastAsia="Times New Roman" w:hAnsi="Times New Roman" w:cs="Times New Roman"/>
          <w:sz w:val="24"/>
          <w:szCs w:val="24"/>
          <w:lang w:val="es-ES_tradnl" w:eastAsia="es-ES"/>
        </w:rPr>
        <w:t xml:space="preserve">las características de los servicios públicos que prestan; </w:t>
      </w:r>
      <w:r w:rsidRPr="00122FFE">
        <w:rPr>
          <w:rFonts w:ascii="Times New Roman" w:eastAsia="Times New Roman" w:hAnsi="Times New Roman" w:cs="Times New Roman"/>
          <w:b/>
          <w:bCs/>
          <w:sz w:val="24"/>
          <w:szCs w:val="24"/>
          <w:lang w:val="es-ES_tradnl" w:eastAsia="es-ES"/>
        </w:rPr>
        <w:t xml:space="preserve">b) </w:t>
      </w:r>
      <w:r w:rsidRPr="00122FFE">
        <w:rPr>
          <w:rFonts w:ascii="Times New Roman" w:eastAsia="Times New Roman" w:hAnsi="Times New Roman" w:cs="Times New Roman"/>
          <w:sz w:val="24"/>
          <w:szCs w:val="24"/>
          <w:lang w:val="es-ES_tradnl" w:eastAsia="es-ES"/>
        </w:rPr>
        <w:t xml:space="preserve">sus tarifas; y </w:t>
      </w:r>
      <w:r w:rsidRPr="00122FFE">
        <w:rPr>
          <w:rFonts w:ascii="Times New Roman" w:eastAsia="Times New Roman" w:hAnsi="Times New Roman" w:cs="Times New Roman"/>
          <w:b/>
          <w:bCs/>
          <w:sz w:val="24"/>
          <w:szCs w:val="24"/>
          <w:lang w:val="es-ES_tradnl" w:eastAsia="es-ES"/>
        </w:rPr>
        <w:t xml:space="preserve">c) </w:t>
      </w:r>
      <w:r w:rsidRPr="00122FFE">
        <w:rPr>
          <w:rFonts w:ascii="Times New Roman" w:eastAsia="Times New Roman" w:hAnsi="Times New Roman" w:cs="Times New Roman"/>
          <w:sz w:val="24"/>
          <w:szCs w:val="24"/>
          <w:lang w:val="es-ES_tradnl" w:eastAsia="es-ES"/>
        </w:rPr>
        <w:t xml:space="preserve">sobre las funciones administrativas que ejercen. Lo que supone que la información accesible siempre habrá de referirse a alguno de estos tres aspectos y no a otros, siendo éste el ámbito de información que puede solicitarse a una persona jurídica de derecho privado. </w:t>
      </w:r>
    </w:p>
    <w:p w:rsidR="00122FFE" w:rsidRPr="00122FFE" w:rsidRDefault="00122FFE" w:rsidP="00122FFE">
      <w:pPr>
        <w:ind w:left="720" w:firstLine="0"/>
        <w:jc w:val="left"/>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 w:eastAsia="es-ES"/>
        </w:rPr>
        <w:t> </w:t>
      </w:r>
    </w:p>
    <w:p w:rsidR="00122FFE" w:rsidRPr="00122FFE" w:rsidRDefault="00122FFE" w:rsidP="00122FFE">
      <w:pPr>
        <w:ind w:left="411" w:hanging="397"/>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7.</w:t>
      </w:r>
      <w:r w:rsidRPr="00122FFE">
        <w:rPr>
          <w:rFonts w:ascii="Times New Roman" w:eastAsia="Times New Roman" w:hAnsi="Times New Roman" w:cs="Times New Roman"/>
          <w:sz w:val="14"/>
          <w:szCs w:val="14"/>
          <w:lang w:val="es-ES_tradnl" w:eastAsia="es-ES"/>
        </w:rPr>
        <w:t xml:space="preserve">       </w:t>
      </w:r>
      <w:r w:rsidRPr="00122FFE">
        <w:rPr>
          <w:rFonts w:ascii="Times New Roman" w:eastAsia="Times New Roman" w:hAnsi="Times New Roman" w:cs="Times New Roman"/>
          <w:sz w:val="24"/>
          <w:szCs w:val="24"/>
          <w:lang w:val="es-ES_tradnl" w:eastAsia="es-ES"/>
        </w:rPr>
        <w:t xml:space="preserve">Lo dispuesto en el inciso 8 del artículo 1º de </w:t>
      </w:r>
      <w:smartTag w:uri="urn:schemas-microsoft-com:office:smarttags" w:element="PersonName">
        <w:smartTagPr>
          <w:attr w:name="ProductID" w:val="la Ley N.º"/>
        </w:smartTagPr>
        <w:r w:rsidRPr="00122FFE">
          <w:rPr>
            <w:rFonts w:ascii="Times New Roman" w:eastAsia="Times New Roman" w:hAnsi="Times New Roman" w:cs="Times New Roman"/>
            <w:sz w:val="24"/>
            <w:szCs w:val="24"/>
            <w:lang w:val="es-ES_tradnl" w:eastAsia="es-ES"/>
          </w:rPr>
          <w:t>la Ley N.º</w:t>
        </w:r>
      </w:smartTag>
      <w:r w:rsidRPr="00122FFE">
        <w:rPr>
          <w:rFonts w:ascii="Times New Roman" w:eastAsia="Times New Roman" w:hAnsi="Times New Roman" w:cs="Times New Roman"/>
          <w:sz w:val="24"/>
          <w:szCs w:val="24"/>
          <w:lang w:val="es-ES_tradnl" w:eastAsia="es-ES"/>
        </w:rPr>
        <w:t xml:space="preserve"> 27444, Ley del Procedimiento Administrativo General, y el artículo 9.º del Decreto Supremo N.º 043-2003-PCM, debe entenderse, entonces, como una excepción, en razón del interés público, a la regla general del carácter privado de la información que posean las personas jurídicas privadas, y como tal excepción debe ser interpretada restrictivamente, de conformidad con el inciso 9 del artículo 139º de </w:t>
      </w:r>
      <w:smartTag w:uri="urn:schemas-microsoft-com:office:smarttags" w:element="PersonName">
        <w:smartTagPr>
          <w:attr w:name="ProductID" w:val="la Constitución"/>
        </w:smartTagPr>
        <w:r w:rsidRPr="00122FFE">
          <w:rPr>
            <w:rFonts w:ascii="Times New Roman" w:eastAsia="Times New Roman" w:hAnsi="Times New Roman" w:cs="Times New Roman"/>
            <w:sz w:val="24"/>
            <w:szCs w:val="24"/>
            <w:lang w:val="es-ES_tradnl" w:eastAsia="es-ES"/>
          </w:rPr>
          <w:t>la Constitución</w:t>
        </w:r>
      </w:smartTag>
      <w:r w:rsidRPr="00122FFE">
        <w:rPr>
          <w:rFonts w:ascii="Times New Roman" w:eastAsia="Times New Roman" w:hAnsi="Times New Roman" w:cs="Times New Roman"/>
          <w:sz w:val="24"/>
          <w:szCs w:val="24"/>
          <w:lang w:val="es-ES_tradnl" w:eastAsia="es-ES"/>
        </w:rPr>
        <w:t xml:space="preserve"> y el artículo IV del Título Preliminar del Código Civil, pues tal como ha sostenido el Tribunal Constitucional en diversas oportunidades, “si bien las limitaciones a los derechos fundamentales sólo pueden establecerse respetando el principio de legalidad, la interpretación de una limitación legalmente impuesta deberá además realizarse en términos necesariamente restrictivos, encontrándose vedada la interpretación analógica,</w:t>
      </w:r>
      <w:r w:rsidRPr="00122FFE">
        <w:rPr>
          <w:rFonts w:ascii="Times New Roman" w:eastAsia="Times New Roman" w:hAnsi="Times New Roman" w:cs="Times New Roman"/>
          <w:i/>
          <w:iCs/>
          <w:sz w:val="24"/>
          <w:szCs w:val="24"/>
          <w:lang w:val="es-ES_tradnl" w:eastAsia="es-ES"/>
        </w:rPr>
        <w:t xml:space="preserve"> in malam partem</w:t>
      </w:r>
      <w:r w:rsidRPr="00122FFE">
        <w:rPr>
          <w:rFonts w:ascii="Times New Roman" w:eastAsia="Times New Roman" w:hAnsi="Times New Roman" w:cs="Times New Roman"/>
          <w:sz w:val="24"/>
          <w:szCs w:val="24"/>
          <w:lang w:val="es-ES_tradnl" w:eastAsia="es-ES"/>
        </w:rPr>
        <w:t xml:space="preserve">, de las normas que restrinjan derechos” (expediente </w:t>
      </w:r>
      <w:r w:rsidRPr="00122FFE">
        <w:rPr>
          <w:rFonts w:ascii="Times New Roman" w:eastAsia="Times New Roman" w:hAnsi="Times New Roman" w:cs="Times New Roman"/>
          <w:sz w:val="24"/>
          <w:szCs w:val="24"/>
          <w:lang w:val="es-MX" w:eastAsia="es-ES"/>
        </w:rPr>
        <w:t>N.° 2235-2004-AA/TC</w:t>
      </w:r>
      <w:r w:rsidRPr="00122FFE">
        <w:rPr>
          <w:rFonts w:ascii="Times New Roman" w:eastAsia="Times New Roman" w:hAnsi="Times New Roman" w:cs="Times New Roman"/>
          <w:sz w:val="24"/>
          <w:szCs w:val="24"/>
          <w:lang w:val="es-ES_tradnl" w:eastAsia="es-ES"/>
        </w:rPr>
        <w:t>, fundamento 8).</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b)         A</w:t>
      </w:r>
      <w:r w:rsidRPr="00122FFE">
        <w:rPr>
          <w:rFonts w:ascii="Times New Roman" w:eastAsia="Times New Roman" w:hAnsi="Times New Roman" w:cs="Times New Roman"/>
          <w:b/>
          <w:bCs/>
          <w:sz w:val="24"/>
          <w:szCs w:val="24"/>
          <w:lang w:val="es-MX" w:eastAsia="es-ES"/>
        </w:rPr>
        <w:t>nálisis del caso materia de controversia constitucional</w:t>
      </w:r>
    </w:p>
    <w:p w:rsidR="00122FFE" w:rsidRPr="00122FFE" w:rsidRDefault="00122FFE" w:rsidP="00122FFE">
      <w:pPr>
        <w:ind w:left="14"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lastRenderedPageBreak/>
        <w:t> </w:t>
      </w:r>
    </w:p>
    <w:p w:rsidR="00122FFE" w:rsidRPr="00122FFE" w:rsidRDefault="00122FFE" w:rsidP="00122FFE">
      <w:pPr>
        <w:ind w:left="411" w:hanging="397"/>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 w:eastAsia="es-ES"/>
        </w:rPr>
        <w:t>8.</w:t>
      </w:r>
      <w:r w:rsidRPr="00122FFE">
        <w:rPr>
          <w:rFonts w:ascii="Times New Roman" w:eastAsia="Times New Roman" w:hAnsi="Times New Roman" w:cs="Times New Roman"/>
          <w:sz w:val="14"/>
          <w:szCs w:val="14"/>
          <w:lang w:val="es-ES" w:eastAsia="es-ES"/>
        </w:rPr>
        <w:t xml:space="preserve">       </w:t>
      </w:r>
      <w:r w:rsidRPr="00122FFE">
        <w:rPr>
          <w:rFonts w:ascii="Times New Roman" w:eastAsia="Times New Roman" w:hAnsi="Times New Roman" w:cs="Times New Roman"/>
          <w:sz w:val="24"/>
          <w:szCs w:val="24"/>
          <w:lang w:val="es-ES" w:eastAsia="es-ES"/>
        </w:rPr>
        <w:t xml:space="preserve">El servicio de educación que brindan las universidades privadas se configura como un “servicio público”, “en la medida que se trata de una prestación pública que explicita una de las funciones-fines del Estado, de ejecución </w:t>
      </w:r>
      <w:r w:rsidRPr="00122FFE">
        <w:rPr>
          <w:rFonts w:ascii="Times New Roman" w:eastAsia="Times New Roman" w:hAnsi="Times New Roman" w:cs="Times New Roman"/>
          <w:i/>
          <w:iCs/>
          <w:sz w:val="24"/>
          <w:szCs w:val="24"/>
          <w:lang w:val="es-ES" w:eastAsia="es-ES"/>
        </w:rPr>
        <w:t>per se</w:t>
      </w:r>
      <w:r w:rsidRPr="00122FFE">
        <w:rPr>
          <w:rFonts w:ascii="Times New Roman" w:eastAsia="Times New Roman" w:hAnsi="Times New Roman" w:cs="Times New Roman"/>
          <w:sz w:val="24"/>
          <w:szCs w:val="24"/>
          <w:lang w:val="es-ES" w:eastAsia="es-ES"/>
        </w:rPr>
        <w:t xml:space="preserve"> o por terceros bajo fiscalización estatal” (</w:t>
      </w:r>
      <w:r w:rsidRPr="00122FFE">
        <w:rPr>
          <w:rFonts w:ascii="Times New Roman" w:eastAsia="Times New Roman" w:hAnsi="Times New Roman" w:cs="Times New Roman"/>
          <w:sz w:val="24"/>
          <w:szCs w:val="24"/>
          <w:lang w:val="es-ES_tradnl" w:eastAsia="es-ES"/>
        </w:rPr>
        <w:t xml:space="preserve">Cfr. fundamento 11 de la sentencia recaída en el expediente </w:t>
      </w:r>
      <w:r w:rsidRPr="00122FFE">
        <w:rPr>
          <w:rFonts w:ascii="Times New Roman" w:eastAsia="Times New Roman" w:hAnsi="Times New Roman" w:cs="Times New Roman"/>
          <w:sz w:val="24"/>
          <w:szCs w:val="24"/>
          <w:lang w:val="es-ES" w:eastAsia="es-ES"/>
        </w:rPr>
        <w:t xml:space="preserve">N. º 4232-2004-AA/TC). Por ello, aquella información sobre </w:t>
      </w:r>
      <w:r w:rsidRPr="00122FFE">
        <w:rPr>
          <w:rFonts w:ascii="Times New Roman" w:eastAsia="Times New Roman" w:hAnsi="Times New Roman" w:cs="Times New Roman"/>
          <w:sz w:val="24"/>
          <w:szCs w:val="24"/>
          <w:lang w:val="es-ES_tradnl" w:eastAsia="es-ES"/>
        </w:rPr>
        <w:t xml:space="preserve">las características  del servicio público de educación que preste una universidad privada, sus tarifas y las funciones administrativas que ejerza, </w:t>
      </w:r>
      <w:r w:rsidRPr="00122FFE">
        <w:rPr>
          <w:rFonts w:ascii="Times New Roman" w:eastAsia="Times New Roman" w:hAnsi="Times New Roman" w:cs="Times New Roman"/>
          <w:sz w:val="24"/>
          <w:szCs w:val="24"/>
          <w:lang w:val="es-ES" w:eastAsia="es-ES"/>
        </w:rPr>
        <w:t>debe ser brindada a cualquier ciudadano que la solicite, ya que de lo contrario se lesionaría el derecho fundamental de acceso a la información pública.</w:t>
      </w:r>
    </w:p>
    <w:p w:rsidR="00122FFE" w:rsidRPr="00122FFE" w:rsidRDefault="00122FFE" w:rsidP="00122FFE">
      <w:pPr>
        <w:ind w:left="411"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 w:eastAsia="es-ES"/>
        </w:rPr>
        <w:t> </w:t>
      </w:r>
    </w:p>
    <w:p w:rsidR="00122FFE" w:rsidRPr="00122FFE" w:rsidRDefault="00122FFE" w:rsidP="00122FFE">
      <w:pPr>
        <w:ind w:left="411" w:hanging="397"/>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 w:eastAsia="es-ES"/>
        </w:rPr>
        <w:t>9.</w:t>
      </w:r>
      <w:r w:rsidRPr="00122FFE">
        <w:rPr>
          <w:rFonts w:ascii="Times New Roman" w:eastAsia="Times New Roman" w:hAnsi="Times New Roman" w:cs="Times New Roman"/>
          <w:sz w:val="14"/>
          <w:szCs w:val="14"/>
          <w:lang w:val="es-ES" w:eastAsia="es-ES"/>
        </w:rPr>
        <w:t xml:space="preserve">       </w:t>
      </w:r>
      <w:r w:rsidRPr="00122FFE">
        <w:rPr>
          <w:rFonts w:ascii="Times New Roman" w:eastAsia="Times New Roman" w:hAnsi="Times New Roman" w:cs="Times New Roman"/>
          <w:sz w:val="24"/>
          <w:szCs w:val="24"/>
          <w:lang w:val="es-ES" w:eastAsia="es-ES"/>
        </w:rPr>
        <w:t xml:space="preserve">Desde tal perspectiva la información solicitada por el recurrente sobre el tiempo de servicios prestado por uno de los docentes de </w:t>
      </w:r>
      <w:smartTag w:uri="urn:schemas-microsoft-com:office:smarttags" w:element="PersonName">
        <w:smartTagPr>
          <w:attr w:name="ProductID" w:val="la Universidad Peruana"/>
        </w:smartTagPr>
        <w:r w:rsidRPr="00122FFE">
          <w:rPr>
            <w:rFonts w:ascii="Times New Roman" w:eastAsia="Times New Roman" w:hAnsi="Times New Roman" w:cs="Times New Roman"/>
            <w:sz w:val="24"/>
            <w:szCs w:val="24"/>
            <w:lang w:val="es-ES" w:eastAsia="es-ES"/>
          </w:rPr>
          <w:t xml:space="preserve">la </w:t>
        </w:r>
        <w:r w:rsidRPr="00122FFE">
          <w:rPr>
            <w:rFonts w:ascii="Times New Roman" w:eastAsia="Times New Roman" w:hAnsi="Times New Roman" w:cs="Times New Roman"/>
            <w:sz w:val="24"/>
            <w:szCs w:val="24"/>
            <w:lang w:val="es-ES_tradnl" w:eastAsia="es-ES"/>
          </w:rPr>
          <w:t>Universidad Peruana</w:t>
        </w:r>
      </w:smartTag>
      <w:r w:rsidRPr="00122FFE">
        <w:rPr>
          <w:rFonts w:ascii="Times New Roman" w:eastAsia="Times New Roman" w:hAnsi="Times New Roman" w:cs="Times New Roman"/>
          <w:sz w:val="24"/>
          <w:szCs w:val="24"/>
          <w:lang w:val="es-ES_tradnl" w:eastAsia="es-ES"/>
        </w:rPr>
        <w:t xml:space="preserve"> del Oriente no está referida a las características del servicios público de educación que presta dicha Universidad o sus tarifas, sino a información de carácter personal del referido docente, sobre la que éste tiene derecho a controlar su uso y revelación en virtud del derecho a la autodeterminación informativa </w:t>
      </w:r>
      <w:r w:rsidRPr="00122FFE">
        <w:rPr>
          <w:rFonts w:ascii="Times New Roman" w:eastAsia="Times New Roman" w:hAnsi="Times New Roman" w:cs="Times New Roman"/>
          <w:sz w:val="24"/>
          <w:szCs w:val="24"/>
          <w:lang w:val="es-ES" w:eastAsia="es-ES"/>
        </w:rPr>
        <w:t xml:space="preserve">(Cfr. fundamento 3 </w:t>
      </w:r>
      <w:r w:rsidRPr="00122FFE">
        <w:rPr>
          <w:rFonts w:ascii="Times New Roman" w:eastAsia="Times New Roman" w:hAnsi="Times New Roman" w:cs="Times New Roman"/>
          <w:sz w:val="24"/>
          <w:szCs w:val="24"/>
          <w:lang w:val="es-ES_tradnl" w:eastAsia="es-ES"/>
        </w:rPr>
        <w:t xml:space="preserve">de la sentencia recaída en el </w:t>
      </w:r>
      <w:r w:rsidRPr="00122FFE">
        <w:rPr>
          <w:rFonts w:ascii="Times New Roman" w:eastAsia="Times New Roman" w:hAnsi="Times New Roman" w:cs="Times New Roman"/>
          <w:sz w:val="24"/>
          <w:szCs w:val="24"/>
          <w:lang w:val="es-MX" w:eastAsia="es-ES"/>
        </w:rPr>
        <w:t>expediente N.° 4739-2007-PHD/TC</w:t>
      </w:r>
      <w:r w:rsidRPr="00122FFE">
        <w:rPr>
          <w:rFonts w:ascii="Times New Roman" w:eastAsia="Times New Roman" w:hAnsi="Times New Roman" w:cs="Times New Roman"/>
          <w:sz w:val="24"/>
          <w:szCs w:val="24"/>
          <w:lang w:val="es-ES" w:eastAsia="es-ES"/>
        </w:rPr>
        <w:t>),</w:t>
      </w:r>
      <w:r w:rsidRPr="00122FFE">
        <w:rPr>
          <w:rFonts w:ascii="Times New Roman" w:eastAsia="Times New Roman" w:hAnsi="Times New Roman" w:cs="Times New Roman"/>
          <w:sz w:val="20"/>
          <w:szCs w:val="20"/>
          <w:lang w:val="es-ES" w:eastAsia="es-ES"/>
        </w:rPr>
        <w:t xml:space="preserve"> </w:t>
      </w:r>
      <w:r w:rsidRPr="00122FFE">
        <w:rPr>
          <w:rFonts w:ascii="Times New Roman" w:eastAsia="Times New Roman" w:hAnsi="Times New Roman" w:cs="Times New Roman"/>
          <w:sz w:val="24"/>
          <w:szCs w:val="24"/>
          <w:lang w:val="es-ES_tradnl" w:eastAsia="es-ES"/>
        </w:rPr>
        <w:t xml:space="preserve">por lo que no se encuentra dentro del campo del derecho de acceso a la información pública. </w:t>
      </w:r>
    </w:p>
    <w:p w:rsidR="00122FFE" w:rsidRPr="00122FFE" w:rsidRDefault="00122FFE" w:rsidP="00122FFE">
      <w:pPr>
        <w:ind w:left="720" w:firstLine="0"/>
        <w:jc w:val="left"/>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w:t>
      </w:r>
    </w:p>
    <w:p w:rsidR="00122FFE" w:rsidRPr="00122FFE" w:rsidRDefault="00122FFE" w:rsidP="00122FFE">
      <w:pPr>
        <w:ind w:left="411" w:hanging="397"/>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 w:eastAsia="es-ES"/>
        </w:rPr>
        <w:t>10.</w:t>
      </w:r>
      <w:r w:rsidRPr="00122FFE">
        <w:rPr>
          <w:rFonts w:ascii="Times New Roman" w:eastAsia="Times New Roman" w:hAnsi="Times New Roman" w:cs="Times New Roman"/>
          <w:sz w:val="14"/>
          <w:szCs w:val="14"/>
          <w:lang w:val="es-ES" w:eastAsia="es-ES"/>
        </w:rPr>
        <w:t xml:space="preserve">   </w:t>
      </w:r>
      <w:r w:rsidRPr="00122FFE">
        <w:rPr>
          <w:rFonts w:ascii="Times New Roman" w:eastAsia="Times New Roman" w:hAnsi="Times New Roman" w:cs="Times New Roman"/>
          <w:sz w:val="24"/>
          <w:szCs w:val="24"/>
          <w:lang w:val="es-ES" w:eastAsia="es-ES"/>
        </w:rPr>
        <w:t xml:space="preserve">Además, siendo los supuestos previstos en  </w:t>
      </w:r>
      <w:r w:rsidRPr="00122FFE">
        <w:rPr>
          <w:rFonts w:ascii="Times New Roman" w:eastAsia="Times New Roman" w:hAnsi="Times New Roman" w:cs="Times New Roman"/>
          <w:sz w:val="24"/>
          <w:szCs w:val="24"/>
          <w:lang w:val="es-ES_tradnl" w:eastAsia="es-ES"/>
        </w:rPr>
        <w:t xml:space="preserve">el fundamento 7 de </w:t>
      </w:r>
      <w:smartTag w:uri="urn:schemas-microsoft-com:office:smarttags" w:element="PersonName">
        <w:smartTagPr>
          <w:attr w:name="ProductID" w:val="la Sentencia"/>
        </w:smartTagPr>
        <w:r w:rsidRPr="00122FFE">
          <w:rPr>
            <w:rFonts w:ascii="Times New Roman" w:eastAsia="Times New Roman" w:hAnsi="Times New Roman" w:cs="Times New Roman"/>
            <w:sz w:val="24"/>
            <w:szCs w:val="24"/>
            <w:lang w:val="es-ES_tradnl" w:eastAsia="es-ES"/>
          </w:rPr>
          <w:t>la Sentencia</w:t>
        </w:r>
      </w:smartTag>
      <w:r w:rsidRPr="00122FFE">
        <w:rPr>
          <w:rFonts w:ascii="Times New Roman" w:eastAsia="Times New Roman" w:hAnsi="Times New Roman" w:cs="Times New Roman"/>
          <w:sz w:val="24"/>
          <w:szCs w:val="24"/>
          <w:lang w:val="es-ES_tradnl" w:eastAsia="es-ES"/>
        </w:rPr>
        <w:t xml:space="preserve"> recaída en el Expediente N. º 00390-2007-PHD/TC y el artículo 9. º del Decreto Supremo N.º 043-2003-PCM, excepciones a la regla general del carácter privado de la información que posean las personas jurídicas privadas, tales supuestos, como ya se ha mencionado, deben ser interpretados de modo restrictivo, no pudiendo extenderse, vía interpretación, a casos no contemplados expresamente. </w:t>
      </w:r>
    </w:p>
    <w:p w:rsidR="00122FFE" w:rsidRPr="00122FFE" w:rsidRDefault="00122FFE" w:rsidP="00122FFE">
      <w:pPr>
        <w:ind w:left="720" w:firstLine="0"/>
        <w:jc w:val="left"/>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 w:eastAsia="es-ES"/>
        </w:rPr>
        <w:t> </w:t>
      </w:r>
    </w:p>
    <w:p w:rsidR="00122FFE" w:rsidRPr="00122FFE" w:rsidRDefault="00122FFE" w:rsidP="00122FFE">
      <w:pPr>
        <w:ind w:left="411" w:hanging="397"/>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 w:eastAsia="es-ES"/>
        </w:rPr>
        <w:t>11.</w:t>
      </w:r>
      <w:r w:rsidRPr="00122FFE">
        <w:rPr>
          <w:rFonts w:ascii="Times New Roman" w:eastAsia="Times New Roman" w:hAnsi="Times New Roman" w:cs="Times New Roman"/>
          <w:sz w:val="14"/>
          <w:szCs w:val="14"/>
          <w:lang w:val="es-ES" w:eastAsia="es-ES"/>
        </w:rPr>
        <w:t xml:space="preserve">   </w:t>
      </w:r>
      <w:r w:rsidRPr="00122FFE">
        <w:rPr>
          <w:rFonts w:ascii="Times New Roman" w:eastAsia="Times New Roman" w:hAnsi="Times New Roman" w:cs="Times New Roman"/>
          <w:sz w:val="24"/>
          <w:szCs w:val="24"/>
          <w:lang w:val="es-ES" w:eastAsia="es-ES"/>
        </w:rPr>
        <w:t xml:space="preserve">Por tanto al no haberse acreditado la vulneración del derecho de acceso a la información pública, </w:t>
      </w:r>
      <w:r w:rsidRPr="00122FFE">
        <w:rPr>
          <w:rFonts w:ascii="Times New Roman" w:eastAsia="Times New Roman" w:hAnsi="Times New Roman" w:cs="Times New Roman"/>
          <w:sz w:val="24"/>
          <w:szCs w:val="24"/>
          <w:lang w:val="es-ES_tradnl" w:eastAsia="es-ES"/>
        </w:rPr>
        <w:t xml:space="preserve">la demanda debe ser desestimada. </w:t>
      </w:r>
    </w:p>
    <w:p w:rsidR="00122FFE" w:rsidRPr="00122FFE" w:rsidRDefault="00122FFE" w:rsidP="00122FFE">
      <w:pPr>
        <w:ind w:left="720" w:firstLine="0"/>
        <w:jc w:val="left"/>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 w:eastAsia="es-ES"/>
        </w:rPr>
        <w:t>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xml:space="preserve">Por estos fundamentos, el Tribunal Constitucional, con la autoridad que le confiere </w:t>
      </w:r>
      <w:smartTag w:uri="urn:schemas-microsoft-com:office:smarttags" w:element="PersonName">
        <w:smartTagPr>
          <w:attr w:name="ProductID" w:val="la Constitución Política"/>
        </w:smartTagPr>
        <w:r w:rsidRPr="00122FFE">
          <w:rPr>
            <w:rFonts w:ascii="Times New Roman" w:eastAsia="Times New Roman" w:hAnsi="Times New Roman" w:cs="Times New Roman"/>
            <w:sz w:val="24"/>
            <w:szCs w:val="24"/>
            <w:lang w:val="es-ES_tradnl" w:eastAsia="es-ES"/>
          </w:rPr>
          <w:t>la Constitución Política</w:t>
        </w:r>
      </w:smartTag>
      <w:r w:rsidRPr="00122FFE">
        <w:rPr>
          <w:rFonts w:ascii="Times New Roman" w:eastAsia="Times New Roman" w:hAnsi="Times New Roman" w:cs="Times New Roman"/>
          <w:sz w:val="24"/>
          <w:szCs w:val="24"/>
          <w:lang w:val="es-ES_tradnl" w:eastAsia="es-ES"/>
        </w:rPr>
        <w:t xml:space="preserve"> del Perú</w:t>
      </w:r>
    </w:p>
    <w:p w:rsidR="00122FFE" w:rsidRPr="00122FFE" w:rsidRDefault="00122FFE" w:rsidP="00122FFE">
      <w:pPr>
        <w:ind w:left="0" w:firstLine="0"/>
        <w:jc w:val="left"/>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val="es-ES_tradnl" w:eastAsia="es-ES"/>
        </w:rPr>
        <w:t>  </w:t>
      </w:r>
    </w:p>
    <w:p w:rsidR="00122FFE" w:rsidRPr="00122FFE" w:rsidRDefault="00122FFE" w:rsidP="00122FFE">
      <w:pPr>
        <w:ind w:left="0" w:firstLine="0"/>
        <w:jc w:val="center"/>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eastAsia="es-ES"/>
        </w:rPr>
        <w:t>HA RESUELTO</w:t>
      </w:r>
    </w:p>
    <w:p w:rsidR="00122FFE" w:rsidRPr="00122FFE" w:rsidRDefault="00122FFE" w:rsidP="00122FFE">
      <w:pPr>
        <w:ind w:left="0" w:firstLine="0"/>
        <w:jc w:val="center"/>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eastAsia="es-ES"/>
        </w:rPr>
        <w:t>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eastAsia="es-ES"/>
        </w:rPr>
        <w:t xml:space="preserve">Declarar </w:t>
      </w:r>
      <w:r w:rsidRPr="00122FFE">
        <w:rPr>
          <w:rFonts w:ascii="Times New Roman" w:eastAsia="Times New Roman" w:hAnsi="Times New Roman" w:cs="Times New Roman"/>
          <w:b/>
          <w:bCs/>
          <w:sz w:val="24"/>
          <w:szCs w:val="24"/>
          <w:lang w:eastAsia="es-ES"/>
        </w:rPr>
        <w:t>INFUNDADA</w:t>
      </w:r>
      <w:r w:rsidRPr="00122FFE">
        <w:rPr>
          <w:rFonts w:ascii="Times New Roman" w:eastAsia="Times New Roman" w:hAnsi="Times New Roman" w:cs="Times New Roman"/>
          <w:sz w:val="24"/>
          <w:szCs w:val="24"/>
          <w:lang w:eastAsia="es-ES"/>
        </w:rPr>
        <w:t xml:space="preserve"> la demanda de hábeas data interpuesta.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s-ES_tradnl" w:eastAsia="es-ES"/>
        </w:rPr>
        <w:t>Publíquese y notifíquese.</w:t>
      </w:r>
    </w:p>
    <w:p w:rsidR="00122FFE" w:rsidRPr="00122FFE" w:rsidRDefault="00122FFE" w:rsidP="00122FFE">
      <w:pPr>
        <w:ind w:left="0" w:firstLine="0"/>
        <w:rPr>
          <w:rFonts w:ascii="Times New Roman" w:eastAsia="Times New Roman" w:hAnsi="Times New Roman" w:cs="Times New Roman"/>
          <w:sz w:val="24"/>
          <w:szCs w:val="24"/>
          <w:lang w:val="es-ES_tradnl" w:eastAsia="es-ES"/>
        </w:rPr>
      </w:pPr>
      <w:r w:rsidRPr="00122FFE">
        <w:rPr>
          <w:rFonts w:ascii="Times New Roman" w:eastAsia="Times New Roman" w:hAnsi="Times New Roman" w:cs="Times New Roman"/>
          <w:sz w:val="24"/>
          <w:szCs w:val="24"/>
          <w:lang w:val="es-ES_tradnl" w:eastAsia="es-ES"/>
        </w:rPr>
        <w:t> </w:t>
      </w:r>
    </w:p>
    <w:p w:rsidR="00122FFE" w:rsidRPr="00122FFE" w:rsidRDefault="00122FFE" w:rsidP="00122FFE">
      <w:pPr>
        <w:ind w:left="0" w:firstLine="0"/>
        <w:rPr>
          <w:rFonts w:ascii="Times New Roman" w:eastAsia="Times New Roman" w:hAnsi="Times New Roman" w:cs="Times New Roman"/>
          <w:sz w:val="24"/>
          <w:szCs w:val="24"/>
          <w:lang w:val="es-ES" w:eastAsia="es-ES"/>
        </w:rPr>
      </w:pP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n-US" w:eastAsia="es-ES"/>
        </w:rPr>
        <w:t>SS.</w:t>
      </w:r>
    </w:p>
    <w:p w:rsidR="00122FFE" w:rsidRPr="00122FFE" w:rsidRDefault="00122FFE" w:rsidP="00122FFE">
      <w:pPr>
        <w:ind w:left="0" w:firstLine="0"/>
        <w:jc w:val="left"/>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sz w:val="24"/>
          <w:szCs w:val="24"/>
          <w:lang w:val="en-US" w:eastAsia="es-ES"/>
        </w:rPr>
        <w:lastRenderedPageBreak/>
        <w:t> </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eastAsia="es-ES"/>
        </w:rPr>
        <w:t>VERGARA GOTELLI</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eastAsia="es-ES"/>
        </w:rPr>
        <w:t>ÁLVAREZ MIRANDA</w:t>
      </w:r>
    </w:p>
    <w:p w:rsidR="00122FFE" w:rsidRPr="00122FFE" w:rsidRDefault="00122FFE" w:rsidP="00122FFE">
      <w:pPr>
        <w:ind w:left="0" w:firstLine="0"/>
        <w:rPr>
          <w:rFonts w:ascii="Times New Roman" w:eastAsia="Times New Roman" w:hAnsi="Times New Roman" w:cs="Times New Roman"/>
          <w:sz w:val="24"/>
          <w:szCs w:val="24"/>
          <w:lang w:val="es-ES" w:eastAsia="es-ES"/>
        </w:rPr>
      </w:pPr>
      <w:r w:rsidRPr="00122FFE">
        <w:rPr>
          <w:rFonts w:ascii="Times New Roman" w:eastAsia="Times New Roman" w:hAnsi="Times New Roman" w:cs="Times New Roman"/>
          <w:b/>
          <w:bCs/>
          <w:sz w:val="24"/>
          <w:szCs w:val="24"/>
          <w:lang w:eastAsia="es-ES"/>
        </w:rPr>
        <w:t>URVIOLA HANI</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122FFE"/>
    <w:rsid w:val="00063A9D"/>
    <w:rsid w:val="00122FFE"/>
    <w:rsid w:val="00146A8F"/>
    <w:rsid w:val="00253CBF"/>
    <w:rsid w:val="004432C1"/>
    <w:rsid w:val="00622AAC"/>
    <w:rsid w:val="00657103"/>
    <w:rsid w:val="008D645C"/>
    <w:rsid w:val="00A41DC0"/>
    <w:rsid w:val="00FE3F27"/>
    <w:rsid w:val="00FE60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
    <w:name w:val="prrafodelista"/>
    <w:basedOn w:val="Normal"/>
    <w:rsid w:val="00122FFE"/>
    <w:pPr>
      <w:ind w:left="720" w:firstLine="0"/>
      <w:jc w:val="left"/>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99105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AF0976B5-3A09-40AB-BC3F-014208596908}"/>
</file>

<file path=customXml/itemProps2.xml><?xml version="1.0" encoding="utf-8"?>
<ds:datastoreItem xmlns:ds="http://schemas.openxmlformats.org/officeDocument/2006/customXml" ds:itemID="{8FFA4294-BF14-4A11-955F-3674F14B9703}"/>
</file>

<file path=customXml/itemProps3.xml><?xml version="1.0" encoding="utf-8"?>
<ds:datastoreItem xmlns:ds="http://schemas.openxmlformats.org/officeDocument/2006/customXml" ds:itemID="{E22AEA7C-A56A-4306-B2B8-E9059499C07E}"/>
</file>

<file path=docProps/app.xml><?xml version="1.0" encoding="utf-8"?>
<Properties xmlns="http://schemas.openxmlformats.org/officeDocument/2006/extended-properties" xmlns:vt="http://schemas.openxmlformats.org/officeDocument/2006/docPropsVTypes">
  <Template>Normal</Template>
  <TotalTime>0</TotalTime>
  <Pages>1</Pages>
  <Words>1468</Words>
  <Characters>8074</Characters>
  <Application>Microsoft Office Word</Application>
  <DocSecurity>0</DocSecurity>
  <Lines>67</Lines>
  <Paragraphs>19</Paragraphs>
  <ScaleCrop>false</ScaleCrop>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03221-2010-PHD-TC</dc:title>
  <dc:subject/>
  <dc:creator>jmaganr</dc:creator>
  <cp:keywords>Perú</cp:keywords>
  <dc:description/>
  <cp:lastModifiedBy>jmaganr</cp:lastModifiedBy>
  <cp:revision>2</cp:revision>
  <dcterms:created xsi:type="dcterms:W3CDTF">2014-01-31T23:22:00Z</dcterms:created>
  <dcterms:modified xsi:type="dcterms:W3CDTF">2014-01-31T23:22:00Z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