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A1" w:rsidRPr="001C5CA1" w:rsidRDefault="001C5CA1" w:rsidP="001C5CA1">
      <w:pPr>
        <w:widowControl w:val="0"/>
        <w:suppressAutoHyphens/>
        <w:ind w:left="0" w:firstLine="0"/>
        <w:rPr>
          <w:rFonts w:ascii="Times New Roman" w:eastAsia="Tahoma" w:hAnsi="Times New Roman" w:cs="Times New Roman"/>
          <w:b/>
          <w:sz w:val="18"/>
          <w:szCs w:val="18"/>
          <w:lang w:val="es-ES_tradnl" w:eastAsia="es-ES"/>
        </w:rPr>
      </w:pPr>
      <w:r w:rsidRPr="001C5CA1">
        <w:rPr>
          <w:rFonts w:ascii="Times New Roman" w:eastAsia="Tahoma" w:hAnsi="Times New Roman" w:cs="Times New Roman"/>
          <w:b/>
          <w:sz w:val="18"/>
          <w:szCs w:val="18"/>
          <w:lang w:val="es-ES_tradnl" w:eastAsia="es-ES"/>
        </w:rPr>
        <w:t xml:space="preserve">EXP. N.° </w:t>
      </w:r>
      <w:r w:rsidRPr="001C5CA1">
        <w:rPr>
          <w:rFonts w:ascii="Times New Roman" w:eastAsia="Tahoma" w:hAnsi="Times New Roman" w:cs="Times New Roman"/>
          <w:b/>
          <w:noProof/>
          <w:sz w:val="18"/>
          <w:szCs w:val="18"/>
          <w:lang w:val="es-ES_tradnl" w:eastAsia="es-ES"/>
        </w:rPr>
        <w:t>00204</w:t>
      </w:r>
      <w:r w:rsidRPr="001C5CA1">
        <w:rPr>
          <w:rFonts w:ascii="Times New Roman" w:eastAsia="Tahoma" w:hAnsi="Times New Roman" w:cs="Times New Roman"/>
          <w:b/>
          <w:sz w:val="18"/>
          <w:szCs w:val="18"/>
          <w:lang w:val="es-ES_tradnl" w:eastAsia="es-ES"/>
        </w:rPr>
        <w:t>-</w:t>
      </w:r>
      <w:r w:rsidRPr="001C5CA1">
        <w:rPr>
          <w:rFonts w:ascii="Times New Roman" w:eastAsia="Tahoma" w:hAnsi="Times New Roman" w:cs="Times New Roman"/>
          <w:b/>
          <w:noProof/>
          <w:sz w:val="18"/>
          <w:szCs w:val="18"/>
          <w:lang w:val="es-ES_tradnl" w:eastAsia="es-ES"/>
        </w:rPr>
        <w:t>2008</w:t>
      </w:r>
      <w:r w:rsidRPr="001C5CA1">
        <w:rPr>
          <w:rFonts w:ascii="Times New Roman" w:eastAsia="Tahoma" w:hAnsi="Times New Roman" w:cs="Times New Roman"/>
          <w:b/>
          <w:sz w:val="18"/>
          <w:szCs w:val="18"/>
          <w:lang w:val="es-ES_tradnl" w:eastAsia="es-ES"/>
        </w:rPr>
        <w:t>-</w:t>
      </w:r>
      <w:r w:rsidRPr="001C5CA1">
        <w:rPr>
          <w:rFonts w:ascii="Times New Roman" w:eastAsia="Tahoma" w:hAnsi="Times New Roman" w:cs="Times New Roman"/>
          <w:b/>
          <w:noProof/>
          <w:sz w:val="18"/>
          <w:szCs w:val="18"/>
          <w:lang w:val="es-ES_tradnl" w:eastAsia="es-ES"/>
        </w:rPr>
        <w:t>PHD</w:t>
      </w:r>
      <w:r w:rsidRPr="001C5CA1">
        <w:rPr>
          <w:rFonts w:ascii="Times New Roman" w:eastAsia="Tahoma" w:hAnsi="Times New Roman" w:cs="Times New Roman"/>
          <w:b/>
          <w:sz w:val="18"/>
          <w:szCs w:val="18"/>
          <w:lang w:val="es-ES_tradnl" w:eastAsia="es-ES"/>
        </w:rPr>
        <w:t>/TC</w:t>
      </w:r>
    </w:p>
    <w:p w:rsidR="001C5CA1" w:rsidRPr="001C5CA1" w:rsidRDefault="001C5CA1" w:rsidP="001C5CA1">
      <w:pPr>
        <w:widowControl w:val="0"/>
        <w:suppressAutoHyphens/>
        <w:ind w:left="0" w:firstLine="0"/>
        <w:rPr>
          <w:rFonts w:ascii="Times New Roman" w:eastAsia="Tahoma" w:hAnsi="Times New Roman" w:cs="Times New Roman"/>
          <w:b/>
          <w:sz w:val="18"/>
          <w:szCs w:val="18"/>
          <w:lang w:val="es-ES_tradnl" w:eastAsia="es-ES"/>
        </w:rPr>
      </w:pPr>
      <w:r w:rsidRPr="001C5CA1">
        <w:rPr>
          <w:rFonts w:ascii="Times New Roman" w:eastAsia="Tahoma" w:hAnsi="Times New Roman" w:cs="Times New Roman"/>
          <w:b/>
          <w:noProof/>
          <w:sz w:val="18"/>
          <w:szCs w:val="18"/>
          <w:lang w:val="es-ES_tradnl" w:eastAsia="es-ES"/>
        </w:rPr>
        <w:t>LIMA</w:t>
      </w:r>
    </w:p>
    <w:p w:rsidR="001C5CA1" w:rsidRPr="001C5CA1" w:rsidRDefault="001C5CA1" w:rsidP="001C5CA1">
      <w:pPr>
        <w:widowControl w:val="0"/>
        <w:suppressAutoHyphens/>
        <w:ind w:left="0" w:firstLine="0"/>
        <w:rPr>
          <w:rFonts w:ascii="Times New Roman" w:eastAsia="Tahoma" w:hAnsi="Times New Roman" w:cs="Times New Roman"/>
          <w:b/>
          <w:noProof/>
          <w:sz w:val="18"/>
          <w:szCs w:val="18"/>
          <w:lang w:val="es-ES_tradnl" w:eastAsia="es-ES"/>
        </w:rPr>
      </w:pPr>
      <w:r w:rsidRPr="001C5CA1">
        <w:rPr>
          <w:rFonts w:ascii="Times New Roman" w:eastAsia="Tahoma" w:hAnsi="Times New Roman" w:cs="Times New Roman"/>
          <w:b/>
          <w:noProof/>
          <w:sz w:val="18"/>
          <w:szCs w:val="18"/>
          <w:lang w:val="es-ES_tradnl" w:eastAsia="es-ES"/>
        </w:rPr>
        <w:t xml:space="preserve">PRESIDENTE DE </w:t>
      </w:r>
      <w:smartTag w:uri="urn:schemas-microsoft-com:office:smarttags" w:element="PersonName">
        <w:smartTagPr>
          <w:attr w:name="ProductID" w:val="LA ASOCIACIÓN"/>
        </w:smartTagPr>
        <w:r w:rsidRPr="001C5CA1">
          <w:rPr>
            <w:rFonts w:ascii="Times New Roman" w:eastAsia="Tahoma" w:hAnsi="Times New Roman" w:cs="Times New Roman"/>
            <w:b/>
            <w:noProof/>
            <w:sz w:val="18"/>
            <w:szCs w:val="18"/>
            <w:lang w:val="es-ES_tradnl" w:eastAsia="es-ES"/>
          </w:rPr>
          <w:t>LA ASOCIACIÓN</w:t>
        </w:r>
      </w:smartTag>
      <w:r w:rsidRPr="001C5CA1">
        <w:rPr>
          <w:rFonts w:ascii="Times New Roman" w:eastAsia="Tahoma" w:hAnsi="Times New Roman" w:cs="Times New Roman"/>
          <w:b/>
          <w:noProof/>
          <w:sz w:val="18"/>
          <w:szCs w:val="18"/>
          <w:lang w:val="es-ES_tradnl" w:eastAsia="es-ES"/>
        </w:rPr>
        <w:t xml:space="preserve"> </w:t>
      </w:r>
    </w:p>
    <w:p w:rsidR="001C5CA1" w:rsidRPr="001C5CA1" w:rsidRDefault="001C5CA1" w:rsidP="001C5CA1">
      <w:pPr>
        <w:widowControl w:val="0"/>
        <w:suppressAutoHyphens/>
        <w:ind w:left="0" w:firstLine="0"/>
        <w:rPr>
          <w:rFonts w:ascii="Times New Roman" w:eastAsia="Tahoma" w:hAnsi="Times New Roman" w:cs="Times New Roman"/>
          <w:b/>
          <w:noProof/>
          <w:sz w:val="18"/>
          <w:szCs w:val="18"/>
          <w:lang w:val="es-ES_tradnl" w:eastAsia="es-ES"/>
        </w:rPr>
      </w:pPr>
      <w:r w:rsidRPr="001C5CA1">
        <w:rPr>
          <w:rFonts w:ascii="Times New Roman" w:eastAsia="Tahoma" w:hAnsi="Times New Roman" w:cs="Times New Roman"/>
          <w:b/>
          <w:noProof/>
          <w:sz w:val="18"/>
          <w:szCs w:val="18"/>
          <w:lang w:val="es-ES_tradnl" w:eastAsia="es-ES"/>
        </w:rPr>
        <w:t xml:space="preserve">DE ACCIONISTAS CAÑA DE </w:t>
      </w:r>
    </w:p>
    <w:p w:rsidR="001C5CA1" w:rsidRPr="001C5CA1" w:rsidRDefault="001C5CA1" w:rsidP="001C5CA1">
      <w:pPr>
        <w:widowControl w:val="0"/>
        <w:suppressAutoHyphens/>
        <w:ind w:left="0" w:firstLine="0"/>
        <w:rPr>
          <w:rFonts w:ascii="Times New Roman" w:eastAsia="Tahoma" w:hAnsi="Times New Roman" w:cs="Times New Roman"/>
          <w:b/>
          <w:noProof/>
          <w:sz w:val="18"/>
          <w:szCs w:val="18"/>
          <w:lang w:val="es-ES_tradnl" w:eastAsia="es-ES"/>
        </w:rPr>
      </w:pPr>
      <w:r w:rsidRPr="001C5CA1">
        <w:rPr>
          <w:rFonts w:ascii="Times New Roman" w:eastAsia="Tahoma" w:hAnsi="Times New Roman" w:cs="Times New Roman"/>
          <w:b/>
          <w:noProof/>
          <w:sz w:val="18"/>
          <w:szCs w:val="18"/>
          <w:lang w:val="es-ES_tradnl" w:eastAsia="es-ES"/>
        </w:rPr>
        <w:t>AZÚCAR DE SAN JACINTO</w:t>
      </w:r>
    </w:p>
    <w:p w:rsidR="001C5CA1" w:rsidRPr="001C5CA1" w:rsidRDefault="001C5CA1" w:rsidP="001C5CA1">
      <w:pPr>
        <w:widowControl w:val="0"/>
        <w:suppressAutoHyphens/>
        <w:ind w:left="0" w:firstLine="0"/>
        <w:rPr>
          <w:rFonts w:ascii="Times New Roman" w:eastAsia="Lucida Sans Unicode" w:hAnsi="Times New Roman" w:cs="Times New Roman"/>
          <w:b/>
          <w:sz w:val="24"/>
          <w:szCs w:val="24"/>
          <w:lang w:val="es-ES_tradnl" w:eastAsia="es-ES"/>
        </w:rPr>
      </w:pPr>
    </w:p>
    <w:p w:rsidR="001C5CA1" w:rsidRPr="001C5CA1" w:rsidRDefault="001C5CA1" w:rsidP="001C5CA1">
      <w:pPr>
        <w:widowControl w:val="0"/>
        <w:suppressAutoHyphens/>
        <w:ind w:left="0" w:firstLine="0"/>
        <w:rPr>
          <w:rFonts w:ascii="Times New Roman" w:eastAsia="Lucida Sans Unicode" w:hAnsi="Times New Roman" w:cs="Times New Roman"/>
          <w:b/>
          <w:sz w:val="24"/>
          <w:szCs w:val="24"/>
          <w:lang w:eastAsia="es-ES"/>
        </w:rPr>
      </w:pPr>
      <w:r w:rsidRPr="001C5CA1">
        <w:rPr>
          <w:rFonts w:ascii="Times New Roman" w:eastAsia="Lucida Sans Unicode" w:hAnsi="Times New Roman" w:cs="Times New Roman"/>
          <w:b/>
          <w:sz w:val="24"/>
          <w:szCs w:val="24"/>
          <w:lang w:eastAsia="es-ES"/>
        </w:rPr>
        <w:tab/>
      </w:r>
    </w:p>
    <w:p w:rsidR="001C5CA1" w:rsidRPr="001C5CA1" w:rsidRDefault="001C5CA1" w:rsidP="001C5CA1">
      <w:pPr>
        <w:widowControl w:val="0"/>
        <w:suppressAutoHyphens/>
        <w:ind w:left="0" w:firstLine="0"/>
        <w:jc w:val="center"/>
        <w:rPr>
          <w:rFonts w:ascii="Times New Roman" w:eastAsia="Lucida Sans Unicode" w:hAnsi="Times New Roman" w:cs="Times New Roman"/>
          <w:b/>
          <w:sz w:val="24"/>
          <w:szCs w:val="24"/>
          <w:lang w:eastAsia="es-ES"/>
        </w:rPr>
      </w:pPr>
      <w:r w:rsidRPr="001C5CA1">
        <w:rPr>
          <w:rFonts w:ascii="Times New Roman" w:eastAsia="Lucida Sans Unicode" w:hAnsi="Times New Roman" w:cs="Times New Roman"/>
          <w:b/>
          <w:sz w:val="24"/>
          <w:szCs w:val="24"/>
          <w:lang w:eastAsia="es-ES"/>
        </w:rPr>
        <w:t>RESOLUCIÓN DEL TRIBUNAL CONSTITUCIONAL</w:t>
      </w:r>
    </w:p>
    <w:p w:rsidR="001C5CA1" w:rsidRPr="001C5CA1" w:rsidRDefault="001C5CA1" w:rsidP="001C5CA1">
      <w:pPr>
        <w:keepNext/>
        <w:widowControl w:val="0"/>
        <w:suppressAutoHyphens/>
        <w:ind w:left="0" w:firstLine="0"/>
        <w:outlineLvl w:val="0"/>
        <w:rPr>
          <w:rFonts w:ascii="Times New Roman" w:eastAsia="Lucida Sans Unicode" w:hAnsi="Times New Roman" w:cs="Times New Roman"/>
          <w:sz w:val="24"/>
          <w:szCs w:val="24"/>
          <w:lang w:eastAsia="es-ES"/>
        </w:rPr>
      </w:pPr>
    </w:p>
    <w:p w:rsidR="001C5CA1" w:rsidRPr="001C5CA1" w:rsidRDefault="001C5CA1" w:rsidP="001C5CA1">
      <w:pPr>
        <w:widowControl w:val="0"/>
        <w:suppressAutoHyphens/>
        <w:ind w:left="0" w:firstLine="0"/>
        <w:rPr>
          <w:rFonts w:ascii="Times New Roman" w:eastAsia="Tahoma" w:hAnsi="Times New Roman" w:cs="Times New Roman"/>
          <w:noProof/>
          <w:sz w:val="24"/>
          <w:szCs w:val="24"/>
          <w:lang w:val="es-ES_tradnl" w:eastAsia="es-ES"/>
        </w:rPr>
      </w:pP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r w:rsidRPr="001C5CA1">
        <w:rPr>
          <w:rFonts w:ascii="Times New Roman" w:eastAsia="Tahoma" w:hAnsi="Times New Roman" w:cs="Times New Roman"/>
          <w:noProof/>
          <w:sz w:val="24"/>
          <w:szCs w:val="24"/>
          <w:lang w:val="es-ES_tradnl" w:eastAsia="es-ES"/>
        </w:rPr>
        <w:t>Lima, 12 de noviembre de 2009</w:t>
      </w:r>
    </w:p>
    <w:p w:rsidR="001C5CA1" w:rsidRPr="001C5CA1" w:rsidRDefault="001C5CA1" w:rsidP="001C5CA1">
      <w:pPr>
        <w:widowControl w:val="0"/>
        <w:suppressAutoHyphens/>
        <w:ind w:left="0" w:firstLine="0"/>
        <w:rPr>
          <w:rFonts w:ascii="Times New Roman" w:eastAsia="Lucida Sans Unicode" w:hAnsi="Times New Roman" w:cs="Times New Roman"/>
          <w:b/>
          <w:sz w:val="24"/>
          <w:szCs w:val="24"/>
          <w:lang w:eastAsia="es-ES"/>
        </w:rPr>
      </w:pPr>
    </w:p>
    <w:p w:rsidR="001C5CA1" w:rsidRPr="001C5CA1" w:rsidRDefault="001C5CA1" w:rsidP="001C5CA1">
      <w:pPr>
        <w:widowControl w:val="0"/>
        <w:suppressAutoHyphens/>
        <w:ind w:left="0" w:firstLine="0"/>
        <w:rPr>
          <w:rFonts w:ascii="Times New Roman" w:eastAsia="Lucida Sans Unicode" w:hAnsi="Times New Roman" w:cs="Times New Roman"/>
          <w:b/>
          <w:sz w:val="24"/>
          <w:szCs w:val="24"/>
          <w:lang w:eastAsia="es-ES"/>
        </w:rPr>
      </w:pPr>
    </w:p>
    <w:p w:rsidR="001C5CA1" w:rsidRPr="001C5CA1" w:rsidRDefault="001C5CA1" w:rsidP="001C5CA1">
      <w:pPr>
        <w:widowControl w:val="0"/>
        <w:suppressAutoHyphens/>
        <w:ind w:left="0" w:firstLine="0"/>
        <w:rPr>
          <w:rFonts w:ascii="Times New Roman" w:eastAsia="Lucida Sans Unicode" w:hAnsi="Times New Roman" w:cs="Times New Roman"/>
          <w:b/>
          <w:sz w:val="24"/>
          <w:szCs w:val="24"/>
          <w:lang w:eastAsia="es-ES"/>
        </w:rPr>
      </w:pPr>
      <w:r w:rsidRPr="001C5CA1">
        <w:rPr>
          <w:rFonts w:ascii="Times New Roman" w:eastAsia="Lucida Sans Unicode" w:hAnsi="Times New Roman" w:cs="Times New Roman"/>
          <w:b/>
          <w:sz w:val="24"/>
          <w:szCs w:val="24"/>
          <w:lang w:eastAsia="es-ES"/>
        </w:rPr>
        <w:t>VISTO</w:t>
      </w:r>
    </w:p>
    <w:p w:rsidR="001C5CA1" w:rsidRPr="001C5CA1" w:rsidRDefault="001C5CA1" w:rsidP="001C5CA1">
      <w:pPr>
        <w:widowControl w:val="0"/>
        <w:suppressAutoHyphens/>
        <w:ind w:left="0" w:firstLine="0"/>
        <w:rPr>
          <w:rFonts w:ascii="Times New Roman" w:eastAsia="Lucida Sans Unicode" w:hAnsi="Times New Roman" w:cs="Times New Roman"/>
          <w:b/>
          <w:sz w:val="24"/>
          <w:szCs w:val="24"/>
          <w:lang w:eastAsia="es-ES"/>
        </w:rPr>
      </w:pP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r w:rsidRPr="001C5CA1">
        <w:rPr>
          <w:rFonts w:ascii="Times New Roman" w:eastAsia="Tahoma" w:hAnsi="Times New Roman" w:cs="Times New Roman"/>
          <w:sz w:val="24"/>
          <w:szCs w:val="24"/>
          <w:lang w:val="es-ES_tradnl" w:eastAsia="es-ES"/>
        </w:rPr>
        <w:t xml:space="preserve">El recurso de agravio constitucional interpuesto por don Fidel Alfredo </w:t>
      </w:r>
      <w:proofErr w:type="spellStart"/>
      <w:r w:rsidRPr="001C5CA1">
        <w:rPr>
          <w:rFonts w:ascii="Times New Roman" w:eastAsia="Tahoma" w:hAnsi="Times New Roman" w:cs="Times New Roman"/>
          <w:sz w:val="24"/>
          <w:szCs w:val="24"/>
          <w:lang w:val="es-ES_tradnl" w:eastAsia="es-ES"/>
        </w:rPr>
        <w:t>Chinchay</w:t>
      </w:r>
      <w:proofErr w:type="spellEnd"/>
      <w:r w:rsidRPr="001C5CA1">
        <w:rPr>
          <w:rFonts w:ascii="Times New Roman" w:eastAsia="Tahoma" w:hAnsi="Times New Roman" w:cs="Times New Roman"/>
          <w:sz w:val="24"/>
          <w:szCs w:val="24"/>
          <w:lang w:val="es-ES_tradnl" w:eastAsia="es-ES"/>
        </w:rPr>
        <w:t xml:space="preserve"> </w:t>
      </w:r>
      <w:proofErr w:type="spellStart"/>
      <w:r w:rsidRPr="001C5CA1">
        <w:rPr>
          <w:rFonts w:ascii="Times New Roman" w:eastAsia="Tahoma" w:hAnsi="Times New Roman" w:cs="Times New Roman"/>
          <w:sz w:val="24"/>
          <w:szCs w:val="24"/>
          <w:lang w:val="es-ES_tradnl" w:eastAsia="es-ES"/>
        </w:rPr>
        <w:t>Morino</w:t>
      </w:r>
      <w:proofErr w:type="spellEnd"/>
      <w:r w:rsidRPr="001C5CA1">
        <w:rPr>
          <w:rFonts w:ascii="Times New Roman" w:eastAsia="Tahoma" w:hAnsi="Times New Roman" w:cs="Times New Roman"/>
          <w:sz w:val="24"/>
          <w:szCs w:val="24"/>
          <w:lang w:val="es-ES_tradnl" w:eastAsia="es-ES"/>
        </w:rPr>
        <w:t xml:space="preserve"> contra la resolución de 28 de septiembre de 2007 (folio 220), expedida por </w:t>
      </w:r>
      <w:smartTag w:uri="urn:schemas-microsoft-com:office:smarttags" w:element="PersonName">
        <w:smartTagPr>
          <w:attr w:name="ProductID" w:val="la Tercera Sala"/>
        </w:smartTagPr>
        <w:r w:rsidRPr="001C5CA1">
          <w:rPr>
            <w:rFonts w:ascii="Times New Roman" w:eastAsia="Tahoma" w:hAnsi="Times New Roman" w:cs="Times New Roman"/>
            <w:sz w:val="24"/>
            <w:szCs w:val="24"/>
            <w:lang w:val="es-ES_tradnl" w:eastAsia="es-ES"/>
          </w:rPr>
          <w:t>la Tercera Sala</w:t>
        </w:r>
      </w:smartTag>
      <w:r w:rsidRPr="001C5CA1">
        <w:rPr>
          <w:rFonts w:ascii="Times New Roman" w:eastAsia="Tahoma"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1C5CA1">
          <w:rPr>
            <w:rFonts w:ascii="Times New Roman" w:eastAsia="Tahoma" w:hAnsi="Times New Roman" w:cs="Times New Roman"/>
            <w:sz w:val="24"/>
            <w:szCs w:val="24"/>
            <w:lang w:val="es-ES_tradnl" w:eastAsia="es-ES"/>
          </w:rPr>
          <w:t>la Corte Superior</w:t>
        </w:r>
      </w:smartTag>
      <w:r w:rsidRPr="001C5CA1">
        <w:rPr>
          <w:rFonts w:ascii="Times New Roman" w:eastAsia="Tahoma" w:hAnsi="Times New Roman" w:cs="Times New Roman"/>
          <w:sz w:val="24"/>
          <w:szCs w:val="24"/>
          <w:lang w:val="es-ES_tradnl" w:eastAsia="es-ES"/>
        </w:rPr>
        <w:t xml:space="preserve"> de Justicia de Lima, que declara </w:t>
      </w:r>
      <w:r w:rsidRPr="001C5CA1">
        <w:rPr>
          <w:rFonts w:ascii="Times New Roman" w:eastAsia="Tahoma" w:hAnsi="Times New Roman" w:cs="Times New Roman"/>
          <w:noProof/>
          <w:sz w:val="24"/>
          <w:szCs w:val="24"/>
          <w:lang w:val="es-ES_tradnl" w:eastAsia="es-ES"/>
        </w:rPr>
        <w:t>sin objeto</w:t>
      </w:r>
      <w:r w:rsidRPr="001C5CA1">
        <w:rPr>
          <w:rFonts w:ascii="Times New Roman" w:eastAsia="Tahoma" w:hAnsi="Times New Roman" w:cs="Times New Roman"/>
          <w:sz w:val="24"/>
          <w:szCs w:val="24"/>
          <w:lang w:val="es-ES_tradnl" w:eastAsia="es-ES"/>
        </w:rPr>
        <w:t xml:space="preserve"> la demanda de hábeas data autos; y,</w:t>
      </w: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p>
    <w:p w:rsidR="001C5CA1" w:rsidRPr="001C5CA1" w:rsidRDefault="001C5CA1" w:rsidP="001C5CA1">
      <w:pPr>
        <w:widowControl w:val="0"/>
        <w:suppressAutoHyphens/>
        <w:ind w:left="0" w:firstLine="0"/>
        <w:rPr>
          <w:rFonts w:ascii="Times New Roman" w:eastAsia="Tahoma" w:hAnsi="Times New Roman" w:cs="Times New Roman"/>
          <w:b/>
          <w:sz w:val="24"/>
          <w:szCs w:val="24"/>
          <w:lang w:val="es-ES_tradnl" w:eastAsia="es-ES"/>
        </w:rPr>
      </w:pPr>
    </w:p>
    <w:p w:rsidR="001C5CA1" w:rsidRPr="001C5CA1" w:rsidRDefault="001C5CA1" w:rsidP="001C5CA1">
      <w:pPr>
        <w:widowControl w:val="0"/>
        <w:suppressAutoHyphens/>
        <w:ind w:left="0" w:firstLine="0"/>
        <w:rPr>
          <w:rFonts w:ascii="Times New Roman" w:eastAsia="Tahoma" w:hAnsi="Times New Roman" w:cs="Times New Roman"/>
          <w:b/>
          <w:sz w:val="24"/>
          <w:szCs w:val="24"/>
          <w:lang w:val="es-ES_tradnl" w:eastAsia="es-ES"/>
        </w:rPr>
      </w:pPr>
      <w:r w:rsidRPr="001C5CA1">
        <w:rPr>
          <w:rFonts w:ascii="Times New Roman" w:eastAsia="Tahoma" w:hAnsi="Times New Roman" w:cs="Times New Roman"/>
          <w:b/>
          <w:sz w:val="24"/>
          <w:szCs w:val="24"/>
          <w:lang w:val="es-ES_tradnl" w:eastAsia="es-ES"/>
        </w:rPr>
        <w:t xml:space="preserve">ATENDIENDO A </w:t>
      </w: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p>
    <w:p w:rsidR="001C5CA1" w:rsidRPr="001C5CA1" w:rsidRDefault="001C5CA1" w:rsidP="001C5CA1">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1C5CA1">
        <w:rPr>
          <w:rFonts w:ascii="Times New Roman" w:eastAsia="Tahoma" w:hAnsi="Times New Roman" w:cs="Times New Roman"/>
          <w:sz w:val="24"/>
          <w:szCs w:val="24"/>
          <w:lang w:val="es-ES_tradnl" w:eastAsia="es-ES"/>
        </w:rPr>
        <w:t xml:space="preserve">Que el 17 de octubre de 2007 (folio 17), el recurrente interpone demanda de hábeas data contra doña Rocío del Pilar Montero Lazo, Jefa de </w:t>
      </w:r>
      <w:smartTag w:uri="urn:schemas-microsoft-com:office:smarttags" w:element="PersonName">
        <w:smartTagPr>
          <w:attr w:name="ProductID" w:val="la Oficina"/>
        </w:smartTagPr>
        <w:r w:rsidRPr="001C5CA1">
          <w:rPr>
            <w:rFonts w:ascii="Times New Roman" w:eastAsia="Tahoma" w:hAnsi="Times New Roman" w:cs="Times New Roman"/>
            <w:sz w:val="24"/>
            <w:szCs w:val="24"/>
            <w:lang w:val="es-ES_tradnl" w:eastAsia="es-ES"/>
          </w:rPr>
          <w:t>la Oficina</w:t>
        </w:r>
      </w:smartTag>
      <w:r w:rsidRPr="001C5CA1">
        <w:rPr>
          <w:rFonts w:ascii="Times New Roman" w:eastAsia="Tahoma" w:hAnsi="Times New Roman" w:cs="Times New Roman"/>
          <w:sz w:val="24"/>
          <w:szCs w:val="24"/>
          <w:lang w:val="es-ES_tradnl" w:eastAsia="es-ES"/>
        </w:rPr>
        <w:t xml:space="preserve"> de Asesoría Jurídica del Ministerio de Economía y Finanzas. La demanda tiene por objeto que se ordene a la demandada dar respuesta a las cartas de 5 de mayo de 2003, reiterada por la carta de 22 de julio de 2004, y aclarada por la carta de 5 de septiembre de 2005. Considera que al no haberse dado respuesta a su pedido de información se ha vulnerado su derecho reconocido en el artículo 2º, inciso 5, de </w:t>
      </w:r>
      <w:smartTag w:uri="urn:schemas-microsoft-com:office:smarttags" w:element="PersonName">
        <w:smartTagPr>
          <w:attr w:name="ProductID" w:val="la Constituci?n."/>
        </w:smartTagPr>
        <w:r w:rsidRPr="001C5CA1">
          <w:rPr>
            <w:rFonts w:ascii="Times New Roman" w:eastAsia="Tahoma" w:hAnsi="Times New Roman" w:cs="Times New Roman"/>
            <w:sz w:val="24"/>
            <w:szCs w:val="24"/>
            <w:lang w:val="es-ES_tradnl" w:eastAsia="es-ES"/>
          </w:rPr>
          <w:t>la Constitución.</w:t>
        </w:r>
      </w:smartTag>
      <w:r w:rsidRPr="001C5CA1">
        <w:rPr>
          <w:rFonts w:ascii="Times New Roman" w:eastAsia="Tahoma" w:hAnsi="Times New Roman" w:cs="Times New Roman"/>
          <w:sz w:val="24"/>
          <w:szCs w:val="24"/>
          <w:lang w:val="es-ES_tradnl" w:eastAsia="es-ES"/>
        </w:rPr>
        <w:t xml:space="preserve"> </w:t>
      </w:r>
    </w:p>
    <w:p w:rsidR="001C5CA1" w:rsidRPr="001C5CA1" w:rsidRDefault="001C5CA1" w:rsidP="001C5CA1">
      <w:pPr>
        <w:widowControl w:val="0"/>
        <w:tabs>
          <w:tab w:val="left" w:pos="1440"/>
        </w:tabs>
        <w:suppressAutoHyphens/>
        <w:ind w:left="360" w:right="-30" w:firstLine="0"/>
        <w:rPr>
          <w:rFonts w:ascii="Times New Roman" w:eastAsia="Tahoma" w:hAnsi="Times New Roman" w:cs="Times New Roman"/>
          <w:sz w:val="24"/>
          <w:szCs w:val="24"/>
          <w:lang w:val="es-ES_tradnl" w:eastAsia="es-ES"/>
        </w:rPr>
      </w:pPr>
    </w:p>
    <w:p w:rsidR="001C5CA1" w:rsidRPr="001C5CA1" w:rsidRDefault="001C5CA1" w:rsidP="001C5CA1">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1C5CA1">
        <w:rPr>
          <w:rFonts w:ascii="Times New Roman" w:eastAsia="Tahoma" w:hAnsi="Times New Roman" w:cs="Times New Roman"/>
          <w:sz w:val="24"/>
          <w:szCs w:val="24"/>
          <w:lang w:val="es-ES_tradnl" w:eastAsia="es-ES"/>
        </w:rPr>
        <w:t>Que el 9 de enero de 2006 (folio 86), el 48</w:t>
      </w:r>
      <w:proofErr w:type="gramStart"/>
      <w:r w:rsidRPr="001C5CA1">
        <w:rPr>
          <w:rFonts w:ascii="Times New Roman" w:eastAsia="Tahoma" w:hAnsi="Times New Roman" w:cs="Times New Roman"/>
          <w:sz w:val="24"/>
          <w:szCs w:val="24"/>
          <w:lang w:val="es-ES_tradnl" w:eastAsia="es-ES"/>
        </w:rPr>
        <w:t>.º</w:t>
      </w:r>
      <w:proofErr w:type="gramEnd"/>
      <w:r w:rsidRPr="001C5CA1">
        <w:rPr>
          <w:rFonts w:ascii="Times New Roman" w:eastAsia="Tahoma" w:hAnsi="Times New Roman" w:cs="Times New Roman"/>
          <w:sz w:val="24"/>
          <w:szCs w:val="24"/>
          <w:lang w:val="es-ES_tradnl" w:eastAsia="es-ES"/>
        </w:rPr>
        <w:t xml:space="preserve"> Juzgado Especializado en lo Civil de Lima declaró infundada la demanda en el extremo referido a la carta de 5 de mayo de 2003, y fundada la demanda “en cuanto no se otorgó información solicitada al recurrente”. Por su parte, </w:t>
      </w:r>
      <w:smartTag w:uri="urn:schemas-microsoft-com:office:smarttags" w:element="PersonName">
        <w:smartTagPr>
          <w:attr w:name="ProductID" w:val="la Tercera Sala"/>
        </w:smartTagPr>
        <w:r w:rsidRPr="001C5CA1">
          <w:rPr>
            <w:rFonts w:ascii="Times New Roman" w:eastAsia="Tahoma" w:hAnsi="Times New Roman" w:cs="Times New Roman"/>
            <w:sz w:val="24"/>
            <w:szCs w:val="24"/>
            <w:lang w:val="es-ES_tradnl" w:eastAsia="es-ES"/>
          </w:rPr>
          <w:t>la Tercera Sala</w:t>
        </w:r>
      </w:smartTag>
      <w:r w:rsidRPr="001C5CA1">
        <w:rPr>
          <w:rFonts w:ascii="Times New Roman" w:eastAsia="Tahoma"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1C5CA1">
          <w:rPr>
            <w:rFonts w:ascii="Times New Roman" w:eastAsia="Tahoma" w:hAnsi="Times New Roman" w:cs="Times New Roman"/>
            <w:sz w:val="24"/>
            <w:szCs w:val="24"/>
            <w:lang w:val="es-ES_tradnl" w:eastAsia="es-ES"/>
          </w:rPr>
          <w:t>la Corte Superior</w:t>
        </w:r>
      </w:smartTag>
      <w:r w:rsidRPr="001C5CA1">
        <w:rPr>
          <w:rFonts w:ascii="Times New Roman" w:eastAsia="Tahoma" w:hAnsi="Times New Roman" w:cs="Times New Roman"/>
          <w:sz w:val="24"/>
          <w:szCs w:val="24"/>
          <w:lang w:val="es-ES_tradnl" w:eastAsia="es-ES"/>
        </w:rPr>
        <w:t xml:space="preserve"> de Justicia de Lima (folio 220) declaró </w:t>
      </w:r>
      <w:r w:rsidRPr="001C5CA1">
        <w:rPr>
          <w:rFonts w:ascii="Times New Roman" w:eastAsia="Tahoma" w:hAnsi="Times New Roman" w:cs="Times New Roman"/>
          <w:noProof/>
          <w:sz w:val="24"/>
          <w:szCs w:val="24"/>
          <w:lang w:val="es-ES_tradnl" w:eastAsia="es-ES"/>
        </w:rPr>
        <w:t>sin objeto</w:t>
      </w:r>
      <w:r w:rsidRPr="001C5CA1">
        <w:rPr>
          <w:rFonts w:ascii="Times New Roman" w:eastAsia="Tahoma" w:hAnsi="Times New Roman" w:cs="Times New Roman"/>
          <w:sz w:val="24"/>
          <w:szCs w:val="24"/>
          <w:lang w:val="es-ES_tradnl" w:eastAsia="es-ES"/>
        </w:rPr>
        <w:t xml:space="preserve"> la demanda de hábeas data autos, por considerar que el demandante ya accedió a través del presente proceso a la información solicitada.</w:t>
      </w:r>
    </w:p>
    <w:p w:rsidR="001C5CA1" w:rsidRPr="001C5CA1" w:rsidRDefault="001C5CA1" w:rsidP="001C5CA1">
      <w:pPr>
        <w:widowControl w:val="0"/>
        <w:suppressAutoHyphens/>
        <w:ind w:left="708" w:firstLine="0"/>
        <w:jc w:val="left"/>
        <w:rPr>
          <w:rFonts w:ascii="Times New Roman" w:eastAsia="Tahoma" w:hAnsi="Times New Roman" w:cs="Times New Roman"/>
          <w:sz w:val="24"/>
          <w:szCs w:val="24"/>
          <w:lang w:val="es-ES_tradnl" w:eastAsia="es-ES"/>
        </w:rPr>
      </w:pPr>
    </w:p>
    <w:p w:rsidR="001C5CA1" w:rsidRPr="001C5CA1" w:rsidRDefault="001C5CA1" w:rsidP="001C5CA1">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1C5CA1">
        <w:rPr>
          <w:rFonts w:ascii="Times New Roman" w:eastAsia="Tahoma" w:hAnsi="Times New Roman" w:cs="Times New Roman"/>
          <w:sz w:val="24"/>
          <w:szCs w:val="24"/>
          <w:lang w:val="es-ES_tradnl" w:eastAsia="es-ES"/>
        </w:rPr>
        <w:t>Que el artículo 5</w:t>
      </w:r>
      <w:proofErr w:type="gramStart"/>
      <w:r w:rsidRPr="001C5CA1">
        <w:rPr>
          <w:rFonts w:ascii="Times New Roman" w:eastAsia="Tahoma" w:hAnsi="Times New Roman" w:cs="Times New Roman"/>
          <w:sz w:val="24"/>
          <w:szCs w:val="24"/>
          <w:lang w:val="es-ES_tradnl" w:eastAsia="es-ES"/>
        </w:rPr>
        <w:t>.º</w:t>
      </w:r>
      <w:proofErr w:type="gramEnd"/>
      <w:r w:rsidRPr="001C5CA1">
        <w:rPr>
          <w:rFonts w:ascii="Times New Roman" w:eastAsia="Tahoma" w:hAnsi="Times New Roman" w:cs="Times New Roman"/>
          <w:sz w:val="24"/>
          <w:szCs w:val="24"/>
          <w:lang w:val="es-ES_tradnl" w:eastAsia="es-ES"/>
        </w:rPr>
        <w:t xml:space="preserve">, inciso 1, del Código Procesal Constitucional señala que no proceden los procesos constitucionales cuando “[l]os hechos y el petitorio de la demanda no están referidos en forma directa al contenido constitucionalmente protegido del derecho invocado”. En el presente caso el demandante, en ejercicio de </w:t>
      </w:r>
      <w:r w:rsidRPr="001C5CA1">
        <w:rPr>
          <w:rFonts w:ascii="Times New Roman" w:eastAsia="Tahoma" w:hAnsi="Times New Roman" w:cs="Times New Roman"/>
          <w:sz w:val="24"/>
          <w:szCs w:val="24"/>
          <w:lang w:val="es-ES_tradnl" w:eastAsia="es-ES"/>
        </w:rPr>
        <w:lastRenderedPageBreak/>
        <w:t xml:space="preserve">su derecho al acceso a la información, solicita que la emplazada dé respuesta a las cartas mencionadas en el considerando primero de la presente resolución. </w:t>
      </w:r>
    </w:p>
    <w:p w:rsidR="001C5CA1" w:rsidRPr="001C5CA1" w:rsidRDefault="001C5CA1" w:rsidP="001C5CA1">
      <w:pPr>
        <w:widowControl w:val="0"/>
        <w:suppressAutoHyphens/>
        <w:ind w:left="708" w:firstLine="0"/>
        <w:jc w:val="left"/>
        <w:rPr>
          <w:rFonts w:ascii="Times New Roman" w:eastAsia="Tahoma" w:hAnsi="Times New Roman" w:cs="Times New Roman"/>
          <w:sz w:val="24"/>
          <w:szCs w:val="24"/>
          <w:lang w:val="es-ES_tradnl" w:eastAsia="es-ES"/>
        </w:rPr>
      </w:pPr>
    </w:p>
    <w:p w:rsidR="001C5CA1" w:rsidRPr="001C5CA1" w:rsidRDefault="001C5CA1" w:rsidP="001C5CA1">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1C5CA1">
        <w:rPr>
          <w:rFonts w:ascii="Times New Roman" w:eastAsia="Tahoma" w:hAnsi="Times New Roman" w:cs="Times New Roman"/>
          <w:sz w:val="24"/>
          <w:szCs w:val="24"/>
          <w:lang w:val="es-ES_tradnl" w:eastAsia="es-ES"/>
        </w:rPr>
        <w:t>Que sin embargo de un análisis de lo solicitado se aprecia que los autos en cuestión, en realidad, constituyen consultas jurídicas antes que pedidos de información en sentido estricto, como puede verse en los puntos 1 y 2 de la carta de 5 de mayo de 2003 (folio 13) y más claramente en el punto 3 de dicha carta, ratificada por las cartas de 22 de julio de 2004 (folio 15) y de 5 de septiembre de 2005 (folio 16); lo cual, como es evidente, no forma parte del contenido constitucional protegido del derecho invocado. En consecuencia, la demanda debe ser desestimada por improcedente, de conformidad con el artículo 5º, inciso 1, del Código Procesal Constitucional.</w:t>
      </w:r>
    </w:p>
    <w:p w:rsidR="001C5CA1" w:rsidRPr="001C5CA1" w:rsidRDefault="001C5CA1" w:rsidP="001C5CA1">
      <w:pPr>
        <w:widowControl w:val="0"/>
        <w:suppressAutoHyphens/>
        <w:ind w:left="708" w:firstLine="0"/>
        <w:jc w:val="left"/>
        <w:rPr>
          <w:rFonts w:ascii="Times New Roman" w:eastAsia="Tahoma" w:hAnsi="Times New Roman" w:cs="Times New Roman"/>
          <w:sz w:val="24"/>
          <w:szCs w:val="24"/>
          <w:lang w:val="es-ES_tradnl" w:eastAsia="es-ES"/>
        </w:rPr>
      </w:pP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r w:rsidRPr="001C5CA1">
        <w:rPr>
          <w:rFonts w:ascii="Times New Roman" w:eastAsia="Tahoma" w:hAnsi="Times New Roman" w:cs="Times New Roman"/>
          <w:sz w:val="24"/>
          <w:szCs w:val="24"/>
          <w:lang w:val="es-ES_tradnl" w:eastAsia="es-ES"/>
        </w:rPr>
        <w:t xml:space="preserve">Por estas consideraciones, el Tribunal Constitucional, con la autoridad que le confiere </w:t>
      </w:r>
      <w:smartTag w:uri="urn:schemas-microsoft-com:office:smarttags" w:element="PersonName">
        <w:smartTagPr>
          <w:attr w:name="ProductID" w:val="la Constituci?n Pol￭tica"/>
        </w:smartTagPr>
        <w:r w:rsidRPr="001C5CA1">
          <w:rPr>
            <w:rFonts w:ascii="Times New Roman" w:eastAsia="Tahoma" w:hAnsi="Times New Roman" w:cs="Times New Roman"/>
            <w:sz w:val="24"/>
            <w:szCs w:val="24"/>
            <w:lang w:val="es-ES_tradnl" w:eastAsia="es-ES"/>
          </w:rPr>
          <w:t>la Constitución Política</w:t>
        </w:r>
      </w:smartTag>
      <w:r w:rsidRPr="001C5CA1">
        <w:rPr>
          <w:rFonts w:ascii="Times New Roman" w:eastAsia="Tahoma" w:hAnsi="Times New Roman" w:cs="Times New Roman"/>
          <w:sz w:val="24"/>
          <w:szCs w:val="24"/>
          <w:lang w:val="es-ES_tradnl" w:eastAsia="es-ES"/>
        </w:rPr>
        <w:t xml:space="preserve"> del Perú</w:t>
      </w:r>
    </w:p>
    <w:p w:rsidR="001C5CA1" w:rsidRPr="001C5CA1" w:rsidRDefault="001C5CA1" w:rsidP="001C5CA1">
      <w:pPr>
        <w:widowControl w:val="0"/>
        <w:suppressAutoHyphens/>
        <w:ind w:left="0" w:firstLine="0"/>
        <w:rPr>
          <w:rFonts w:ascii="Times New Roman" w:eastAsia="Tahoma" w:hAnsi="Times New Roman" w:cs="Times New Roman"/>
          <w:b/>
          <w:sz w:val="24"/>
          <w:szCs w:val="24"/>
          <w:lang w:val="es-ES_tradnl" w:eastAsia="es-ES"/>
        </w:rPr>
      </w:pPr>
    </w:p>
    <w:p w:rsidR="001C5CA1" w:rsidRPr="001C5CA1" w:rsidRDefault="001C5CA1" w:rsidP="001C5CA1">
      <w:pPr>
        <w:widowControl w:val="0"/>
        <w:suppressAutoHyphens/>
        <w:ind w:left="0" w:firstLine="0"/>
        <w:rPr>
          <w:rFonts w:ascii="Times New Roman" w:eastAsia="Tahoma" w:hAnsi="Times New Roman" w:cs="Times New Roman"/>
          <w:b/>
          <w:sz w:val="24"/>
          <w:szCs w:val="24"/>
          <w:lang w:val="es-ES_tradnl" w:eastAsia="es-ES"/>
        </w:rPr>
      </w:pPr>
      <w:r w:rsidRPr="001C5CA1">
        <w:rPr>
          <w:rFonts w:ascii="Times New Roman" w:eastAsia="Tahoma" w:hAnsi="Times New Roman" w:cs="Times New Roman"/>
          <w:b/>
          <w:sz w:val="24"/>
          <w:szCs w:val="24"/>
          <w:lang w:val="es-ES_tradnl" w:eastAsia="es-ES"/>
        </w:rPr>
        <w:t>RESUELVE</w:t>
      </w: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p>
    <w:p w:rsidR="001C5CA1" w:rsidRPr="001C5CA1" w:rsidRDefault="001C5CA1" w:rsidP="001C5CA1">
      <w:pPr>
        <w:widowControl w:val="0"/>
        <w:tabs>
          <w:tab w:val="left" w:pos="1500"/>
        </w:tabs>
        <w:suppressAutoHyphens/>
        <w:ind w:left="15" w:firstLine="0"/>
        <w:rPr>
          <w:rFonts w:ascii="Times New Roman" w:eastAsia="Tahoma" w:hAnsi="Times New Roman" w:cs="Times New Roman"/>
          <w:sz w:val="24"/>
          <w:szCs w:val="24"/>
          <w:lang w:val="es-ES_tradnl" w:eastAsia="es-ES"/>
        </w:rPr>
      </w:pPr>
      <w:r w:rsidRPr="001C5CA1">
        <w:rPr>
          <w:rFonts w:ascii="Times New Roman" w:eastAsia="Tahoma" w:hAnsi="Times New Roman" w:cs="Times New Roman"/>
          <w:sz w:val="24"/>
          <w:szCs w:val="24"/>
          <w:lang w:val="es-ES_tradnl" w:eastAsia="es-ES"/>
        </w:rPr>
        <w:t xml:space="preserve">Declarar </w:t>
      </w:r>
      <w:r w:rsidRPr="001C5CA1">
        <w:rPr>
          <w:rFonts w:ascii="Times New Roman" w:eastAsia="Tahoma" w:hAnsi="Times New Roman" w:cs="Times New Roman"/>
          <w:b/>
          <w:sz w:val="24"/>
          <w:szCs w:val="24"/>
          <w:lang w:val="es-ES_tradnl" w:eastAsia="es-ES"/>
        </w:rPr>
        <w:t>IMPROCEDENTE</w:t>
      </w:r>
      <w:r w:rsidRPr="001C5CA1">
        <w:rPr>
          <w:rFonts w:ascii="Times New Roman" w:eastAsia="Tahoma" w:hAnsi="Times New Roman" w:cs="Times New Roman"/>
          <w:sz w:val="24"/>
          <w:szCs w:val="24"/>
          <w:lang w:val="es-ES_tradnl" w:eastAsia="es-ES"/>
        </w:rPr>
        <w:t xml:space="preserve"> la demanda de hábeas data de autos, de conformidad con el artículo 5º, inciso 1, del Código Procesal Constitucional.</w:t>
      </w: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r w:rsidRPr="001C5CA1">
        <w:rPr>
          <w:rFonts w:ascii="Times New Roman" w:eastAsia="Tahoma" w:hAnsi="Times New Roman" w:cs="Times New Roman"/>
          <w:sz w:val="24"/>
          <w:szCs w:val="24"/>
          <w:lang w:val="es-ES_tradnl" w:eastAsia="es-ES"/>
        </w:rPr>
        <w:t>Publíquese y notifíquese.</w:t>
      </w:r>
    </w:p>
    <w:p w:rsidR="001C5CA1" w:rsidRPr="001C5CA1" w:rsidRDefault="001C5CA1" w:rsidP="001C5CA1">
      <w:pPr>
        <w:widowControl w:val="0"/>
        <w:suppressAutoHyphens/>
        <w:ind w:left="0" w:firstLine="0"/>
        <w:rPr>
          <w:rFonts w:ascii="Times New Roman" w:eastAsia="Tahoma" w:hAnsi="Times New Roman" w:cs="Times New Roman"/>
          <w:sz w:val="24"/>
          <w:szCs w:val="24"/>
          <w:lang w:val="es-ES_tradnl" w:eastAsia="es-ES"/>
        </w:rPr>
      </w:pPr>
    </w:p>
    <w:p w:rsidR="001C5CA1" w:rsidRPr="001C5CA1" w:rsidRDefault="001C5CA1" w:rsidP="001C5CA1">
      <w:pPr>
        <w:widowControl w:val="0"/>
        <w:suppressAutoHyphens/>
        <w:ind w:left="0" w:firstLine="0"/>
        <w:rPr>
          <w:rFonts w:ascii="Times New Roman" w:eastAsia="Tahoma" w:hAnsi="Times New Roman" w:cs="Times New Roman"/>
          <w:sz w:val="24"/>
          <w:szCs w:val="24"/>
          <w:lang w:val="es-ES" w:eastAsia="es-ES"/>
        </w:rPr>
      </w:pPr>
      <w:r w:rsidRPr="001C5CA1">
        <w:rPr>
          <w:rFonts w:ascii="Times New Roman" w:eastAsia="Tahoma" w:hAnsi="Times New Roman" w:cs="Times New Roman"/>
          <w:sz w:val="24"/>
          <w:szCs w:val="24"/>
          <w:lang w:val="es-ES" w:eastAsia="es-ES"/>
        </w:rPr>
        <w:t>SS.</w:t>
      </w:r>
    </w:p>
    <w:p w:rsidR="001C5CA1" w:rsidRPr="001C5CA1" w:rsidRDefault="001C5CA1" w:rsidP="001C5CA1">
      <w:pPr>
        <w:widowControl w:val="0"/>
        <w:suppressAutoHyphens/>
        <w:ind w:left="0" w:firstLine="0"/>
        <w:jc w:val="left"/>
        <w:rPr>
          <w:rFonts w:ascii="Times New Roman" w:eastAsia="Lucida Sans Unicode" w:hAnsi="Times New Roman" w:cs="Times New Roman"/>
          <w:sz w:val="24"/>
          <w:szCs w:val="24"/>
          <w:lang w:val="es-ES" w:eastAsia="es-ES"/>
        </w:rPr>
      </w:pPr>
    </w:p>
    <w:p w:rsidR="001C5CA1" w:rsidRPr="001C5CA1" w:rsidRDefault="001C5CA1" w:rsidP="001C5CA1">
      <w:pPr>
        <w:widowControl w:val="0"/>
        <w:suppressAutoHyphens/>
        <w:ind w:left="0" w:firstLine="0"/>
        <w:rPr>
          <w:rFonts w:ascii="Times New Roman" w:eastAsia="Tahoma" w:hAnsi="Times New Roman" w:cs="Times New Roman"/>
          <w:b/>
          <w:sz w:val="24"/>
          <w:szCs w:val="24"/>
          <w:lang w:val="es-ES" w:eastAsia="es-ES"/>
        </w:rPr>
      </w:pPr>
      <w:r w:rsidRPr="001C5CA1">
        <w:rPr>
          <w:rFonts w:ascii="Times New Roman" w:eastAsia="Tahoma" w:hAnsi="Times New Roman" w:cs="Times New Roman"/>
          <w:b/>
          <w:noProof/>
          <w:sz w:val="24"/>
          <w:szCs w:val="24"/>
          <w:lang w:val="es-ES" w:eastAsia="es-ES"/>
        </w:rPr>
        <w:t>LANDA ARROYO</w:t>
      </w:r>
    </w:p>
    <w:p w:rsidR="001C5CA1" w:rsidRPr="001C5CA1" w:rsidRDefault="001C5CA1" w:rsidP="001C5CA1">
      <w:pPr>
        <w:widowControl w:val="0"/>
        <w:suppressAutoHyphens/>
        <w:ind w:left="0" w:firstLine="0"/>
        <w:rPr>
          <w:rFonts w:ascii="Times New Roman" w:eastAsia="Tahoma" w:hAnsi="Times New Roman" w:cs="Times New Roman"/>
          <w:b/>
          <w:sz w:val="24"/>
          <w:szCs w:val="24"/>
          <w:lang w:val="en-US" w:eastAsia="es-ES"/>
        </w:rPr>
      </w:pPr>
      <w:smartTag w:uri="urn:schemas-microsoft-com:office:smarttags" w:element="place">
        <w:smartTag w:uri="urn:schemas-microsoft-com:office:smarttags" w:element="City">
          <w:r w:rsidRPr="001C5CA1">
            <w:rPr>
              <w:rFonts w:ascii="Times New Roman" w:eastAsia="Tahoma" w:hAnsi="Times New Roman" w:cs="Times New Roman"/>
              <w:b/>
              <w:noProof/>
              <w:sz w:val="24"/>
              <w:szCs w:val="24"/>
              <w:lang w:val="en-US" w:eastAsia="es-ES"/>
            </w:rPr>
            <w:t>BEAUMONT</w:t>
          </w:r>
        </w:smartTag>
      </w:smartTag>
      <w:r w:rsidRPr="001C5CA1">
        <w:rPr>
          <w:rFonts w:ascii="Times New Roman" w:eastAsia="Tahoma" w:hAnsi="Times New Roman" w:cs="Times New Roman"/>
          <w:b/>
          <w:noProof/>
          <w:sz w:val="24"/>
          <w:szCs w:val="24"/>
          <w:lang w:val="en-US" w:eastAsia="es-ES"/>
        </w:rPr>
        <w:t xml:space="preserve"> CALLIRGOS</w:t>
      </w:r>
    </w:p>
    <w:p w:rsidR="001C5CA1" w:rsidRPr="001C5CA1" w:rsidRDefault="001C5CA1" w:rsidP="001C5CA1">
      <w:pPr>
        <w:widowControl w:val="0"/>
        <w:suppressAutoHyphens/>
        <w:ind w:left="0" w:firstLine="0"/>
        <w:rPr>
          <w:rFonts w:ascii="Times New Roman" w:eastAsia="Tahoma" w:hAnsi="Times New Roman" w:cs="Times New Roman"/>
          <w:b/>
          <w:bCs/>
          <w:sz w:val="24"/>
          <w:szCs w:val="24"/>
          <w:lang w:val="en-US" w:eastAsia="es-ES"/>
        </w:rPr>
      </w:pPr>
      <w:r w:rsidRPr="001C5CA1">
        <w:rPr>
          <w:rFonts w:ascii="Times New Roman" w:eastAsia="Tahoma" w:hAnsi="Times New Roman" w:cs="Times New Roman"/>
          <w:b/>
          <w:bCs/>
          <w:noProof/>
          <w:sz w:val="24"/>
          <w:szCs w:val="24"/>
          <w:lang w:val="en-US" w:eastAsia="es-ES"/>
        </w:rPr>
        <w:t>ETO CRUZ</w:t>
      </w:r>
    </w:p>
    <w:p w:rsidR="001C5CA1" w:rsidRPr="001C5CA1" w:rsidRDefault="001C5CA1" w:rsidP="001C5CA1">
      <w:pPr>
        <w:ind w:left="0" w:firstLine="0"/>
        <w:jc w:val="left"/>
        <w:rPr>
          <w:rFonts w:ascii="Times New Roman" w:eastAsia="Tahoma" w:hAnsi="Times New Roman" w:cs="Times New Roman"/>
          <w:b/>
          <w:bCs/>
          <w:sz w:val="24"/>
          <w:szCs w:val="24"/>
          <w:lang w:val="es-ES_tradnl" w:eastAsia="es-ES"/>
        </w:rPr>
        <w:sectPr w:rsidR="001C5CA1" w:rsidRPr="001C5CA1">
          <w:footnotePr>
            <w:pos w:val="beneathText"/>
          </w:footnotePr>
          <w:pgSz w:w="11905" w:h="16837"/>
          <w:pgMar w:top="3828" w:right="1701" w:bottom="1417" w:left="1701" w:header="2970" w:footer="720" w:gutter="0"/>
          <w:pgNumType w:start="1"/>
          <w:cols w:space="720"/>
        </w:sectPr>
      </w:pPr>
    </w:p>
    <w:p w:rsidR="001C5CA1" w:rsidRPr="001C5CA1" w:rsidRDefault="001C5CA1" w:rsidP="001C5CA1">
      <w:pPr>
        <w:widowControl w:val="0"/>
        <w:suppressAutoHyphens/>
        <w:ind w:left="0" w:firstLine="0"/>
        <w:jc w:val="left"/>
        <w:rPr>
          <w:rFonts w:ascii="Times New Roman" w:eastAsia="Tahoma" w:hAnsi="Times New Roman" w:cs="Times New Roman"/>
          <w:b/>
          <w:bCs/>
          <w:sz w:val="24"/>
          <w:szCs w:val="24"/>
          <w:lang w:val="en-US" w:eastAsia="es-ES"/>
        </w:rPr>
      </w:pPr>
    </w:p>
    <w:p w:rsidR="001C5CA1" w:rsidRPr="001C5CA1" w:rsidRDefault="001C5CA1" w:rsidP="001C5CA1">
      <w:pPr>
        <w:widowControl w:val="0"/>
        <w:suppressAutoHyphens/>
        <w:ind w:left="0" w:firstLine="0"/>
        <w:jc w:val="left"/>
        <w:rPr>
          <w:rFonts w:ascii="Times New Roman" w:eastAsia="Tahoma" w:hAnsi="Times New Roman" w:cs="Times New Roman"/>
          <w:b/>
          <w:bCs/>
          <w:sz w:val="24"/>
          <w:szCs w:val="24"/>
          <w:lang w:val="en-US" w:eastAsia="es-ES"/>
        </w:rPr>
      </w:pPr>
    </w:p>
    <w:p w:rsidR="001C5CA1" w:rsidRPr="001C5CA1" w:rsidRDefault="001C5CA1" w:rsidP="001C5CA1">
      <w:pPr>
        <w:widowControl w:val="0"/>
        <w:suppressAutoHyphens/>
        <w:ind w:left="0" w:firstLine="0"/>
        <w:jc w:val="left"/>
        <w:rPr>
          <w:rFonts w:ascii="Times New Roman" w:eastAsia="Tahoma" w:hAnsi="Times New Roman" w:cs="Times New Roman"/>
          <w:b/>
          <w:bCs/>
          <w:sz w:val="24"/>
          <w:szCs w:val="24"/>
          <w:lang w:val="en-US" w:eastAsia="es-ES"/>
        </w:rPr>
      </w:pPr>
    </w:p>
    <w:p w:rsidR="001C5CA1" w:rsidRPr="001C5CA1" w:rsidRDefault="001C5CA1" w:rsidP="001C5CA1">
      <w:pPr>
        <w:widowControl w:val="0"/>
        <w:suppressAutoHyphens/>
        <w:ind w:left="0" w:firstLine="0"/>
        <w:jc w:val="left"/>
        <w:rPr>
          <w:rFonts w:ascii="Times New Roman" w:eastAsia="Tahoma" w:hAnsi="Times New Roman" w:cs="Times New Roman"/>
          <w:b/>
          <w:bCs/>
          <w:sz w:val="24"/>
          <w:szCs w:val="24"/>
          <w:lang w:val="en-US" w:eastAsia="es-ES"/>
        </w:rPr>
      </w:pPr>
    </w:p>
    <w:p w:rsidR="001C5CA1" w:rsidRPr="001C5CA1" w:rsidRDefault="001C5CA1" w:rsidP="001C5CA1">
      <w:pPr>
        <w:widowControl w:val="0"/>
        <w:suppressAutoHyphens/>
        <w:ind w:left="0" w:firstLine="0"/>
        <w:jc w:val="left"/>
        <w:rPr>
          <w:rFonts w:ascii="Times New Roman" w:eastAsia="Tahoma" w:hAnsi="Times New Roman" w:cs="Times New Roman"/>
          <w:bCs/>
          <w:sz w:val="20"/>
          <w:szCs w:val="20"/>
          <w:lang w:val="en-US"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5EEF"/>
    <w:multiLevelType w:val="singleLevel"/>
    <w:tmpl w:val="865E5038"/>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pos w:val="beneathText"/>
  </w:footnotePr>
  <w:compat/>
  <w:rsids>
    <w:rsidRoot w:val="001C5CA1"/>
    <w:rsid w:val="00063A9D"/>
    <w:rsid w:val="00146A8F"/>
    <w:rsid w:val="001C5CA1"/>
    <w:rsid w:val="00253CBF"/>
    <w:rsid w:val="004432C1"/>
    <w:rsid w:val="00622AAC"/>
    <w:rsid w:val="00657103"/>
    <w:rsid w:val="008D645C"/>
    <w:rsid w:val="00A41DC0"/>
    <w:rsid w:val="00AD552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1C5CA1"/>
    <w:pPr>
      <w:keepNext/>
      <w:widowControl w:val="0"/>
      <w:suppressAutoHyphens/>
      <w:ind w:left="360" w:hanging="360"/>
      <w:outlineLvl w:val="0"/>
    </w:pPr>
    <w:rPr>
      <w:rFonts w:ascii="Times New Roman" w:eastAsia="Tahoma"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CA1"/>
    <w:rPr>
      <w:rFonts w:ascii="Times New Roman" w:eastAsia="Tahoma" w:hAnsi="Times New Roman" w:cs="Times New Roman"/>
      <w:sz w:val="24"/>
      <w:szCs w:val="24"/>
      <w:lang w:val="es-ES_tradnl" w:eastAsia="es-ES"/>
    </w:rPr>
  </w:style>
  <w:style w:type="paragraph" w:styleId="Prrafodelista">
    <w:name w:val="List Paragraph"/>
    <w:basedOn w:val="Normal"/>
    <w:uiPriority w:val="34"/>
    <w:qFormat/>
    <w:rsid w:val="001C5CA1"/>
    <w:pPr>
      <w:widowControl w:val="0"/>
      <w:suppressAutoHyphens/>
      <w:ind w:left="708" w:firstLine="0"/>
      <w:jc w:val="left"/>
    </w:pPr>
    <w:rPr>
      <w:rFonts w:ascii="Times New Roman" w:eastAsia="Tahoma"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3818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D1577-7E43-4742-A70B-657F66A0BA55}"/>
</file>

<file path=customXml/itemProps2.xml><?xml version="1.0" encoding="utf-8"?>
<ds:datastoreItem xmlns:ds="http://schemas.openxmlformats.org/officeDocument/2006/customXml" ds:itemID="{D50DB94A-189E-42D5-A2A5-FE756F36F804}"/>
</file>

<file path=customXml/itemProps3.xml><?xml version="1.0" encoding="utf-8"?>
<ds:datastoreItem xmlns:ds="http://schemas.openxmlformats.org/officeDocument/2006/customXml" ds:itemID="{C3B7E030-FE30-4664-B669-C62A94FDDACD}"/>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2596</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00204-2008-PHD-TC</dc:title>
  <dc:subject/>
  <dc:creator>jmaganr</dc:creator>
  <cp:keywords>Perú</cp:keywords>
  <dc:description/>
  <cp:lastModifiedBy>jmaganr</cp:lastModifiedBy>
  <cp:revision>1</cp:revision>
  <dcterms:created xsi:type="dcterms:W3CDTF">2014-01-31T17:14:00Z</dcterms:created>
  <dcterms:modified xsi:type="dcterms:W3CDTF">2014-01-31T17:15:00Z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