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35D" w:rsidRPr="00D95E05" w:rsidRDefault="00C07EAB" w:rsidP="00D95E05">
      <w:pPr>
        <w:ind w:left="0" w:firstLine="0"/>
        <w:jc w:val="center"/>
        <w:rPr>
          <w:rFonts w:ascii="Arial" w:hAnsi="Arial" w:cs="Arial"/>
          <w:b/>
          <w:bCs/>
          <w:sz w:val="28"/>
          <w:szCs w:val="28"/>
          <w:lang w:val="es-ES_tradnl"/>
        </w:rPr>
      </w:pPr>
      <w:r w:rsidRPr="00D95E05">
        <w:rPr>
          <w:rFonts w:ascii="Arial" w:hAnsi="Arial" w:cs="Arial"/>
          <w:b/>
          <w:bCs/>
          <w:sz w:val="28"/>
          <w:szCs w:val="28"/>
          <w:lang w:val="es-ES_tradnl"/>
        </w:rPr>
        <w:t>CRI</w:t>
      </w:r>
      <w:r w:rsidR="009E1C7C" w:rsidRPr="00D95E05">
        <w:rPr>
          <w:rFonts w:ascii="Arial" w:hAnsi="Arial" w:cs="Arial"/>
          <w:b/>
          <w:bCs/>
          <w:sz w:val="28"/>
          <w:szCs w:val="28"/>
          <w:lang w:val="es-ES_tradnl"/>
        </w:rPr>
        <w:t xml:space="preserve">TERIOS DEL TRIBUNAL CONSTITUCIONAL DEL PERÚ </w:t>
      </w:r>
      <w:r w:rsidR="00AC235D" w:rsidRPr="00D95E05">
        <w:rPr>
          <w:rFonts w:ascii="Arial" w:hAnsi="Arial" w:cs="Arial"/>
          <w:b/>
          <w:bCs/>
          <w:sz w:val="28"/>
          <w:szCs w:val="28"/>
          <w:lang w:val="es-ES_tradnl"/>
        </w:rPr>
        <w:t>SOBRE EL DERECHO DE ACCESO A LA INFORMACIÓN PÚBLICA</w:t>
      </w:r>
    </w:p>
    <w:p w:rsidR="00AC235D" w:rsidRPr="00D95E05" w:rsidRDefault="00AC235D" w:rsidP="00D95E05">
      <w:pPr>
        <w:ind w:left="0" w:firstLine="0"/>
        <w:rPr>
          <w:rFonts w:ascii="Arial" w:hAnsi="Arial" w:cs="Arial"/>
          <w:b/>
          <w:bCs/>
          <w:sz w:val="28"/>
          <w:szCs w:val="28"/>
          <w:lang w:val="es-ES_tradnl"/>
        </w:rPr>
      </w:pPr>
    </w:p>
    <w:p w:rsidR="001E7E19" w:rsidRPr="00D95E05" w:rsidRDefault="001E7E19" w:rsidP="00D95E05">
      <w:pPr>
        <w:ind w:left="0" w:firstLine="0"/>
        <w:rPr>
          <w:rFonts w:ascii="Arial" w:hAnsi="Arial" w:cs="Arial"/>
          <w:b/>
          <w:bCs/>
          <w:sz w:val="28"/>
          <w:szCs w:val="28"/>
          <w:lang w:val="es-ES_tradnl"/>
        </w:rPr>
      </w:pPr>
    </w:p>
    <w:p w:rsidR="00182AED" w:rsidRPr="00D95E05" w:rsidRDefault="00AC235D" w:rsidP="00D95E05">
      <w:pPr>
        <w:ind w:left="0" w:firstLine="0"/>
        <w:rPr>
          <w:rFonts w:ascii="Arial" w:hAnsi="Arial" w:cs="Arial"/>
          <w:bCs/>
          <w:lang w:val="es-ES_tradnl"/>
        </w:rPr>
      </w:pPr>
      <w:r w:rsidRPr="00D95E05">
        <w:rPr>
          <w:rFonts w:ascii="Arial" w:hAnsi="Arial" w:cs="Arial"/>
          <w:b/>
          <w:bCs/>
          <w:lang w:val="es-ES_tradnl"/>
        </w:rPr>
        <w:t>PERIODO:</w:t>
      </w:r>
      <w:r w:rsidR="00FC5E3D" w:rsidRPr="00D95E05">
        <w:rPr>
          <w:rFonts w:ascii="Arial" w:hAnsi="Arial" w:cs="Arial"/>
          <w:b/>
          <w:bCs/>
          <w:lang w:val="es-ES_tradnl"/>
        </w:rPr>
        <w:tab/>
      </w:r>
      <w:r w:rsidRPr="00D95E05">
        <w:rPr>
          <w:rFonts w:ascii="Arial" w:hAnsi="Arial" w:cs="Arial"/>
          <w:bCs/>
          <w:lang w:val="es-ES_tradnl"/>
        </w:rPr>
        <w:t xml:space="preserve"> </w:t>
      </w:r>
      <w:r w:rsidR="001B6CCE" w:rsidRPr="00D95E05">
        <w:rPr>
          <w:rFonts w:ascii="Arial" w:hAnsi="Arial" w:cs="Arial"/>
          <w:bCs/>
          <w:lang w:val="es-ES_tradnl"/>
        </w:rPr>
        <w:t>2003-2013</w:t>
      </w:r>
      <w:bookmarkStart w:id="0" w:name="fundamentos"/>
    </w:p>
    <w:p w:rsidR="00AC235D" w:rsidRPr="00D95E05" w:rsidRDefault="00AC235D" w:rsidP="00D95E05">
      <w:pPr>
        <w:ind w:left="0" w:firstLine="0"/>
        <w:rPr>
          <w:rFonts w:ascii="Arial" w:hAnsi="Arial" w:cs="Arial"/>
          <w:bCs/>
          <w:lang w:val="es-ES_tradnl"/>
        </w:rPr>
      </w:pPr>
    </w:p>
    <w:p w:rsidR="00AC235D" w:rsidRPr="00D95E05" w:rsidRDefault="00AC235D" w:rsidP="00D95E05">
      <w:pPr>
        <w:ind w:left="0" w:firstLine="0"/>
        <w:rPr>
          <w:rFonts w:ascii="Arial" w:hAnsi="Arial" w:cs="Arial"/>
          <w:bCs/>
          <w:lang w:val="es-ES_tradnl"/>
        </w:rPr>
      </w:pPr>
      <w:r w:rsidRPr="00D95E05">
        <w:rPr>
          <w:rFonts w:ascii="Arial" w:hAnsi="Arial" w:cs="Arial"/>
          <w:b/>
          <w:bCs/>
          <w:lang w:val="es-ES_tradnl"/>
        </w:rPr>
        <w:t xml:space="preserve">FUENTE: </w:t>
      </w:r>
      <w:r w:rsidR="00FC5E3D" w:rsidRPr="00D95E05">
        <w:rPr>
          <w:rFonts w:ascii="Arial" w:hAnsi="Arial" w:cs="Arial"/>
          <w:b/>
          <w:bCs/>
          <w:lang w:val="es-ES_tradnl"/>
        </w:rPr>
        <w:tab/>
      </w:r>
      <w:r w:rsidRPr="00D95E05">
        <w:rPr>
          <w:rFonts w:ascii="Arial" w:hAnsi="Arial" w:cs="Arial"/>
          <w:bCs/>
          <w:lang w:val="es-ES_tradnl"/>
        </w:rPr>
        <w:t>www.tc.gob.pe</w:t>
      </w:r>
    </w:p>
    <w:p w:rsidR="00AC235D" w:rsidRPr="00D95E05" w:rsidRDefault="00AC235D" w:rsidP="00D95E05">
      <w:pPr>
        <w:ind w:left="0" w:firstLine="0"/>
        <w:rPr>
          <w:rFonts w:ascii="Arial" w:hAnsi="Arial" w:cs="Arial"/>
          <w:bCs/>
          <w:lang w:val="es-ES_tradnl"/>
        </w:rPr>
      </w:pPr>
    </w:p>
    <w:p w:rsidR="00AC235D" w:rsidRPr="00D95E05" w:rsidRDefault="00AC235D" w:rsidP="00D95E05">
      <w:pPr>
        <w:ind w:left="0" w:firstLine="0"/>
        <w:rPr>
          <w:rFonts w:ascii="Arial" w:hAnsi="Arial" w:cs="Arial"/>
          <w:b/>
          <w:bCs/>
          <w:lang w:val="es-ES_tradnl"/>
        </w:rPr>
      </w:pPr>
      <w:r w:rsidRPr="00D95E05">
        <w:rPr>
          <w:rFonts w:ascii="Arial" w:hAnsi="Arial" w:cs="Arial"/>
          <w:b/>
          <w:bCs/>
          <w:lang w:val="es-ES_tradnl"/>
        </w:rPr>
        <w:t xml:space="preserve">GLOSARIO: </w:t>
      </w:r>
    </w:p>
    <w:p w:rsidR="00AC235D" w:rsidRPr="00D95E05" w:rsidRDefault="00AC235D" w:rsidP="00D95E05">
      <w:pPr>
        <w:ind w:left="0" w:firstLine="0"/>
        <w:rPr>
          <w:rFonts w:ascii="Arial" w:hAnsi="Arial" w:cs="Arial"/>
          <w:bCs/>
          <w:lang w:val="es-ES_tradnl"/>
        </w:rPr>
      </w:pPr>
    </w:p>
    <w:p w:rsidR="00AC235D" w:rsidRPr="00D95E05" w:rsidRDefault="00AC235D" w:rsidP="00D95E05">
      <w:pPr>
        <w:ind w:left="708" w:firstLine="708"/>
        <w:rPr>
          <w:rFonts w:ascii="Arial" w:hAnsi="Arial" w:cs="Arial"/>
          <w:bCs/>
          <w:lang w:val="es-ES_tradnl"/>
        </w:rPr>
      </w:pPr>
      <w:r w:rsidRPr="00D95E05">
        <w:rPr>
          <w:rFonts w:ascii="Arial" w:hAnsi="Arial" w:cs="Arial"/>
          <w:bCs/>
          <w:lang w:val="es-ES_tradnl"/>
        </w:rPr>
        <w:t>STC: Sentencia del Tribunal Constitucional del Perú</w:t>
      </w:r>
    </w:p>
    <w:p w:rsidR="00182AED" w:rsidRPr="00D95E05" w:rsidRDefault="00AC235D" w:rsidP="00D95E05">
      <w:pPr>
        <w:ind w:left="708" w:firstLine="708"/>
        <w:rPr>
          <w:rFonts w:ascii="Arial" w:hAnsi="Arial" w:cs="Arial"/>
          <w:bCs/>
          <w:lang w:val="es-ES_tradnl"/>
        </w:rPr>
      </w:pPr>
      <w:r w:rsidRPr="00D95E05">
        <w:rPr>
          <w:rFonts w:ascii="Arial" w:hAnsi="Arial" w:cs="Arial"/>
          <w:bCs/>
          <w:lang w:val="es-ES_tradnl"/>
        </w:rPr>
        <w:t>FJ: Fundamento Jurídico</w:t>
      </w:r>
    </w:p>
    <w:p w:rsidR="00FC5E3D" w:rsidRPr="00D95E05" w:rsidRDefault="00FC5E3D" w:rsidP="00D95E05">
      <w:pPr>
        <w:ind w:left="708" w:firstLine="708"/>
        <w:rPr>
          <w:rFonts w:ascii="Arial" w:hAnsi="Arial" w:cs="Arial"/>
          <w:b/>
          <w:bCs/>
          <w:sz w:val="28"/>
          <w:szCs w:val="28"/>
          <w:lang w:val="es-ES_tradnl"/>
        </w:rPr>
      </w:pPr>
    </w:p>
    <w:p w:rsidR="00182AED" w:rsidRPr="00D95E05" w:rsidRDefault="00182AED" w:rsidP="00D95E05">
      <w:pPr>
        <w:ind w:left="0" w:firstLine="0"/>
        <w:rPr>
          <w:rFonts w:ascii="Arial" w:hAnsi="Arial" w:cs="Arial"/>
          <w:b/>
          <w:bCs/>
          <w:lang w:val="es-ES_tradnl"/>
        </w:rPr>
      </w:pPr>
    </w:p>
    <w:bookmarkEnd w:id="0"/>
    <w:p w:rsidR="00F77827" w:rsidRPr="00D95E05" w:rsidRDefault="005F7891" w:rsidP="00D95E05">
      <w:pPr>
        <w:rPr>
          <w:rFonts w:ascii="Arial" w:hAnsi="Arial" w:cs="Arial"/>
          <w:b/>
          <w:bCs/>
          <w:lang w:val="es-ES_tradnl"/>
        </w:rPr>
      </w:pPr>
      <w:r w:rsidRPr="00D95E05">
        <w:rPr>
          <w:rFonts w:ascii="Arial" w:hAnsi="Arial" w:cs="Arial"/>
          <w:b/>
          <w:bCs/>
          <w:lang w:val="es-ES_tradnl"/>
        </w:rPr>
        <w:t>Finalidad del derecho de acceso a la información pública</w:t>
      </w:r>
    </w:p>
    <w:p w:rsidR="005F7891" w:rsidRPr="00D95E05" w:rsidRDefault="005F7891" w:rsidP="00D95E05">
      <w:pPr>
        <w:ind w:left="708" w:hanging="708"/>
        <w:rPr>
          <w:rFonts w:ascii="Arial" w:hAnsi="Arial" w:cs="Arial"/>
          <w:sz w:val="28"/>
          <w:szCs w:val="28"/>
          <w:lang w:val="es-ES_tradnl"/>
        </w:rPr>
      </w:pPr>
    </w:p>
    <w:p w:rsidR="002038C4" w:rsidRPr="00D95E05" w:rsidRDefault="00BE0293" w:rsidP="00D95E05">
      <w:pPr>
        <w:pStyle w:val="Prrafodelista"/>
        <w:numPr>
          <w:ilvl w:val="0"/>
          <w:numId w:val="22"/>
        </w:numPr>
        <w:tabs>
          <w:tab w:val="left" w:pos="1418"/>
          <w:tab w:val="left" w:pos="1701"/>
        </w:tabs>
        <w:jc w:val="both"/>
        <w:rPr>
          <w:rFonts w:ascii="Arial" w:hAnsi="Arial" w:cs="Arial"/>
          <w:lang w:val="es-ES_tradnl"/>
        </w:rPr>
      </w:pPr>
      <w:r w:rsidRPr="00D95E05">
        <w:rPr>
          <w:rFonts w:ascii="Arial" w:eastAsia="Times New Roman" w:hAnsi="Arial" w:cs="Arial"/>
          <w:lang w:val="es-ES_tradnl" w:eastAsia="es-PE"/>
        </w:rPr>
        <w:t>Garantiza que cualquier persona, sin expresión de causa, pueda solicitar la información que requiera y a recibirla de cualquier entidad pública, en el plazo legal, con el costo que suponga el pedido, éste termina constituyéndose en una modalidad o concreción del derecho de petición</w:t>
      </w:r>
      <w:r w:rsidR="00F77827" w:rsidRPr="00D95E05">
        <w:rPr>
          <w:rFonts w:ascii="Arial" w:eastAsia="Times New Roman" w:hAnsi="Arial" w:cs="Arial"/>
          <w:lang w:val="es-ES_tradnl" w:eastAsia="es-PE"/>
        </w:rPr>
        <w:t>.</w:t>
      </w:r>
      <w:r w:rsidR="002038C4" w:rsidRPr="00D95E05">
        <w:rPr>
          <w:rFonts w:ascii="Arial" w:eastAsia="Times New Roman" w:hAnsi="Arial" w:cs="Arial"/>
          <w:lang w:val="es-ES_tradnl" w:eastAsia="es-PE"/>
        </w:rPr>
        <w:t xml:space="preserve"> (</w:t>
      </w:r>
      <w:r w:rsidR="002038C4" w:rsidRPr="00D95E05">
        <w:rPr>
          <w:rFonts w:ascii="Arial" w:hAnsi="Arial" w:cs="Arial"/>
          <w:lang w:val="es-ES_tradnl"/>
        </w:rPr>
        <w:t xml:space="preserve">STC Nº 1797-2002-HD, </w:t>
      </w:r>
      <w:r w:rsidR="00AC235D" w:rsidRPr="00D95E05">
        <w:rPr>
          <w:rFonts w:ascii="Arial" w:hAnsi="Arial" w:cs="Arial"/>
          <w:lang w:val="es-ES_tradnl"/>
        </w:rPr>
        <w:t>FJ</w:t>
      </w:r>
      <w:r w:rsidR="002038C4" w:rsidRPr="00D95E05">
        <w:rPr>
          <w:rFonts w:ascii="Arial" w:hAnsi="Arial" w:cs="Arial"/>
          <w:lang w:val="es-ES_tradnl"/>
        </w:rPr>
        <w:t xml:space="preserve"> 7)</w:t>
      </w:r>
    </w:p>
    <w:p w:rsidR="00AC235D" w:rsidRPr="00D95E05" w:rsidRDefault="00AC235D" w:rsidP="00D95E05">
      <w:pPr>
        <w:tabs>
          <w:tab w:val="left" w:pos="1418"/>
          <w:tab w:val="left" w:pos="1701"/>
        </w:tabs>
        <w:ind w:left="0" w:firstLine="0"/>
        <w:rPr>
          <w:rFonts w:ascii="Arial" w:hAnsi="Arial" w:cs="Arial"/>
          <w:lang w:val="es-ES_tradnl"/>
        </w:rPr>
      </w:pPr>
    </w:p>
    <w:p w:rsidR="00AC235D" w:rsidRPr="00D95E05" w:rsidRDefault="00AC235D" w:rsidP="00D95E05">
      <w:pPr>
        <w:pStyle w:val="Prrafodelista"/>
        <w:numPr>
          <w:ilvl w:val="0"/>
          <w:numId w:val="22"/>
        </w:numPr>
        <w:tabs>
          <w:tab w:val="left" w:pos="1418"/>
        </w:tabs>
        <w:jc w:val="both"/>
        <w:rPr>
          <w:rFonts w:ascii="Arial" w:hAnsi="Arial" w:cs="Arial"/>
          <w:lang w:val="es-ES_tradnl"/>
        </w:rPr>
      </w:pPr>
      <w:r w:rsidRPr="00D95E05">
        <w:rPr>
          <w:rFonts w:ascii="Arial" w:hAnsi="Arial" w:cs="Arial"/>
          <w:lang w:val="es-ES_tradnl"/>
        </w:rPr>
        <w:t xml:space="preserve">El </w:t>
      </w:r>
      <w:r w:rsidRPr="00D95E05">
        <w:rPr>
          <w:rFonts w:ascii="Arial" w:hAnsi="Arial" w:cs="Arial"/>
          <w:bCs/>
          <w:lang w:val="es-ES_tradnl"/>
        </w:rPr>
        <w:t>derecho de acceso a la información pública</w:t>
      </w:r>
      <w:r w:rsidRPr="00D95E05">
        <w:rPr>
          <w:rFonts w:ascii="Arial" w:hAnsi="Arial" w:cs="Arial"/>
          <w:lang w:val="es-ES_tradnl"/>
        </w:rPr>
        <w:t xml:space="preserve"> tiene entre sus finalidades desincentivar la corrupción. (STC Nº 4407-2007-HD, FJ 25)</w:t>
      </w:r>
    </w:p>
    <w:p w:rsidR="00AC235D" w:rsidRPr="00D95E05" w:rsidRDefault="00AC235D" w:rsidP="00D95E05">
      <w:pPr>
        <w:tabs>
          <w:tab w:val="left" w:pos="1418"/>
          <w:tab w:val="left" w:pos="1701"/>
        </w:tabs>
        <w:ind w:left="0" w:firstLine="0"/>
        <w:rPr>
          <w:rFonts w:ascii="Arial" w:hAnsi="Arial" w:cs="Arial"/>
          <w:lang w:val="es-ES_tradnl"/>
        </w:rPr>
      </w:pPr>
    </w:p>
    <w:p w:rsidR="002038C4" w:rsidRPr="00D95E05" w:rsidRDefault="007B3B6A" w:rsidP="00D95E05">
      <w:pPr>
        <w:tabs>
          <w:tab w:val="left" w:pos="1418"/>
          <w:tab w:val="left" w:pos="1701"/>
        </w:tabs>
        <w:ind w:left="0" w:firstLine="0"/>
        <w:rPr>
          <w:rFonts w:ascii="Arial" w:hAnsi="Arial" w:cs="Arial"/>
          <w:lang w:val="es-ES_tradnl"/>
        </w:rPr>
      </w:pPr>
      <w:r w:rsidRPr="00D95E05">
        <w:rPr>
          <w:rFonts w:ascii="Arial" w:hAnsi="Arial" w:cs="Arial"/>
          <w:b/>
          <w:bCs/>
          <w:lang w:val="es-ES_tradnl"/>
        </w:rPr>
        <w:t>La doble dimensión del derecho de acceso a la información pública</w:t>
      </w:r>
    </w:p>
    <w:p w:rsidR="00F77827" w:rsidRPr="00D95E05" w:rsidRDefault="00F77827" w:rsidP="00D95E05">
      <w:pPr>
        <w:tabs>
          <w:tab w:val="left" w:pos="1418"/>
          <w:tab w:val="left" w:pos="1701"/>
        </w:tabs>
        <w:ind w:left="0" w:firstLine="0"/>
        <w:rPr>
          <w:rFonts w:ascii="Arial" w:hAnsi="Arial" w:cs="Arial"/>
          <w:lang w:val="es-ES_tradnl"/>
        </w:rPr>
      </w:pPr>
    </w:p>
    <w:p w:rsidR="002038C4" w:rsidRPr="00D95E05" w:rsidRDefault="00502681" w:rsidP="00D95E05">
      <w:pPr>
        <w:pStyle w:val="Prrafodelista"/>
        <w:numPr>
          <w:ilvl w:val="0"/>
          <w:numId w:val="22"/>
        </w:numPr>
        <w:tabs>
          <w:tab w:val="left" w:pos="1418"/>
          <w:tab w:val="left" w:pos="1701"/>
        </w:tabs>
        <w:jc w:val="both"/>
        <w:rPr>
          <w:rFonts w:ascii="Arial" w:hAnsi="Arial" w:cs="Arial"/>
          <w:lang w:val="es-ES_tradnl"/>
        </w:rPr>
      </w:pPr>
      <w:r w:rsidRPr="00D95E05">
        <w:rPr>
          <w:rFonts w:ascii="Arial" w:eastAsia="Times New Roman" w:hAnsi="Arial" w:cs="Arial"/>
          <w:lang w:val="es-ES_tradnl" w:eastAsia="es-PE"/>
        </w:rPr>
        <w:t>Tiene una doble dimensión: por un lado se trata de un derecho individual, en el sentido de que garantiza que nadie sea arbitrariamente impedido de acceder a la información que guarden, mantengan o elaboren las diversas instancias y organismos que pertenezcan al Estado, sin más limitaciones que aquellas que se han previsto como constitucionalmente legítimas. Por otro lado tiene una dimensión colectiva, ya que garantiza el derecho de </w:t>
      </w:r>
      <w:r w:rsidRPr="00D95E05">
        <w:rPr>
          <w:rFonts w:ascii="Arial" w:eastAsia="Times New Roman" w:hAnsi="Arial" w:cs="Arial"/>
          <w:i/>
          <w:iCs/>
          <w:lang w:val="es-ES_tradnl" w:eastAsia="es-PE"/>
        </w:rPr>
        <w:t>todas</w:t>
      </w:r>
      <w:r w:rsidRPr="00D95E05">
        <w:rPr>
          <w:rFonts w:ascii="Arial" w:eastAsia="Times New Roman" w:hAnsi="Arial" w:cs="Arial"/>
          <w:lang w:val="es-ES_tradnl" w:eastAsia="es-PE"/>
        </w:rPr>
        <w:t xml:space="preserve"> las personas de recibir la información necesaria y oportuna, a fin de que pueda formarse una opinión pública, libre e </w:t>
      </w:r>
      <w:r w:rsidRPr="00D95E05">
        <w:rPr>
          <w:rFonts w:ascii="Arial" w:eastAsia="Times New Roman" w:hAnsi="Arial" w:cs="Arial"/>
          <w:lang w:val="es-ES_tradnl" w:eastAsia="es-PE"/>
        </w:rPr>
        <w:lastRenderedPageBreak/>
        <w:t>informada, presupuesto de una sociedad auténticamente democrática.</w:t>
      </w:r>
      <w:r w:rsidR="002038C4" w:rsidRPr="00D95E05">
        <w:rPr>
          <w:rFonts w:ascii="Arial" w:eastAsia="Times New Roman" w:hAnsi="Arial" w:cs="Arial"/>
          <w:lang w:val="es-ES_tradnl" w:eastAsia="es-PE"/>
        </w:rPr>
        <w:t xml:space="preserve"> (</w:t>
      </w:r>
      <w:r w:rsidR="002038C4" w:rsidRPr="00D95E05">
        <w:rPr>
          <w:rFonts w:ascii="Arial" w:hAnsi="Arial" w:cs="Arial"/>
          <w:lang w:val="es-ES_tradnl"/>
        </w:rPr>
        <w:t xml:space="preserve">STC Nº 1797-2002-HD, </w:t>
      </w:r>
      <w:r w:rsidR="00AC235D" w:rsidRPr="00D95E05">
        <w:rPr>
          <w:rFonts w:ascii="Arial" w:hAnsi="Arial" w:cs="Arial"/>
          <w:lang w:val="es-ES_tradnl"/>
        </w:rPr>
        <w:t>FJ</w:t>
      </w:r>
      <w:r w:rsidR="002038C4" w:rsidRPr="00D95E05">
        <w:rPr>
          <w:rFonts w:ascii="Arial" w:hAnsi="Arial" w:cs="Arial"/>
          <w:lang w:val="es-ES_tradnl"/>
        </w:rPr>
        <w:t xml:space="preserve"> 10)</w:t>
      </w:r>
    </w:p>
    <w:p w:rsidR="00911453" w:rsidRPr="00D95E05" w:rsidRDefault="00911453" w:rsidP="00D95E05">
      <w:pPr>
        <w:tabs>
          <w:tab w:val="left" w:pos="1418"/>
          <w:tab w:val="left" w:pos="1701"/>
        </w:tabs>
        <w:ind w:left="0" w:firstLine="0"/>
        <w:rPr>
          <w:rFonts w:ascii="Arial" w:hAnsi="Arial" w:cs="Arial"/>
          <w:lang w:val="es-ES_tradnl"/>
        </w:rPr>
      </w:pPr>
    </w:p>
    <w:p w:rsidR="00911453" w:rsidRPr="00D95E05" w:rsidRDefault="00AC235D" w:rsidP="00D95E05">
      <w:pPr>
        <w:ind w:left="0" w:firstLine="0"/>
        <w:rPr>
          <w:rFonts w:ascii="Arial" w:hAnsi="Arial" w:cs="Arial"/>
          <w:sz w:val="28"/>
          <w:szCs w:val="28"/>
          <w:lang w:val="es-ES_tradnl"/>
        </w:rPr>
      </w:pPr>
      <w:r w:rsidRPr="00D95E05">
        <w:rPr>
          <w:rFonts w:ascii="Arial" w:hAnsi="Arial" w:cs="Arial"/>
          <w:b/>
          <w:bCs/>
          <w:lang w:val="es-ES_tradnl"/>
        </w:rPr>
        <w:t xml:space="preserve">Presunción de </w:t>
      </w:r>
      <w:r w:rsidR="00421A1F" w:rsidRPr="00D95E05">
        <w:rPr>
          <w:rFonts w:ascii="Arial" w:hAnsi="Arial" w:cs="Arial"/>
          <w:b/>
          <w:bCs/>
          <w:lang w:val="es-ES_tradnl"/>
        </w:rPr>
        <w:t xml:space="preserve">constitucionalidad </w:t>
      </w:r>
      <w:r w:rsidRPr="00D95E05">
        <w:rPr>
          <w:rFonts w:ascii="Arial" w:hAnsi="Arial" w:cs="Arial"/>
          <w:b/>
          <w:bCs/>
          <w:lang w:val="es-ES_tradnl"/>
        </w:rPr>
        <w:t>y límites al d</w:t>
      </w:r>
      <w:r w:rsidR="00421A1F" w:rsidRPr="00D95E05">
        <w:rPr>
          <w:rFonts w:ascii="Arial" w:hAnsi="Arial" w:cs="Arial"/>
          <w:b/>
          <w:bCs/>
          <w:lang w:val="es-ES_tradnl"/>
        </w:rPr>
        <w:t>erecho de acceso a la información pública</w:t>
      </w:r>
    </w:p>
    <w:p w:rsidR="002E5EC2" w:rsidRPr="00D95E05" w:rsidRDefault="002E5EC2" w:rsidP="00D95E05">
      <w:pPr>
        <w:tabs>
          <w:tab w:val="left" w:pos="1418"/>
          <w:tab w:val="left" w:pos="1701"/>
        </w:tabs>
        <w:ind w:left="0" w:firstLine="0"/>
        <w:rPr>
          <w:rFonts w:ascii="Arial" w:hAnsi="Arial" w:cs="Arial"/>
          <w:lang w:val="es-ES_tradnl"/>
        </w:rPr>
      </w:pPr>
    </w:p>
    <w:p w:rsidR="002038C4" w:rsidRPr="00D95E05" w:rsidRDefault="00502681" w:rsidP="00D95E05">
      <w:pPr>
        <w:pStyle w:val="Prrafodelista"/>
        <w:numPr>
          <w:ilvl w:val="0"/>
          <w:numId w:val="22"/>
        </w:numPr>
        <w:tabs>
          <w:tab w:val="left" w:pos="1418"/>
          <w:tab w:val="left" w:pos="1701"/>
        </w:tabs>
        <w:jc w:val="both"/>
        <w:rPr>
          <w:rFonts w:ascii="Arial" w:hAnsi="Arial" w:cs="Arial"/>
          <w:lang w:val="es-ES_tradnl"/>
        </w:rPr>
      </w:pPr>
      <w:r w:rsidRPr="00D95E05">
        <w:rPr>
          <w:rFonts w:ascii="Arial" w:hAnsi="Arial" w:cs="Arial"/>
          <w:lang w:val="es-ES_tradnl"/>
        </w:rPr>
        <w:t>Las</w:t>
      </w:r>
      <w:r w:rsidR="009E1C7C" w:rsidRPr="00D95E05">
        <w:rPr>
          <w:rFonts w:ascii="Arial" w:hAnsi="Arial" w:cs="Arial"/>
          <w:lang w:val="es-ES_tradnl"/>
        </w:rPr>
        <w:t xml:space="preserve"> normas que la limitan carecen </w:t>
      </w:r>
      <w:r w:rsidR="009E1C7C" w:rsidRPr="00D95E05">
        <w:rPr>
          <w:rFonts w:ascii="Arial" w:hAnsi="Arial" w:cs="Arial"/>
          <w:i/>
          <w:iCs/>
          <w:lang w:val="es-ES_tradnl"/>
        </w:rPr>
        <w:t>prima facie</w:t>
      </w:r>
      <w:r w:rsidR="009E1C7C" w:rsidRPr="00D95E05">
        <w:rPr>
          <w:rFonts w:ascii="Arial" w:hAnsi="Arial" w:cs="Arial"/>
          <w:lang w:val="es-ES_tradnl"/>
        </w:rPr>
        <w:t xml:space="preserve"> de la pr</w:t>
      </w:r>
      <w:r w:rsidR="002038C4" w:rsidRPr="00D95E05">
        <w:rPr>
          <w:rFonts w:ascii="Arial" w:hAnsi="Arial" w:cs="Arial"/>
          <w:lang w:val="es-ES_tradnl"/>
        </w:rPr>
        <w:t xml:space="preserve">esunción de constitucionalidad </w:t>
      </w:r>
      <w:r w:rsidR="002038C4" w:rsidRPr="00D95E05">
        <w:rPr>
          <w:rFonts w:ascii="Arial" w:eastAsia="Times New Roman" w:hAnsi="Arial" w:cs="Arial"/>
          <w:lang w:val="es-ES_tradnl" w:eastAsia="es-PE"/>
        </w:rPr>
        <w:t>(</w:t>
      </w:r>
      <w:r w:rsidR="002038C4" w:rsidRPr="00D95E05">
        <w:rPr>
          <w:rFonts w:ascii="Arial" w:hAnsi="Arial" w:cs="Arial"/>
          <w:lang w:val="es-ES_tradnl"/>
        </w:rPr>
        <w:t xml:space="preserve">STC Nº 1797-2002-HD, </w:t>
      </w:r>
      <w:r w:rsidR="00AC235D" w:rsidRPr="00D95E05">
        <w:rPr>
          <w:rFonts w:ascii="Arial" w:hAnsi="Arial" w:cs="Arial"/>
          <w:lang w:val="es-ES_tradnl"/>
        </w:rPr>
        <w:t>FJ</w:t>
      </w:r>
      <w:r w:rsidR="002038C4" w:rsidRPr="00D95E05">
        <w:rPr>
          <w:rFonts w:ascii="Arial" w:hAnsi="Arial" w:cs="Arial"/>
          <w:lang w:val="es-ES_tradnl"/>
        </w:rPr>
        <w:t xml:space="preserve"> 7). </w:t>
      </w:r>
      <w:r w:rsidR="009E1C7C" w:rsidRPr="00D95E05">
        <w:rPr>
          <w:rFonts w:ascii="Arial" w:hAnsi="Arial" w:cs="Arial"/>
          <w:lang w:val="es-ES_tradnl"/>
        </w:rPr>
        <w:t>E</w:t>
      </w:r>
      <w:r w:rsidR="002A0446" w:rsidRPr="00D95E05">
        <w:rPr>
          <w:rFonts w:ascii="Arial" w:hAnsi="Arial" w:cs="Arial"/>
          <w:lang w:val="es-ES_tradnl"/>
        </w:rPr>
        <w:t xml:space="preserve">n el mismo sentido se pronunció </w:t>
      </w:r>
      <w:r w:rsidR="00E46F1B" w:rsidRPr="00D95E05">
        <w:rPr>
          <w:rFonts w:ascii="Arial" w:hAnsi="Arial" w:cs="Arial"/>
          <w:lang w:val="es-ES_tradnl"/>
        </w:rPr>
        <w:t xml:space="preserve">en </w:t>
      </w:r>
      <w:r w:rsidR="002A0446" w:rsidRPr="00D95E05">
        <w:rPr>
          <w:rFonts w:ascii="Arial" w:hAnsi="Arial" w:cs="Arial"/>
          <w:lang w:val="es-ES_tradnl"/>
        </w:rPr>
        <w:t xml:space="preserve">la </w:t>
      </w:r>
      <w:r w:rsidR="009E1C7C" w:rsidRPr="00D95E05">
        <w:rPr>
          <w:rFonts w:ascii="Arial" w:hAnsi="Arial" w:cs="Arial"/>
          <w:lang w:val="es-ES_tradnl"/>
        </w:rPr>
        <w:t xml:space="preserve">STC </w:t>
      </w:r>
      <w:r w:rsidR="002A0446" w:rsidRPr="00D95E05">
        <w:rPr>
          <w:rFonts w:ascii="Arial" w:hAnsi="Arial" w:cs="Arial"/>
          <w:lang w:val="es-ES_tradnl"/>
        </w:rPr>
        <w:t>Nº 1219-2003-HD</w:t>
      </w:r>
      <w:r w:rsidR="002038C4" w:rsidRPr="00D95E05">
        <w:rPr>
          <w:rFonts w:ascii="Arial" w:hAnsi="Arial" w:cs="Arial"/>
          <w:lang w:val="es-ES_tradnl"/>
        </w:rPr>
        <w:t xml:space="preserve">, </w:t>
      </w:r>
      <w:r w:rsidR="00AC235D" w:rsidRPr="00D95E05">
        <w:rPr>
          <w:rFonts w:ascii="Arial" w:hAnsi="Arial" w:cs="Arial"/>
          <w:lang w:val="es-ES_tradnl"/>
        </w:rPr>
        <w:t>FJ</w:t>
      </w:r>
      <w:r w:rsidR="002038C4" w:rsidRPr="00D95E05">
        <w:rPr>
          <w:rFonts w:ascii="Arial" w:hAnsi="Arial" w:cs="Arial"/>
          <w:lang w:val="es-ES_tradnl"/>
        </w:rPr>
        <w:t xml:space="preserve"> 6.</w:t>
      </w:r>
    </w:p>
    <w:p w:rsidR="002E5EC2" w:rsidRPr="00D95E05" w:rsidRDefault="002E5EC2" w:rsidP="00D95E05">
      <w:pPr>
        <w:tabs>
          <w:tab w:val="left" w:pos="1418"/>
          <w:tab w:val="left" w:pos="1701"/>
        </w:tabs>
        <w:ind w:left="0" w:firstLine="0"/>
        <w:rPr>
          <w:rFonts w:ascii="Arial" w:hAnsi="Arial" w:cs="Arial"/>
          <w:lang w:val="es-ES_tradnl"/>
        </w:rPr>
      </w:pPr>
    </w:p>
    <w:p w:rsidR="00C859AB" w:rsidRPr="00D95E05" w:rsidRDefault="005F7891" w:rsidP="00D95E05">
      <w:pPr>
        <w:ind w:left="0" w:firstLine="0"/>
        <w:rPr>
          <w:rFonts w:ascii="Arial" w:hAnsi="Arial" w:cs="Arial"/>
          <w:b/>
          <w:bCs/>
          <w:lang w:val="es-ES_tradnl"/>
        </w:rPr>
      </w:pPr>
      <w:r w:rsidRPr="00D95E05">
        <w:rPr>
          <w:rFonts w:ascii="Arial" w:hAnsi="Arial" w:cs="Arial"/>
          <w:b/>
          <w:bCs/>
          <w:lang w:val="es-ES_tradnl"/>
        </w:rPr>
        <w:t>Características de la información pública</w:t>
      </w:r>
      <w:r w:rsidR="00CB181F" w:rsidRPr="00D95E05">
        <w:rPr>
          <w:rFonts w:ascii="Arial" w:hAnsi="Arial" w:cs="Arial"/>
          <w:b/>
          <w:bCs/>
          <w:lang w:val="es-ES_tradnl"/>
        </w:rPr>
        <w:t xml:space="preserve"> </w:t>
      </w:r>
    </w:p>
    <w:p w:rsidR="00BF6780" w:rsidRPr="00D95E05" w:rsidRDefault="00BF6780" w:rsidP="00D95E05">
      <w:pPr>
        <w:ind w:left="0" w:firstLine="0"/>
        <w:rPr>
          <w:rFonts w:ascii="Arial" w:hAnsi="Arial" w:cs="Arial"/>
          <w:lang w:val="es-ES_tradnl"/>
        </w:rPr>
      </w:pPr>
    </w:p>
    <w:p w:rsidR="009E1C7C" w:rsidRPr="00D95E05" w:rsidRDefault="00BF6780" w:rsidP="00D95E05">
      <w:pPr>
        <w:pStyle w:val="Prrafodelista"/>
        <w:numPr>
          <w:ilvl w:val="0"/>
          <w:numId w:val="22"/>
        </w:numPr>
        <w:jc w:val="both"/>
        <w:rPr>
          <w:rFonts w:ascii="Arial" w:hAnsi="Arial" w:cs="Arial"/>
          <w:lang w:val="es-ES_tradnl" w:eastAsia="es-MX"/>
        </w:rPr>
      </w:pPr>
      <w:r w:rsidRPr="00D95E05">
        <w:rPr>
          <w:rFonts w:ascii="Arial" w:hAnsi="Arial" w:cs="Arial"/>
          <w:lang w:val="es-ES_tradnl"/>
        </w:rPr>
        <w:t xml:space="preserve">Las </w:t>
      </w:r>
      <w:r w:rsidR="009E1C7C" w:rsidRPr="00D95E05">
        <w:rPr>
          <w:rFonts w:ascii="Arial" w:hAnsi="Arial" w:cs="Arial"/>
          <w:bCs/>
          <w:lang w:val="es-ES_tradnl"/>
        </w:rPr>
        <w:t>características que debe tener la información</w:t>
      </w:r>
      <w:r w:rsidR="00382446" w:rsidRPr="00D95E05">
        <w:rPr>
          <w:rFonts w:ascii="Arial" w:hAnsi="Arial" w:cs="Arial"/>
          <w:lang w:val="es-ES_tradnl"/>
        </w:rPr>
        <w:t xml:space="preserve"> entregada para </w:t>
      </w:r>
      <w:r w:rsidR="009E1C7C" w:rsidRPr="00D95E05">
        <w:rPr>
          <w:rFonts w:ascii="Arial" w:hAnsi="Arial" w:cs="Arial"/>
          <w:lang w:val="es-ES_tradnl"/>
        </w:rPr>
        <w:t>satisfacer el derecho</w:t>
      </w:r>
      <w:r w:rsidR="00E770AC" w:rsidRPr="00D95E05">
        <w:rPr>
          <w:rFonts w:ascii="Arial" w:hAnsi="Arial" w:cs="Arial"/>
          <w:lang w:val="es-ES_tradnl"/>
        </w:rPr>
        <w:t xml:space="preserve"> de acceso a la información pública</w:t>
      </w:r>
      <w:r w:rsidRPr="00D95E05">
        <w:rPr>
          <w:rFonts w:ascii="Arial" w:hAnsi="Arial" w:cs="Arial"/>
          <w:lang w:val="es-ES_tradnl"/>
        </w:rPr>
        <w:t xml:space="preserve"> son</w:t>
      </w:r>
      <w:r w:rsidR="009E1C7C" w:rsidRPr="00D95E05">
        <w:rPr>
          <w:rFonts w:ascii="Arial" w:hAnsi="Arial" w:cs="Arial"/>
          <w:lang w:val="es-ES_tradnl"/>
        </w:rPr>
        <w:t xml:space="preserve">: </w:t>
      </w:r>
      <w:r w:rsidR="009E1C7C" w:rsidRPr="00D95E05">
        <w:rPr>
          <w:rFonts w:ascii="Arial" w:hAnsi="Arial" w:cs="Arial"/>
          <w:lang w:val="es-ES_tradnl" w:eastAsia="es-MX"/>
        </w:rPr>
        <w:t>completa, exacta, precisa, cierta, actual, no puede ser falsa (veraz), no oportuna o errada, ni confusa (clara).</w:t>
      </w:r>
      <w:r w:rsidR="00847187" w:rsidRPr="00D95E05">
        <w:rPr>
          <w:rFonts w:ascii="Arial" w:hAnsi="Arial" w:cs="Arial"/>
          <w:lang w:val="es-ES_tradnl" w:eastAsia="es-MX"/>
        </w:rPr>
        <w:t xml:space="preserve"> </w:t>
      </w:r>
      <w:r w:rsidR="00E770AC" w:rsidRPr="00D95E05">
        <w:rPr>
          <w:rFonts w:ascii="Arial" w:hAnsi="Arial" w:cs="Arial"/>
          <w:lang w:val="es-ES_tradnl"/>
        </w:rPr>
        <w:t>(</w:t>
      </w:r>
      <w:r w:rsidR="005F7891" w:rsidRPr="00D95E05">
        <w:rPr>
          <w:rFonts w:ascii="Arial" w:hAnsi="Arial" w:cs="Arial"/>
          <w:lang w:val="es-ES_tradnl"/>
        </w:rPr>
        <w:t xml:space="preserve">STC Nº 1797-2002-HD, </w:t>
      </w:r>
      <w:r w:rsidR="00AC235D" w:rsidRPr="00D95E05">
        <w:rPr>
          <w:rFonts w:ascii="Arial" w:hAnsi="Arial" w:cs="Arial"/>
          <w:lang w:val="es-ES_tradnl"/>
        </w:rPr>
        <w:t>FJ</w:t>
      </w:r>
      <w:r w:rsidR="00E770AC" w:rsidRPr="00D95E05">
        <w:rPr>
          <w:rFonts w:ascii="Arial" w:hAnsi="Arial" w:cs="Arial"/>
          <w:lang w:val="es-ES_tradnl"/>
        </w:rPr>
        <w:t xml:space="preserve"> 16)</w:t>
      </w:r>
    </w:p>
    <w:p w:rsidR="00382446" w:rsidRPr="00D95E05" w:rsidRDefault="00382446" w:rsidP="00D95E05">
      <w:pPr>
        <w:ind w:left="0" w:firstLine="0"/>
        <w:rPr>
          <w:rFonts w:ascii="Arial" w:hAnsi="Arial" w:cs="Arial"/>
          <w:b/>
          <w:bCs/>
          <w:lang w:val="es-ES_tradnl"/>
        </w:rPr>
      </w:pPr>
    </w:p>
    <w:p w:rsidR="007D7723" w:rsidRPr="00D95E05" w:rsidRDefault="007D7723" w:rsidP="00D95E05">
      <w:pPr>
        <w:pStyle w:val="Prrafodelista"/>
        <w:numPr>
          <w:ilvl w:val="0"/>
          <w:numId w:val="22"/>
        </w:numPr>
        <w:jc w:val="both"/>
        <w:rPr>
          <w:rFonts w:ascii="Arial" w:hAnsi="Arial" w:cs="Arial"/>
          <w:lang w:val="es-ES_tradnl"/>
        </w:rPr>
      </w:pPr>
      <w:r w:rsidRPr="00D95E05">
        <w:rPr>
          <w:rFonts w:ascii="Arial" w:hAnsi="Arial" w:cs="Arial"/>
          <w:lang w:val="es-ES_tradnl"/>
        </w:rPr>
        <w:t>No se solicita información cierta, completa y clara cuando no se indican los periodos a los que corresponde la información solicitada (por ejemplo viáticos). (STC Nº 3864-2010-HD, FJ 8)</w:t>
      </w:r>
    </w:p>
    <w:p w:rsidR="007D7723" w:rsidRPr="00D95E05" w:rsidRDefault="007D7723" w:rsidP="00D95E05">
      <w:pPr>
        <w:ind w:left="0" w:firstLine="0"/>
        <w:rPr>
          <w:rFonts w:ascii="Arial" w:hAnsi="Arial" w:cs="Arial"/>
          <w:b/>
          <w:bCs/>
          <w:lang w:val="es-ES_tradnl"/>
        </w:rPr>
      </w:pPr>
    </w:p>
    <w:p w:rsidR="00B2713F" w:rsidRPr="00D95E05" w:rsidRDefault="002E5EC2" w:rsidP="00D95E05">
      <w:pPr>
        <w:ind w:left="0" w:firstLine="0"/>
        <w:rPr>
          <w:rFonts w:ascii="Arial" w:hAnsi="Arial" w:cs="Arial"/>
          <w:b/>
          <w:bCs/>
          <w:lang w:val="es-ES_tradnl"/>
        </w:rPr>
      </w:pPr>
      <w:r w:rsidRPr="00D95E05">
        <w:rPr>
          <w:rFonts w:ascii="Arial" w:hAnsi="Arial" w:cs="Arial"/>
          <w:b/>
          <w:bCs/>
          <w:lang w:val="es-ES_tradnl"/>
        </w:rPr>
        <w:t>E</w:t>
      </w:r>
      <w:r w:rsidR="00CB181F" w:rsidRPr="00D95E05">
        <w:rPr>
          <w:rFonts w:ascii="Arial" w:hAnsi="Arial" w:cs="Arial"/>
          <w:b/>
          <w:bCs/>
          <w:lang w:val="es-ES_tradnl"/>
        </w:rPr>
        <w:t>ntrega</w:t>
      </w:r>
      <w:r w:rsidR="00D54060" w:rsidRPr="00D95E05">
        <w:rPr>
          <w:rFonts w:ascii="Arial" w:hAnsi="Arial" w:cs="Arial"/>
          <w:b/>
          <w:bCs/>
          <w:lang w:val="es-ES_tradnl"/>
        </w:rPr>
        <w:t xml:space="preserve"> </w:t>
      </w:r>
      <w:r w:rsidR="00CB181F" w:rsidRPr="00D95E05">
        <w:rPr>
          <w:rFonts w:ascii="Arial" w:hAnsi="Arial" w:cs="Arial"/>
          <w:b/>
          <w:bCs/>
          <w:lang w:val="es-ES_tradnl"/>
        </w:rPr>
        <w:t>parcial y confusa</w:t>
      </w:r>
      <w:r w:rsidR="00D54060" w:rsidRPr="00D95E05">
        <w:rPr>
          <w:rFonts w:ascii="Arial" w:hAnsi="Arial" w:cs="Arial"/>
          <w:b/>
          <w:bCs/>
          <w:lang w:val="es-ES_tradnl"/>
        </w:rPr>
        <w:t xml:space="preserve"> </w:t>
      </w:r>
      <w:r w:rsidRPr="00D95E05">
        <w:rPr>
          <w:rFonts w:ascii="Arial" w:hAnsi="Arial" w:cs="Arial"/>
          <w:b/>
          <w:bCs/>
          <w:lang w:val="es-ES_tradnl"/>
        </w:rPr>
        <w:t xml:space="preserve">de </w:t>
      </w:r>
      <w:r w:rsidR="00D54060" w:rsidRPr="00D95E05">
        <w:rPr>
          <w:rFonts w:ascii="Arial" w:hAnsi="Arial" w:cs="Arial"/>
          <w:b/>
          <w:bCs/>
          <w:lang w:val="es-ES_tradnl"/>
        </w:rPr>
        <w:t>la información pública</w:t>
      </w:r>
    </w:p>
    <w:p w:rsidR="00B2713F" w:rsidRPr="00D95E05" w:rsidRDefault="00B2713F" w:rsidP="00D95E05">
      <w:pPr>
        <w:ind w:left="0" w:firstLine="0"/>
        <w:rPr>
          <w:rFonts w:ascii="Arial" w:hAnsi="Arial" w:cs="Arial"/>
          <w:b/>
          <w:bCs/>
          <w:lang w:val="es-ES_tradnl"/>
        </w:rPr>
      </w:pPr>
    </w:p>
    <w:p w:rsidR="001535D7" w:rsidRPr="00D95E05" w:rsidRDefault="00CB181F" w:rsidP="00D95E05">
      <w:pPr>
        <w:pStyle w:val="Prrafodelista"/>
        <w:numPr>
          <w:ilvl w:val="0"/>
          <w:numId w:val="22"/>
        </w:numPr>
        <w:jc w:val="both"/>
        <w:rPr>
          <w:rFonts w:ascii="Arial" w:hAnsi="Arial" w:cs="Arial"/>
          <w:lang w:val="es-ES_tradnl"/>
        </w:rPr>
      </w:pPr>
      <w:r w:rsidRPr="00D95E05">
        <w:rPr>
          <w:rFonts w:ascii="Arial" w:hAnsi="Arial" w:cs="Arial"/>
          <w:lang w:val="es-ES_tradnl" w:eastAsia="es-MX"/>
        </w:rPr>
        <w:t>La</w:t>
      </w:r>
      <w:r w:rsidR="00EC3813" w:rsidRPr="00D95E05">
        <w:rPr>
          <w:rFonts w:ascii="Arial" w:hAnsi="Arial" w:cs="Arial"/>
          <w:lang w:val="es-ES_tradnl" w:eastAsia="es-MX"/>
        </w:rPr>
        <w:t xml:space="preserve"> </w:t>
      </w:r>
      <w:r w:rsidR="009E1C7C" w:rsidRPr="00D95E05">
        <w:rPr>
          <w:rFonts w:ascii="Arial" w:hAnsi="Arial" w:cs="Arial"/>
          <w:lang w:val="es-ES_tradnl" w:eastAsia="es-MX"/>
        </w:rPr>
        <w:t xml:space="preserve">información entregada </w:t>
      </w:r>
      <w:r w:rsidR="00555798" w:rsidRPr="00D95E05">
        <w:rPr>
          <w:rFonts w:ascii="Arial" w:hAnsi="Arial" w:cs="Arial"/>
          <w:lang w:val="es-ES_tradnl" w:eastAsia="es-MX"/>
        </w:rPr>
        <w:t>de forma</w:t>
      </w:r>
      <w:r w:rsidR="00EC3813" w:rsidRPr="00D95E05">
        <w:rPr>
          <w:rFonts w:ascii="Arial" w:hAnsi="Arial" w:cs="Arial"/>
          <w:lang w:val="es-ES_tradnl" w:eastAsia="es-MX"/>
        </w:rPr>
        <w:t xml:space="preserve"> </w:t>
      </w:r>
      <w:r w:rsidR="009E1C7C" w:rsidRPr="00D95E05">
        <w:rPr>
          <w:rFonts w:ascii="Arial" w:hAnsi="Arial" w:cs="Arial"/>
          <w:lang w:val="es-ES_tradnl" w:eastAsia="es-MX"/>
        </w:rPr>
        <w:t>parcial y confusa</w:t>
      </w:r>
      <w:r w:rsidR="00EC3813" w:rsidRPr="00D95E05">
        <w:rPr>
          <w:rFonts w:ascii="Arial" w:hAnsi="Arial" w:cs="Arial"/>
          <w:lang w:val="es-ES_tradnl" w:eastAsia="es-MX"/>
        </w:rPr>
        <w:t xml:space="preserve"> vulnera </w:t>
      </w:r>
      <w:r w:rsidR="001535D7" w:rsidRPr="00D95E05">
        <w:rPr>
          <w:rFonts w:ascii="Arial" w:hAnsi="Arial" w:cs="Arial"/>
          <w:lang w:val="es-ES_tradnl" w:eastAsia="es-MX"/>
        </w:rPr>
        <w:t>el derecho de acceso a la información pública</w:t>
      </w:r>
      <w:r w:rsidR="009E1C7C" w:rsidRPr="00D95E05">
        <w:rPr>
          <w:rFonts w:ascii="Arial" w:hAnsi="Arial" w:cs="Arial"/>
          <w:lang w:val="es-ES_tradnl" w:eastAsia="es-MX"/>
        </w:rPr>
        <w:t xml:space="preserve">. </w:t>
      </w:r>
      <w:r w:rsidR="007C6C21" w:rsidRPr="00D95E05">
        <w:rPr>
          <w:rFonts w:ascii="Arial" w:hAnsi="Arial" w:cs="Arial"/>
          <w:lang w:val="es-ES_tradnl"/>
        </w:rPr>
        <w:t>(</w:t>
      </w:r>
      <w:r w:rsidRPr="00D95E05">
        <w:rPr>
          <w:rFonts w:ascii="Arial" w:hAnsi="Arial" w:cs="Arial"/>
          <w:lang w:val="es-ES_tradnl" w:eastAsia="es-MX"/>
        </w:rPr>
        <w:t>STC Nº 1614-2005-HD,</w:t>
      </w:r>
      <w:r w:rsidR="00847187" w:rsidRPr="00D95E05">
        <w:rPr>
          <w:rFonts w:ascii="Arial" w:hAnsi="Arial" w:cs="Arial"/>
          <w:lang w:val="es-ES_tradnl" w:eastAsia="es-MX"/>
        </w:rPr>
        <w:t xml:space="preserve"> </w:t>
      </w:r>
      <w:r w:rsidR="00AC235D" w:rsidRPr="00D95E05">
        <w:rPr>
          <w:rFonts w:ascii="Arial" w:hAnsi="Arial" w:cs="Arial"/>
          <w:lang w:val="es-ES_tradnl"/>
        </w:rPr>
        <w:t>FJ</w:t>
      </w:r>
      <w:r w:rsidR="007C6C21" w:rsidRPr="00D95E05">
        <w:rPr>
          <w:rFonts w:ascii="Arial" w:hAnsi="Arial" w:cs="Arial"/>
          <w:lang w:val="es-ES_tradnl"/>
        </w:rPr>
        <w:t xml:space="preserve"> 3). </w:t>
      </w:r>
      <w:r w:rsidR="009E1C7C" w:rsidRPr="00D95E05">
        <w:rPr>
          <w:rFonts w:ascii="Arial" w:hAnsi="Arial" w:cs="Arial"/>
          <w:lang w:val="es-ES_tradnl" w:eastAsia="es-MX"/>
        </w:rPr>
        <w:t xml:space="preserve">En igual sentido </w:t>
      </w:r>
      <w:r w:rsidR="000C30E3" w:rsidRPr="00D95E05">
        <w:rPr>
          <w:rFonts w:ascii="Arial" w:hAnsi="Arial" w:cs="Arial"/>
          <w:lang w:val="es-ES_tradnl" w:eastAsia="es-MX"/>
        </w:rPr>
        <w:t xml:space="preserve">se pronunció </w:t>
      </w:r>
      <w:r w:rsidR="00F920B6" w:rsidRPr="00D95E05">
        <w:rPr>
          <w:rFonts w:ascii="Arial" w:hAnsi="Arial" w:cs="Arial"/>
          <w:lang w:val="es-ES_tradnl" w:eastAsia="es-MX"/>
        </w:rPr>
        <w:t xml:space="preserve">en </w:t>
      </w:r>
      <w:r w:rsidR="000C30E3" w:rsidRPr="00D95E05">
        <w:rPr>
          <w:rFonts w:ascii="Arial" w:hAnsi="Arial" w:cs="Arial"/>
          <w:lang w:val="es-ES_tradnl" w:eastAsia="es-MX"/>
        </w:rPr>
        <w:t xml:space="preserve">la </w:t>
      </w:r>
      <w:r w:rsidR="009E1C7C" w:rsidRPr="00D95E05">
        <w:rPr>
          <w:rFonts w:ascii="Arial" w:hAnsi="Arial" w:cs="Arial"/>
          <w:lang w:val="es-ES_tradnl" w:eastAsia="es-MX"/>
        </w:rPr>
        <w:t>STC</w:t>
      </w:r>
      <w:r w:rsidR="000C30E3" w:rsidRPr="00D95E05">
        <w:rPr>
          <w:rFonts w:ascii="Arial" w:hAnsi="Arial" w:cs="Arial"/>
          <w:lang w:val="es-ES_tradnl" w:eastAsia="es-MX"/>
        </w:rPr>
        <w:t xml:space="preserve"> Nº</w:t>
      </w:r>
      <w:r w:rsidR="00991748" w:rsidRPr="00D95E05">
        <w:rPr>
          <w:rFonts w:ascii="Arial" w:hAnsi="Arial" w:cs="Arial"/>
          <w:lang w:val="es-ES_tradnl" w:eastAsia="es-MX"/>
        </w:rPr>
        <w:t xml:space="preserve"> </w:t>
      </w:r>
      <w:r w:rsidR="00812119" w:rsidRPr="00D95E05">
        <w:rPr>
          <w:rFonts w:ascii="Arial" w:hAnsi="Arial" w:cs="Arial"/>
          <w:lang w:val="es-ES_tradnl" w:eastAsia="es-MX"/>
        </w:rPr>
        <w:t xml:space="preserve">5952-2006-HD, </w:t>
      </w:r>
      <w:r w:rsidR="00AC235D" w:rsidRPr="00D95E05">
        <w:rPr>
          <w:rFonts w:ascii="Arial" w:hAnsi="Arial" w:cs="Arial"/>
          <w:lang w:val="es-ES_tradnl"/>
        </w:rPr>
        <w:t>FJ</w:t>
      </w:r>
      <w:r w:rsidR="00812119" w:rsidRPr="00D95E05">
        <w:rPr>
          <w:rFonts w:ascii="Arial" w:hAnsi="Arial" w:cs="Arial"/>
          <w:lang w:val="es-ES_tradnl"/>
        </w:rPr>
        <w:t xml:space="preserve"> 8.</w:t>
      </w:r>
    </w:p>
    <w:p w:rsidR="00812119" w:rsidRPr="00D95E05" w:rsidRDefault="00812119" w:rsidP="00D95E05">
      <w:pPr>
        <w:ind w:left="0" w:firstLine="0"/>
        <w:rPr>
          <w:rFonts w:ascii="Arial" w:hAnsi="Arial" w:cs="Arial"/>
          <w:b/>
          <w:lang w:val="es-ES_tradnl"/>
        </w:rPr>
      </w:pPr>
    </w:p>
    <w:p w:rsidR="00812119" w:rsidRPr="00D95E05" w:rsidRDefault="002E5EC2" w:rsidP="00D95E05">
      <w:pPr>
        <w:ind w:left="0" w:firstLine="0"/>
        <w:rPr>
          <w:rFonts w:ascii="Arial" w:hAnsi="Arial" w:cs="Arial"/>
          <w:b/>
          <w:bCs/>
          <w:lang w:val="es-ES_tradnl"/>
        </w:rPr>
      </w:pPr>
      <w:r w:rsidRPr="00D95E05">
        <w:rPr>
          <w:rFonts w:ascii="Arial" w:hAnsi="Arial" w:cs="Arial"/>
          <w:b/>
          <w:bCs/>
          <w:lang w:val="es-ES_tradnl"/>
        </w:rPr>
        <w:t>Im</w:t>
      </w:r>
      <w:r w:rsidR="00812119" w:rsidRPr="00D95E05">
        <w:rPr>
          <w:rFonts w:ascii="Arial" w:hAnsi="Arial" w:cs="Arial"/>
          <w:b/>
          <w:lang w:val="es-ES_tradnl"/>
        </w:rPr>
        <w:t>pugna</w:t>
      </w:r>
      <w:r w:rsidRPr="00D95E05">
        <w:rPr>
          <w:rFonts w:ascii="Arial" w:hAnsi="Arial" w:cs="Arial"/>
          <w:b/>
          <w:lang w:val="es-ES_tradnl"/>
        </w:rPr>
        <w:t xml:space="preserve">ción de </w:t>
      </w:r>
      <w:r w:rsidR="00812119" w:rsidRPr="00D95E05">
        <w:rPr>
          <w:rFonts w:ascii="Arial" w:hAnsi="Arial" w:cs="Arial"/>
          <w:b/>
          <w:lang w:val="es-ES_tradnl"/>
        </w:rPr>
        <w:t xml:space="preserve">la decisión administrativa </w:t>
      </w:r>
      <w:r w:rsidRPr="00D95E05">
        <w:rPr>
          <w:rFonts w:ascii="Arial" w:hAnsi="Arial" w:cs="Arial"/>
          <w:b/>
          <w:lang w:val="es-ES_tradnl"/>
        </w:rPr>
        <w:t xml:space="preserve">y </w:t>
      </w:r>
      <w:r w:rsidR="00812119" w:rsidRPr="00D95E05">
        <w:rPr>
          <w:rFonts w:ascii="Arial" w:hAnsi="Arial" w:cs="Arial"/>
          <w:b/>
          <w:lang w:val="es-ES_tradnl"/>
        </w:rPr>
        <w:t>vía previa</w:t>
      </w:r>
    </w:p>
    <w:p w:rsidR="00E4672E" w:rsidRPr="00D95E05" w:rsidRDefault="00E4672E" w:rsidP="00D95E05">
      <w:pPr>
        <w:ind w:left="0" w:firstLine="0"/>
        <w:rPr>
          <w:rFonts w:ascii="Arial" w:hAnsi="Arial" w:cs="Arial"/>
          <w:b/>
          <w:lang w:val="es-ES_tradnl"/>
        </w:rPr>
      </w:pPr>
    </w:p>
    <w:p w:rsidR="001535D7" w:rsidRPr="00D95E05" w:rsidRDefault="00812119" w:rsidP="00D95E05">
      <w:pPr>
        <w:pStyle w:val="Prrafodelista"/>
        <w:numPr>
          <w:ilvl w:val="0"/>
          <w:numId w:val="22"/>
        </w:numPr>
        <w:jc w:val="both"/>
        <w:rPr>
          <w:rFonts w:ascii="Arial" w:hAnsi="Arial" w:cs="Arial"/>
          <w:bCs/>
          <w:iCs/>
          <w:lang w:val="es-ES_tradnl"/>
        </w:rPr>
      </w:pPr>
      <w:r w:rsidRPr="00D95E05">
        <w:rPr>
          <w:rFonts w:ascii="Arial" w:hAnsi="Arial" w:cs="Arial"/>
          <w:lang w:val="es-ES_tradnl"/>
        </w:rPr>
        <w:t>D</w:t>
      </w:r>
      <w:r w:rsidR="009E1C7C" w:rsidRPr="00D95E05">
        <w:rPr>
          <w:rFonts w:ascii="Arial" w:hAnsi="Arial" w:cs="Arial"/>
          <w:lang w:val="es-ES_tradnl"/>
        </w:rPr>
        <w:t>esde la vigencia del Código Procesal Constitucional se aplica el artículo 62 de éste y no el artículo 11 de la L</w:t>
      </w:r>
      <w:r w:rsidR="001535D7" w:rsidRPr="00D95E05">
        <w:rPr>
          <w:rFonts w:ascii="Arial" w:hAnsi="Arial" w:cs="Arial"/>
          <w:lang w:val="es-ES_tradnl"/>
        </w:rPr>
        <w:t xml:space="preserve">ey de Transparencia y Acceso a la Información Pública, Ley Nº 27806, </w:t>
      </w:r>
      <w:r w:rsidR="009E1C7C" w:rsidRPr="00D95E05">
        <w:rPr>
          <w:rFonts w:ascii="Arial" w:hAnsi="Arial" w:cs="Arial"/>
          <w:lang w:val="es-ES_tradnl"/>
        </w:rPr>
        <w:t>y por ello, no resulta necesario impugnar la decisión administrativa</w:t>
      </w:r>
      <w:r w:rsidR="001535D7" w:rsidRPr="00D95E05">
        <w:rPr>
          <w:rFonts w:ascii="Arial" w:hAnsi="Arial" w:cs="Arial"/>
          <w:lang w:val="es-ES_tradnl"/>
        </w:rPr>
        <w:t xml:space="preserve"> sobre solicitud de información, por lo que n</w:t>
      </w:r>
      <w:r w:rsidR="001535D7" w:rsidRPr="00D95E05">
        <w:rPr>
          <w:rFonts w:ascii="Arial" w:hAnsi="Arial" w:cs="Arial"/>
          <w:bCs/>
          <w:iCs/>
          <w:lang w:val="es-ES_tradnl"/>
        </w:rPr>
        <w:t>o existe vía previa que agotar.</w:t>
      </w:r>
      <w:r w:rsidR="00847187" w:rsidRPr="00D95E05">
        <w:rPr>
          <w:rFonts w:ascii="Arial" w:hAnsi="Arial" w:cs="Arial"/>
          <w:bCs/>
          <w:iCs/>
          <w:lang w:val="es-ES_tradnl"/>
        </w:rPr>
        <w:t xml:space="preserve"> </w:t>
      </w:r>
      <w:r w:rsidR="00CA169B" w:rsidRPr="00D95E05">
        <w:rPr>
          <w:rFonts w:ascii="Arial" w:hAnsi="Arial" w:cs="Arial"/>
          <w:lang w:val="es-ES_tradnl"/>
        </w:rPr>
        <w:t>(</w:t>
      </w:r>
      <w:r w:rsidRPr="00D95E05">
        <w:rPr>
          <w:rFonts w:ascii="Arial" w:hAnsi="Arial" w:cs="Arial"/>
          <w:lang w:val="es-ES_tradnl"/>
        </w:rPr>
        <w:t xml:space="preserve">STC Nº 3971-2004-HD, </w:t>
      </w:r>
      <w:r w:rsidR="00AC235D" w:rsidRPr="00D95E05">
        <w:rPr>
          <w:rFonts w:ascii="Arial" w:hAnsi="Arial" w:cs="Arial"/>
          <w:lang w:val="es-ES_tradnl"/>
        </w:rPr>
        <w:t>FJ</w:t>
      </w:r>
      <w:r w:rsidR="00CA169B" w:rsidRPr="00D95E05">
        <w:rPr>
          <w:rFonts w:ascii="Arial" w:hAnsi="Arial" w:cs="Arial"/>
          <w:lang w:val="es-ES_tradnl"/>
        </w:rPr>
        <w:t xml:space="preserve"> 2).</w:t>
      </w:r>
    </w:p>
    <w:p w:rsidR="001535D7" w:rsidRPr="00D95E05" w:rsidRDefault="001535D7" w:rsidP="00D95E05">
      <w:pPr>
        <w:ind w:left="0" w:firstLine="0"/>
        <w:rPr>
          <w:rFonts w:ascii="Arial" w:hAnsi="Arial" w:cs="Arial"/>
          <w:b/>
          <w:u w:val="single"/>
          <w:lang w:val="es-ES_tradnl"/>
        </w:rPr>
      </w:pPr>
    </w:p>
    <w:p w:rsidR="006C5CAE" w:rsidRPr="00D95E05" w:rsidRDefault="002E5EC2" w:rsidP="00D95E05">
      <w:pPr>
        <w:ind w:left="0" w:firstLine="0"/>
        <w:rPr>
          <w:rFonts w:ascii="Arial" w:hAnsi="Arial" w:cs="Arial"/>
          <w:b/>
          <w:bCs/>
          <w:lang w:val="es-ES_tradnl"/>
        </w:rPr>
      </w:pPr>
      <w:r w:rsidRPr="00D95E05">
        <w:rPr>
          <w:rFonts w:ascii="Arial" w:hAnsi="Arial" w:cs="Arial"/>
          <w:b/>
          <w:bCs/>
          <w:lang w:val="es-ES_tradnl"/>
        </w:rPr>
        <w:lastRenderedPageBreak/>
        <w:t>La omisión de contestar la solicitud</w:t>
      </w:r>
      <w:r w:rsidR="009E0989" w:rsidRPr="00D95E05">
        <w:rPr>
          <w:rFonts w:ascii="Arial" w:hAnsi="Arial" w:cs="Arial"/>
          <w:b/>
          <w:bCs/>
          <w:lang w:val="es-ES_tradnl"/>
        </w:rPr>
        <w:t xml:space="preserve"> de información </w:t>
      </w:r>
    </w:p>
    <w:p w:rsidR="004C66E5" w:rsidRPr="00D95E05" w:rsidRDefault="009E0989" w:rsidP="00D95E05">
      <w:pPr>
        <w:pStyle w:val="Prrafodelista"/>
        <w:numPr>
          <w:ilvl w:val="0"/>
          <w:numId w:val="22"/>
        </w:numPr>
        <w:jc w:val="both"/>
        <w:rPr>
          <w:rFonts w:ascii="Arial" w:hAnsi="Arial" w:cs="Arial"/>
          <w:bCs/>
          <w:iCs/>
          <w:lang w:val="es-ES_tradnl"/>
        </w:rPr>
      </w:pPr>
      <w:r w:rsidRPr="00D95E05">
        <w:rPr>
          <w:rFonts w:ascii="Arial" w:hAnsi="Arial" w:cs="Arial"/>
          <w:bCs/>
          <w:iCs/>
          <w:lang w:val="es-ES_tradnl"/>
        </w:rPr>
        <w:t>Al ser el derecho de acceso a la información pública una de las manifestaciones del derecho de petición, la sola omisión de contestar las solicitudes constituye ya una vulneración a tal derecho. (</w:t>
      </w:r>
      <w:r w:rsidR="0094727E" w:rsidRPr="00D95E05">
        <w:rPr>
          <w:rFonts w:ascii="Arial" w:hAnsi="Arial" w:cs="Arial"/>
          <w:lang w:val="es-ES_tradnl"/>
        </w:rPr>
        <w:t>STC Nº 4912-2008-HD,</w:t>
      </w:r>
      <w:r w:rsidR="00847187" w:rsidRPr="00D95E05">
        <w:rPr>
          <w:rFonts w:ascii="Arial" w:hAnsi="Arial" w:cs="Arial"/>
          <w:lang w:val="es-ES_tradnl"/>
        </w:rPr>
        <w:t xml:space="preserve"> </w:t>
      </w:r>
      <w:r w:rsidR="00AC235D" w:rsidRPr="00D95E05">
        <w:rPr>
          <w:rFonts w:ascii="Arial" w:hAnsi="Arial" w:cs="Arial"/>
          <w:lang w:val="es-ES_tradnl"/>
        </w:rPr>
        <w:t>FJ</w:t>
      </w:r>
      <w:r w:rsidRPr="00D95E05">
        <w:rPr>
          <w:rFonts w:ascii="Arial" w:hAnsi="Arial" w:cs="Arial"/>
          <w:lang w:val="es-ES_tradnl"/>
        </w:rPr>
        <w:t xml:space="preserve"> 8</w:t>
      </w:r>
      <w:r w:rsidR="0094727E" w:rsidRPr="00D95E05">
        <w:rPr>
          <w:rFonts w:ascii="Arial" w:hAnsi="Arial" w:cs="Arial"/>
          <w:lang w:val="es-ES_tradnl"/>
        </w:rPr>
        <w:t>)</w:t>
      </w:r>
      <w:r w:rsidR="00CC708E" w:rsidRPr="00D95E05">
        <w:rPr>
          <w:rFonts w:ascii="Arial" w:hAnsi="Arial" w:cs="Arial"/>
          <w:lang w:val="es-ES_tradnl"/>
        </w:rPr>
        <w:t xml:space="preserve">. </w:t>
      </w:r>
      <w:r w:rsidR="004C66E5" w:rsidRPr="00D95E05">
        <w:rPr>
          <w:rFonts w:ascii="Arial" w:hAnsi="Arial" w:cs="Arial"/>
          <w:lang w:val="es-ES_tradnl" w:eastAsia="es-MX"/>
        </w:rPr>
        <w:t xml:space="preserve">En igual sentido se pronunció en la STC Nº 5952-2006-HD, </w:t>
      </w:r>
      <w:r w:rsidR="00AC235D" w:rsidRPr="00D95E05">
        <w:rPr>
          <w:rFonts w:ascii="Arial" w:hAnsi="Arial" w:cs="Arial"/>
          <w:lang w:val="es-ES_tradnl"/>
        </w:rPr>
        <w:t>FJ</w:t>
      </w:r>
      <w:r w:rsidR="004C66E5" w:rsidRPr="00D95E05">
        <w:rPr>
          <w:rFonts w:ascii="Arial" w:hAnsi="Arial" w:cs="Arial"/>
          <w:lang w:val="es-ES_tradnl"/>
        </w:rPr>
        <w:t xml:space="preserve"> 6.</w:t>
      </w:r>
    </w:p>
    <w:p w:rsidR="0094727E" w:rsidRPr="00D95E05" w:rsidRDefault="004C66E5" w:rsidP="00D95E05">
      <w:pPr>
        <w:ind w:left="0" w:firstLine="0"/>
        <w:rPr>
          <w:rFonts w:ascii="Arial" w:hAnsi="Arial" w:cs="Arial"/>
          <w:b/>
          <w:bCs/>
          <w:lang w:val="es-ES_tradnl"/>
        </w:rPr>
      </w:pPr>
      <w:r w:rsidRPr="00D95E05">
        <w:rPr>
          <w:rFonts w:ascii="Arial" w:hAnsi="Arial" w:cs="Arial"/>
          <w:b/>
          <w:bCs/>
          <w:lang w:val="es-ES_tradnl"/>
        </w:rPr>
        <w:t>El</w:t>
      </w:r>
      <w:r w:rsidR="0094727E" w:rsidRPr="00D95E05">
        <w:rPr>
          <w:rFonts w:ascii="Arial" w:hAnsi="Arial" w:cs="Arial"/>
          <w:b/>
          <w:bCs/>
          <w:lang w:val="es-ES_tradnl"/>
        </w:rPr>
        <w:t xml:space="preserve"> deber de </w:t>
      </w:r>
      <w:r w:rsidRPr="00D95E05">
        <w:rPr>
          <w:rFonts w:ascii="Arial" w:hAnsi="Arial" w:cs="Arial"/>
          <w:b/>
          <w:bCs/>
          <w:lang w:val="es-ES_tradnl"/>
        </w:rPr>
        <w:t xml:space="preserve">informar </w:t>
      </w:r>
      <w:r w:rsidR="002E5EC2" w:rsidRPr="00D95E05">
        <w:rPr>
          <w:rFonts w:ascii="Arial" w:hAnsi="Arial" w:cs="Arial"/>
          <w:b/>
          <w:bCs/>
          <w:lang w:val="es-ES_tradnl"/>
        </w:rPr>
        <w:t>quien posee la información</w:t>
      </w:r>
    </w:p>
    <w:p w:rsidR="0094727E" w:rsidRPr="00D95E05" w:rsidRDefault="0094727E" w:rsidP="00D95E05">
      <w:pPr>
        <w:ind w:left="0" w:firstLine="0"/>
        <w:rPr>
          <w:rFonts w:ascii="Arial" w:hAnsi="Arial" w:cs="Arial"/>
          <w:lang w:val="es-ES_tradnl"/>
        </w:rPr>
      </w:pPr>
    </w:p>
    <w:p w:rsidR="001E6B02" w:rsidRPr="00D95E05" w:rsidRDefault="0094727E" w:rsidP="00D95E05">
      <w:pPr>
        <w:pStyle w:val="Prrafodelista"/>
        <w:numPr>
          <w:ilvl w:val="0"/>
          <w:numId w:val="22"/>
        </w:numPr>
        <w:jc w:val="both"/>
        <w:rPr>
          <w:rFonts w:ascii="Arial" w:hAnsi="Arial" w:cs="Arial"/>
          <w:bCs/>
          <w:iCs/>
          <w:lang w:val="es-ES_tradnl"/>
        </w:rPr>
      </w:pPr>
      <w:r w:rsidRPr="00D95E05">
        <w:rPr>
          <w:rFonts w:ascii="Arial" w:hAnsi="Arial" w:cs="Arial"/>
          <w:lang w:val="es-ES_tradnl"/>
        </w:rPr>
        <w:t>En</w:t>
      </w:r>
      <w:r w:rsidR="00EC3813" w:rsidRPr="00D95E05">
        <w:rPr>
          <w:rFonts w:ascii="Arial" w:hAnsi="Arial" w:cs="Arial"/>
          <w:lang w:val="es-ES_tradnl"/>
        </w:rPr>
        <w:t xml:space="preserve"> </w:t>
      </w:r>
      <w:r w:rsidRPr="00D95E05">
        <w:rPr>
          <w:rFonts w:ascii="Arial" w:hAnsi="Arial" w:cs="Arial"/>
          <w:lang w:val="es-ES_tradnl"/>
        </w:rPr>
        <w:t xml:space="preserve">el caso que las entidades </w:t>
      </w:r>
      <w:r w:rsidR="009E1C7C" w:rsidRPr="00D95E05">
        <w:rPr>
          <w:rFonts w:ascii="Arial" w:hAnsi="Arial" w:cs="Arial"/>
          <w:lang w:val="es-ES_tradnl"/>
        </w:rPr>
        <w:t>no tuviesen la información pero conociera</w:t>
      </w:r>
      <w:r w:rsidR="000D529D" w:rsidRPr="00D95E05">
        <w:rPr>
          <w:rFonts w:ascii="Arial" w:hAnsi="Arial" w:cs="Arial"/>
          <w:lang w:val="es-ES_tradnl"/>
        </w:rPr>
        <w:t>n</w:t>
      </w:r>
      <w:r w:rsidR="009E1C7C" w:rsidRPr="00D95E05">
        <w:rPr>
          <w:rFonts w:ascii="Arial" w:hAnsi="Arial" w:cs="Arial"/>
          <w:lang w:val="es-ES_tradnl"/>
        </w:rPr>
        <w:t xml:space="preserve"> su ubicación, tiene</w:t>
      </w:r>
      <w:r w:rsidR="000D529D" w:rsidRPr="00D95E05">
        <w:rPr>
          <w:rFonts w:ascii="Arial" w:hAnsi="Arial" w:cs="Arial"/>
          <w:lang w:val="es-ES_tradnl"/>
        </w:rPr>
        <w:t>n</w:t>
      </w:r>
      <w:r w:rsidR="009E1C7C" w:rsidRPr="00D95E05">
        <w:rPr>
          <w:rFonts w:ascii="Arial" w:hAnsi="Arial" w:cs="Arial"/>
          <w:lang w:val="es-ES_tradnl"/>
        </w:rPr>
        <w:t xml:space="preserve"> el deber de i</w:t>
      </w:r>
      <w:r w:rsidRPr="00D95E05">
        <w:rPr>
          <w:rFonts w:ascii="Arial" w:hAnsi="Arial" w:cs="Arial"/>
          <w:lang w:val="es-ES_tradnl"/>
        </w:rPr>
        <w:t>nformar de ello al solicitante.</w:t>
      </w:r>
      <w:r w:rsidR="00D54060" w:rsidRPr="00D95E05">
        <w:rPr>
          <w:rFonts w:ascii="Arial" w:hAnsi="Arial" w:cs="Arial"/>
          <w:lang w:val="es-ES_tradnl"/>
        </w:rPr>
        <w:t xml:space="preserve"> </w:t>
      </w:r>
      <w:r w:rsidR="001E6B02" w:rsidRPr="00D95E05">
        <w:rPr>
          <w:rFonts w:ascii="Arial" w:hAnsi="Arial" w:cs="Arial"/>
          <w:lang w:val="es-ES_tradnl"/>
        </w:rPr>
        <w:t>(</w:t>
      </w:r>
      <w:r w:rsidR="00896548" w:rsidRPr="00D95E05">
        <w:rPr>
          <w:rFonts w:ascii="Arial" w:hAnsi="Arial" w:cs="Arial"/>
          <w:lang w:val="es-ES_tradnl"/>
        </w:rPr>
        <w:t xml:space="preserve">STC Nº 4912-2008-HD, </w:t>
      </w:r>
      <w:r w:rsidR="00AC235D" w:rsidRPr="00D95E05">
        <w:rPr>
          <w:rFonts w:ascii="Arial" w:hAnsi="Arial" w:cs="Arial"/>
          <w:lang w:val="es-ES_tradnl"/>
        </w:rPr>
        <w:t>FJ</w:t>
      </w:r>
      <w:r w:rsidR="001E6B02" w:rsidRPr="00D95E05">
        <w:rPr>
          <w:rFonts w:ascii="Arial" w:hAnsi="Arial" w:cs="Arial"/>
          <w:lang w:val="es-ES_tradnl"/>
        </w:rPr>
        <w:t xml:space="preserve"> 16)</w:t>
      </w:r>
    </w:p>
    <w:p w:rsidR="00A71B31" w:rsidRPr="00D95E05" w:rsidRDefault="00880DA4" w:rsidP="00D95E05">
      <w:pPr>
        <w:ind w:left="0" w:firstLine="0"/>
        <w:rPr>
          <w:rFonts w:ascii="Arial" w:hAnsi="Arial" w:cs="Arial"/>
          <w:b/>
          <w:bCs/>
          <w:lang w:val="es-ES_tradnl"/>
        </w:rPr>
      </w:pPr>
      <w:r w:rsidRPr="00D95E05">
        <w:rPr>
          <w:rFonts w:ascii="Arial" w:hAnsi="Arial" w:cs="Arial"/>
          <w:b/>
          <w:bCs/>
          <w:lang w:val="es-ES_tradnl"/>
        </w:rPr>
        <w:t>Las consecuencias de no informar quien posee la información</w:t>
      </w:r>
    </w:p>
    <w:p w:rsidR="00880DA4" w:rsidRPr="00D95E05" w:rsidRDefault="00880DA4" w:rsidP="00D95E05">
      <w:pPr>
        <w:ind w:left="0" w:firstLine="0"/>
        <w:rPr>
          <w:rFonts w:ascii="Arial" w:hAnsi="Arial" w:cs="Arial"/>
          <w:b/>
          <w:bCs/>
          <w:lang w:val="es-ES_tradnl"/>
        </w:rPr>
      </w:pPr>
    </w:p>
    <w:p w:rsidR="00094052" w:rsidRPr="00D95E05" w:rsidRDefault="004C66E5" w:rsidP="00D95E05">
      <w:pPr>
        <w:pStyle w:val="Prrafodelista"/>
        <w:numPr>
          <w:ilvl w:val="0"/>
          <w:numId w:val="22"/>
        </w:numPr>
        <w:tabs>
          <w:tab w:val="left" w:pos="1843"/>
        </w:tabs>
        <w:jc w:val="both"/>
        <w:rPr>
          <w:rFonts w:ascii="Arial" w:hAnsi="Arial" w:cs="Arial"/>
          <w:lang w:val="es-ES_tradnl"/>
        </w:rPr>
      </w:pPr>
      <w:r w:rsidRPr="00D95E05">
        <w:rPr>
          <w:rFonts w:ascii="Arial" w:hAnsi="Arial" w:cs="Arial"/>
          <w:lang w:val="es-ES_tradnl"/>
        </w:rPr>
        <w:t>Se</w:t>
      </w:r>
      <w:r w:rsidR="00816C12" w:rsidRPr="00D95E05">
        <w:rPr>
          <w:rFonts w:ascii="Arial" w:hAnsi="Arial" w:cs="Arial"/>
          <w:lang w:val="es-ES_tradnl"/>
        </w:rPr>
        <w:t xml:space="preserve"> vulnera el derecho de acceso a la información pública cuando </w:t>
      </w:r>
      <w:r w:rsidR="00094052" w:rsidRPr="00D95E05">
        <w:rPr>
          <w:rFonts w:ascii="Arial" w:hAnsi="Arial" w:cs="Arial"/>
          <w:lang w:val="es-ES_tradnl"/>
        </w:rPr>
        <w:t>se tiene conocimiento de la ubicación de la información pero no se informa sobre esto.</w:t>
      </w:r>
      <w:r w:rsidR="00847187" w:rsidRPr="00D95E05">
        <w:rPr>
          <w:rFonts w:ascii="Arial" w:hAnsi="Arial" w:cs="Arial"/>
          <w:lang w:val="es-ES_tradnl"/>
        </w:rPr>
        <w:t xml:space="preserve"> </w:t>
      </w:r>
      <w:r w:rsidR="002D07BF" w:rsidRPr="00D95E05">
        <w:rPr>
          <w:rFonts w:ascii="Arial" w:hAnsi="Arial" w:cs="Arial"/>
          <w:lang w:val="es-ES_tradnl"/>
        </w:rPr>
        <w:t>(</w:t>
      </w:r>
      <w:r w:rsidR="00896548" w:rsidRPr="00D95E05">
        <w:rPr>
          <w:rFonts w:ascii="Arial" w:hAnsi="Arial" w:cs="Arial"/>
          <w:lang w:val="es-ES_tradnl"/>
        </w:rPr>
        <w:t xml:space="preserve">STC Nº 6040-2009-HD, </w:t>
      </w:r>
      <w:r w:rsidR="00AC235D" w:rsidRPr="00D95E05">
        <w:rPr>
          <w:rFonts w:ascii="Arial" w:hAnsi="Arial" w:cs="Arial"/>
          <w:lang w:val="es-ES_tradnl"/>
        </w:rPr>
        <w:t>FJ</w:t>
      </w:r>
      <w:r w:rsidR="002D07BF" w:rsidRPr="00D95E05">
        <w:rPr>
          <w:rFonts w:ascii="Arial" w:hAnsi="Arial" w:cs="Arial"/>
          <w:lang w:val="es-ES_tradnl"/>
        </w:rPr>
        <w:t xml:space="preserve"> 7)</w:t>
      </w:r>
    </w:p>
    <w:p w:rsidR="00F324EE" w:rsidRPr="00D95E05" w:rsidRDefault="00880DA4" w:rsidP="00D95E05">
      <w:pPr>
        <w:ind w:left="0" w:firstLine="0"/>
        <w:rPr>
          <w:rFonts w:ascii="Arial" w:hAnsi="Arial" w:cs="Arial"/>
          <w:b/>
          <w:bCs/>
          <w:lang w:val="es-ES_tradnl"/>
        </w:rPr>
      </w:pPr>
      <w:r w:rsidRPr="00D95E05">
        <w:rPr>
          <w:rFonts w:ascii="Arial" w:hAnsi="Arial" w:cs="Arial"/>
          <w:b/>
          <w:bCs/>
          <w:lang w:val="es-ES_tradnl"/>
        </w:rPr>
        <w:t>C</w:t>
      </w:r>
      <w:r w:rsidR="00F324EE" w:rsidRPr="00D95E05">
        <w:rPr>
          <w:rFonts w:ascii="Arial" w:hAnsi="Arial" w:cs="Arial"/>
          <w:b/>
          <w:bCs/>
          <w:lang w:val="es-ES_tradnl"/>
        </w:rPr>
        <w:t>osto de reproducción</w:t>
      </w:r>
      <w:r w:rsidRPr="00D95E05">
        <w:rPr>
          <w:rFonts w:ascii="Arial" w:hAnsi="Arial" w:cs="Arial"/>
          <w:b/>
          <w:bCs/>
          <w:lang w:val="es-ES_tradnl"/>
        </w:rPr>
        <w:t xml:space="preserve"> de la información</w:t>
      </w:r>
    </w:p>
    <w:p w:rsidR="00F324EE" w:rsidRPr="00D95E05" w:rsidRDefault="00F324EE" w:rsidP="00D95E05">
      <w:pPr>
        <w:ind w:left="0" w:firstLine="0"/>
        <w:rPr>
          <w:rFonts w:ascii="Arial" w:hAnsi="Arial" w:cs="Arial"/>
          <w:b/>
          <w:u w:val="single"/>
          <w:lang w:val="es-ES_tradnl"/>
        </w:rPr>
      </w:pPr>
    </w:p>
    <w:p w:rsidR="00984BE7" w:rsidRPr="00D95E05" w:rsidRDefault="00F324EE" w:rsidP="00D95E05">
      <w:pPr>
        <w:pStyle w:val="Prrafodelista"/>
        <w:numPr>
          <w:ilvl w:val="0"/>
          <w:numId w:val="22"/>
        </w:numPr>
        <w:jc w:val="both"/>
        <w:rPr>
          <w:rFonts w:ascii="Arial" w:hAnsi="Arial" w:cs="Arial"/>
          <w:lang w:val="es-ES_tradnl"/>
        </w:rPr>
      </w:pPr>
      <w:r w:rsidRPr="00D95E05">
        <w:rPr>
          <w:rFonts w:ascii="Arial" w:hAnsi="Arial" w:cs="Arial"/>
          <w:lang w:val="es-ES_tradnl"/>
        </w:rPr>
        <w:t>La</w:t>
      </w:r>
      <w:r w:rsidR="00D54060" w:rsidRPr="00D95E05">
        <w:rPr>
          <w:rFonts w:ascii="Arial" w:hAnsi="Arial" w:cs="Arial"/>
          <w:lang w:val="es-ES_tradnl"/>
        </w:rPr>
        <w:t xml:space="preserve"> </w:t>
      </w:r>
      <w:r w:rsidR="009E1C7C" w:rsidRPr="00D95E05">
        <w:rPr>
          <w:rFonts w:ascii="Arial" w:hAnsi="Arial" w:cs="Arial"/>
          <w:lang w:val="es-ES_tradnl"/>
        </w:rPr>
        <w:t>tasa</w:t>
      </w:r>
      <w:r w:rsidR="00D54060" w:rsidRPr="00D95E05">
        <w:rPr>
          <w:rFonts w:ascii="Arial" w:hAnsi="Arial" w:cs="Arial"/>
          <w:lang w:val="es-ES_tradnl"/>
        </w:rPr>
        <w:t xml:space="preserve"> </w:t>
      </w:r>
      <w:r w:rsidR="00880DA4" w:rsidRPr="00D95E05">
        <w:rPr>
          <w:rFonts w:ascii="Arial" w:hAnsi="Arial" w:cs="Arial"/>
          <w:lang w:val="es-ES"/>
        </w:rPr>
        <w:t xml:space="preserve">establecida en el TUPA para obtener copias de los documentos solicitados, </w:t>
      </w:r>
      <w:r w:rsidR="00880DA4" w:rsidRPr="00D95E05">
        <w:rPr>
          <w:rFonts w:ascii="Arial" w:hAnsi="Arial" w:cs="Arial"/>
          <w:lang w:val="es-ES_tradnl"/>
        </w:rPr>
        <w:t>sólo debe cobrar</w:t>
      </w:r>
      <w:r w:rsidR="009E1C7C" w:rsidRPr="00D95E05">
        <w:rPr>
          <w:rFonts w:ascii="Arial" w:hAnsi="Arial" w:cs="Arial"/>
          <w:lang w:val="es-ES_tradnl"/>
        </w:rPr>
        <w:t xml:space="preserve"> el costo de reproducció</w:t>
      </w:r>
      <w:r w:rsidR="0056170B" w:rsidRPr="00D95E05">
        <w:rPr>
          <w:rFonts w:ascii="Arial" w:hAnsi="Arial" w:cs="Arial"/>
          <w:lang w:val="es-ES_tradnl"/>
        </w:rPr>
        <w:t>n, según artículo 17 de la Ley Nº 27806.</w:t>
      </w:r>
      <w:r w:rsidR="00D54060" w:rsidRPr="00D95E05">
        <w:rPr>
          <w:rFonts w:ascii="Arial" w:hAnsi="Arial" w:cs="Arial"/>
          <w:lang w:val="es-ES_tradnl"/>
        </w:rPr>
        <w:t xml:space="preserve"> </w:t>
      </w:r>
      <w:r w:rsidR="00984BE7" w:rsidRPr="00D95E05">
        <w:rPr>
          <w:rFonts w:ascii="Arial" w:hAnsi="Arial" w:cs="Arial"/>
          <w:lang w:val="es-ES_tradnl"/>
        </w:rPr>
        <w:t>(</w:t>
      </w:r>
      <w:r w:rsidRPr="00D95E05">
        <w:rPr>
          <w:rFonts w:ascii="Arial" w:hAnsi="Arial" w:cs="Arial"/>
          <w:lang w:val="es-ES_tradnl"/>
        </w:rPr>
        <w:t xml:space="preserve">STC Nº 3971-2004-HD, </w:t>
      </w:r>
      <w:r w:rsidR="00AC235D" w:rsidRPr="00D95E05">
        <w:rPr>
          <w:rFonts w:ascii="Arial" w:hAnsi="Arial" w:cs="Arial"/>
          <w:lang w:val="es-ES_tradnl"/>
        </w:rPr>
        <w:t>FJ</w:t>
      </w:r>
      <w:r w:rsidR="00984BE7" w:rsidRPr="00D95E05">
        <w:rPr>
          <w:rFonts w:ascii="Arial" w:hAnsi="Arial" w:cs="Arial"/>
          <w:lang w:val="es-ES_tradnl"/>
        </w:rPr>
        <w:t xml:space="preserve"> 15)</w:t>
      </w:r>
    </w:p>
    <w:p w:rsidR="00194C1B" w:rsidRPr="00D95E05" w:rsidRDefault="00880DA4" w:rsidP="00D95E05">
      <w:pPr>
        <w:ind w:left="0" w:firstLine="0"/>
        <w:rPr>
          <w:rFonts w:ascii="Arial" w:hAnsi="Arial" w:cs="Arial"/>
          <w:b/>
          <w:bCs/>
          <w:lang w:val="es-ES_tradnl"/>
        </w:rPr>
      </w:pPr>
      <w:r w:rsidRPr="00D95E05">
        <w:rPr>
          <w:rFonts w:ascii="Arial" w:hAnsi="Arial" w:cs="Arial"/>
          <w:b/>
          <w:bCs/>
          <w:lang w:val="es-ES_tradnl"/>
        </w:rPr>
        <w:t>Criterio</w:t>
      </w:r>
      <w:r w:rsidR="00CC708E" w:rsidRPr="00D95E05">
        <w:rPr>
          <w:rFonts w:ascii="Arial" w:hAnsi="Arial" w:cs="Arial"/>
          <w:b/>
          <w:bCs/>
          <w:lang w:val="es-ES_tradnl"/>
        </w:rPr>
        <w:t>s</w:t>
      </w:r>
      <w:r w:rsidRPr="00D95E05">
        <w:rPr>
          <w:rFonts w:ascii="Arial" w:hAnsi="Arial" w:cs="Arial"/>
          <w:b/>
          <w:bCs/>
          <w:lang w:val="es-ES_tradnl"/>
        </w:rPr>
        <w:t xml:space="preserve"> para fijar el costo de reproducción (costo de mercado)</w:t>
      </w:r>
    </w:p>
    <w:p w:rsidR="00194C1B" w:rsidRPr="00D95E05" w:rsidRDefault="00194C1B" w:rsidP="00D95E05">
      <w:pPr>
        <w:pStyle w:val="Prrafodelista"/>
        <w:spacing w:after="0" w:line="240" w:lineRule="auto"/>
        <w:ind w:left="0"/>
        <w:jc w:val="both"/>
        <w:rPr>
          <w:rFonts w:ascii="Arial" w:hAnsi="Arial" w:cs="Arial"/>
          <w:lang w:val="es-ES_tradnl"/>
        </w:rPr>
      </w:pPr>
    </w:p>
    <w:p w:rsidR="00194C1B" w:rsidRPr="00D95E05" w:rsidRDefault="00C1026B" w:rsidP="00D95E05">
      <w:pPr>
        <w:pStyle w:val="Prrafodelista"/>
        <w:numPr>
          <w:ilvl w:val="0"/>
          <w:numId w:val="22"/>
        </w:numPr>
        <w:jc w:val="both"/>
        <w:rPr>
          <w:rFonts w:ascii="Arial" w:hAnsi="Arial" w:cs="Arial"/>
          <w:lang w:val="es-ES_tradnl"/>
        </w:rPr>
      </w:pPr>
      <w:r w:rsidRPr="00D95E05">
        <w:rPr>
          <w:rFonts w:ascii="Arial" w:hAnsi="Arial" w:cs="Arial"/>
          <w:lang w:val="es-ES_tradnl"/>
        </w:rPr>
        <w:t>N</w:t>
      </w:r>
      <w:r w:rsidR="009E1C7C" w:rsidRPr="00D95E05">
        <w:rPr>
          <w:rFonts w:ascii="Arial" w:hAnsi="Arial" w:cs="Arial"/>
          <w:lang w:val="es-ES_tradnl"/>
        </w:rPr>
        <w:t xml:space="preserve">o debe aceptarse el precio que está en el </w:t>
      </w:r>
      <w:r w:rsidR="0056170B" w:rsidRPr="00D95E05">
        <w:rPr>
          <w:rFonts w:ascii="Arial" w:hAnsi="Arial" w:cs="Arial"/>
          <w:lang w:val="es-ES_tradnl"/>
        </w:rPr>
        <w:t xml:space="preserve">Texto </w:t>
      </w:r>
      <w:r w:rsidR="00E4672E" w:rsidRPr="00D95E05">
        <w:rPr>
          <w:rFonts w:ascii="Arial" w:hAnsi="Arial" w:cs="Arial"/>
          <w:lang w:val="es-ES_tradnl"/>
        </w:rPr>
        <w:t>Único</w:t>
      </w:r>
      <w:r w:rsidR="0056170B" w:rsidRPr="00D95E05">
        <w:rPr>
          <w:rFonts w:ascii="Arial" w:hAnsi="Arial" w:cs="Arial"/>
          <w:lang w:val="es-ES_tradnl"/>
        </w:rPr>
        <w:t xml:space="preserve"> de Procedimientos Administrativos (</w:t>
      </w:r>
      <w:r w:rsidR="009E1C7C" w:rsidRPr="00D95E05">
        <w:rPr>
          <w:rFonts w:ascii="Arial" w:hAnsi="Arial" w:cs="Arial"/>
          <w:lang w:val="es-ES_tradnl"/>
        </w:rPr>
        <w:t>TUPA</w:t>
      </w:r>
      <w:r w:rsidR="0056170B" w:rsidRPr="00D95E05">
        <w:rPr>
          <w:rFonts w:ascii="Arial" w:hAnsi="Arial" w:cs="Arial"/>
          <w:lang w:val="es-ES_tradnl"/>
        </w:rPr>
        <w:t>)</w:t>
      </w:r>
      <w:r w:rsidR="009E1C7C" w:rsidRPr="00D95E05">
        <w:rPr>
          <w:rFonts w:ascii="Arial" w:hAnsi="Arial" w:cs="Arial"/>
          <w:lang w:val="es-ES_tradnl"/>
        </w:rPr>
        <w:t xml:space="preserve"> si s</w:t>
      </w:r>
      <w:r w:rsidR="0056170B" w:rsidRPr="00D95E05">
        <w:rPr>
          <w:rFonts w:ascii="Arial" w:hAnsi="Arial" w:cs="Arial"/>
          <w:lang w:val="es-ES_tradnl"/>
        </w:rPr>
        <w:t>obrepasa el precio del mercado</w:t>
      </w:r>
      <w:r w:rsidR="00E37ECC" w:rsidRPr="00D95E05">
        <w:rPr>
          <w:rFonts w:ascii="Arial" w:hAnsi="Arial" w:cs="Arial"/>
          <w:lang w:val="es-ES_tradnl"/>
        </w:rPr>
        <w:t xml:space="preserve">. </w:t>
      </w:r>
      <w:r w:rsidR="00194C1B" w:rsidRPr="00D95E05">
        <w:rPr>
          <w:rFonts w:ascii="Arial" w:hAnsi="Arial" w:cs="Arial"/>
          <w:lang w:val="es-ES_tradnl"/>
        </w:rPr>
        <w:t xml:space="preserve">(STC Nº 9125-2006-HD, </w:t>
      </w:r>
      <w:r w:rsidR="00AC235D" w:rsidRPr="00D95E05">
        <w:rPr>
          <w:rFonts w:ascii="Arial" w:hAnsi="Arial" w:cs="Arial"/>
          <w:lang w:val="es-ES_tradnl"/>
        </w:rPr>
        <w:t>FJ</w:t>
      </w:r>
      <w:r w:rsidR="00194C1B" w:rsidRPr="00D95E05">
        <w:rPr>
          <w:rFonts w:ascii="Arial" w:hAnsi="Arial" w:cs="Arial"/>
          <w:lang w:val="es-ES_tradnl"/>
        </w:rPr>
        <w:t xml:space="preserve"> 4)</w:t>
      </w:r>
    </w:p>
    <w:p w:rsidR="008C1437" w:rsidRPr="00D95E05" w:rsidRDefault="008C1437" w:rsidP="00D95E05">
      <w:pPr>
        <w:pStyle w:val="Prrafodelista"/>
        <w:numPr>
          <w:ilvl w:val="0"/>
          <w:numId w:val="22"/>
        </w:numPr>
        <w:jc w:val="both"/>
        <w:rPr>
          <w:rFonts w:ascii="Arial" w:hAnsi="Arial" w:cs="Arial"/>
          <w:lang w:val="es-ES_tradnl"/>
        </w:rPr>
      </w:pPr>
      <w:r w:rsidRPr="00D95E05">
        <w:rPr>
          <w:rFonts w:ascii="Arial" w:hAnsi="Arial" w:cs="Arial"/>
          <w:lang w:val="es-ES_tradnl"/>
        </w:rPr>
        <w:t xml:space="preserve">La exigencia de una tasa desproporcional vulnera el DAIP. En ese sentido, la tasa proporcional aquella que refleja el precio de mercado (STC Nº 1912-2007-HD, FJ 4). </w:t>
      </w:r>
      <w:r w:rsidRPr="00D95E05">
        <w:rPr>
          <w:rFonts w:ascii="Arial" w:hAnsi="Arial" w:cs="Arial"/>
          <w:lang w:val="es-ES_tradnl" w:eastAsia="es-MX"/>
        </w:rPr>
        <w:t xml:space="preserve">En igual sentido se pronunció en la STC Nº </w:t>
      </w:r>
      <w:r w:rsidRPr="00D95E05">
        <w:rPr>
          <w:rFonts w:ascii="Arial" w:hAnsi="Arial" w:cs="Arial"/>
          <w:lang w:val="es-ES_tradnl"/>
        </w:rPr>
        <w:t xml:space="preserve">4886-2009-HD, FJ 10. </w:t>
      </w:r>
    </w:p>
    <w:p w:rsidR="00C1026B" w:rsidRPr="00D95E05" w:rsidRDefault="008C1437" w:rsidP="00D95E05">
      <w:pPr>
        <w:ind w:left="0" w:firstLine="0"/>
        <w:rPr>
          <w:rFonts w:ascii="Arial" w:hAnsi="Arial" w:cs="Arial"/>
          <w:b/>
          <w:bCs/>
          <w:lang w:val="es-ES_tradnl"/>
        </w:rPr>
      </w:pPr>
      <w:r w:rsidRPr="00D95E05">
        <w:rPr>
          <w:rFonts w:ascii="Arial" w:hAnsi="Arial" w:cs="Arial"/>
          <w:b/>
          <w:bCs/>
          <w:lang w:val="es-ES_tradnl"/>
        </w:rPr>
        <w:t>Gastos no incluidos en el costo de reproducción</w:t>
      </w:r>
    </w:p>
    <w:p w:rsidR="00C1026B" w:rsidRPr="00D95E05" w:rsidRDefault="00C1026B" w:rsidP="00D95E05">
      <w:pPr>
        <w:ind w:left="0" w:firstLine="0"/>
        <w:rPr>
          <w:rFonts w:ascii="Arial" w:hAnsi="Arial" w:cs="Arial"/>
          <w:lang w:val="es-ES_tradnl"/>
        </w:rPr>
      </w:pPr>
    </w:p>
    <w:p w:rsidR="009C5453" w:rsidRPr="00D95E05" w:rsidRDefault="00C1026B" w:rsidP="00D95E05">
      <w:pPr>
        <w:pStyle w:val="Prrafodelista"/>
        <w:numPr>
          <w:ilvl w:val="0"/>
          <w:numId w:val="22"/>
        </w:numPr>
        <w:jc w:val="both"/>
        <w:rPr>
          <w:rFonts w:ascii="Arial" w:hAnsi="Arial" w:cs="Arial"/>
          <w:lang w:val="es-ES_tradnl"/>
        </w:rPr>
      </w:pPr>
      <w:r w:rsidRPr="00D95E05">
        <w:rPr>
          <w:rFonts w:ascii="Arial" w:hAnsi="Arial" w:cs="Arial"/>
          <w:lang w:val="es-ES_tradnl"/>
        </w:rPr>
        <w:t>N</w:t>
      </w:r>
      <w:r w:rsidR="009E1C7C" w:rsidRPr="00D95E05">
        <w:rPr>
          <w:rFonts w:ascii="Arial" w:hAnsi="Arial" w:cs="Arial"/>
          <w:lang w:val="es-ES_tradnl"/>
        </w:rPr>
        <w:t>o procede cobrar por otros conceptos</w:t>
      </w:r>
      <w:r w:rsidRPr="00D95E05">
        <w:rPr>
          <w:rFonts w:ascii="Arial" w:hAnsi="Arial" w:cs="Arial"/>
          <w:lang w:val="es-ES_tradnl"/>
        </w:rPr>
        <w:t xml:space="preserve"> distintos a los costos de reproducción como la</w:t>
      </w:r>
      <w:r w:rsidR="009E1C7C" w:rsidRPr="00D95E05">
        <w:rPr>
          <w:rFonts w:ascii="Arial" w:hAnsi="Arial" w:cs="Arial"/>
          <w:lang w:val="es-ES_tradnl"/>
        </w:rPr>
        <w:t xml:space="preserve"> movilidad.</w:t>
      </w:r>
      <w:r w:rsidR="00191AE4" w:rsidRPr="00D95E05">
        <w:rPr>
          <w:rFonts w:ascii="Arial" w:hAnsi="Arial" w:cs="Arial"/>
          <w:lang w:val="es-ES_tradnl"/>
        </w:rPr>
        <w:t xml:space="preserve"> (</w:t>
      </w:r>
      <w:r w:rsidRPr="00D95E05">
        <w:rPr>
          <w:rFonts w:ascii="Arial" w:hAnsi="Arial" w:cs="Arial"/>
          <w:lang w:val="es-ES_tradnl"/>
        </w:rPr>
        <w:t>STC Nº 5812-2006-HD</w:t>
      </w:r>
      <w:r w:rsidR="00BD4371" w:rsidRPr="00D95E05">
        <w:rPr>
          <w:rFonts w:ascii="Arial" w:hAnsi="Arial" w:cs="Arial"/>
          <w:lang w:val="es-ES_tradnl"/>
        </w:rPr>
        <w:t xml:space="preserve">, </w:t>
      </w:r>
      <w:r w:rsidR="00AC235D" w:rsidRPr="00D95E05">
        <w:rPr>
          <w:rFonts w:ascii="Arial" w:hAnsi="Arial" w:cs="Arial"/>
          <w:lang w:val="es-ES_tradnl"/>
        </w:rPr>
        <w:t>FJ</w:t>
      </w:r>
      <w:r w:rsidR="00191AE4" w:rsidRPr="00D95E05">
        <w:rPr>
          <w:rFonts w:ascii="Arial" w:hAnsi="Arial" w:cs="Arial"/>
          <w:lang w:val="es-ES_tradnl"/>
        </w:rPr>
        <w:t xml:space="preserve"> 7)</w:t>
      </w:r>
    </w:p>
    <w:p w:rsidR="001528B1" w:rsidRPr="00D95E05" w:rsidRDefault="001528B1" w:rsidP="00D95E05">
      <w:pPr>
        <w:ind w:left="0" w:firstLine="0"/>
        <w:rPr>
          <w:rFonts w:ascii="Arial" w:hAnsi="Arial" w:cs="Arial"/>
          <w:b/>
          <w:bCs/>
          <w:lang w:val="es-ES_tradnl"/>
        </w:rPr>
      </w:pPr>
      <w:r w:rsidRPr="00D95E05">
        <w:rPr>
          <w:rFonts w:ascii="Arial" w:hAnsi="Arial" w:cs="Arial"/>
          <w:b/>
          <w:bCs/>
          <w:lang w:val="es-ES_tradnl"/>
        </w:rPr>
        <w:lastRenderedPageBreak/>
        <w:t>Copias simples</w:t>
      </w:r>
    </w:p>
    <w:p w:rsidR="001528B1" w:rsidRPr="00D95E05" w:rsidRDefault="001528B1" w:rsidP="00D95E05">
      <w:pPr>
        <w:ind w:left="0" w:firstLine="0"/>
        <w:rPr>
          <w:rFonts w:ascii="Arial" w:hAnsi="Arial" w:cs="Arial"/>
          <w:b/>
          <w:bCs/>
          <w:lang w:val="es-ES_tradnl"/>
        </w:rPr>
      </w:pPr>
    </w:p>
    <w:p w:rsidR="00DF640D" w:rsidRPr="00D95E05" w:rsidRDefault="001528B1" w:rsidP="00D95E05">
      <w:pPr>
        <w:pStyle w:val="Prrafodelista"/>
        <w:numPr>
          <w:ilvl w:val="0"/>
          <w:numId w:val="22"/>
        </w:numPr>
        <w:jc w:val="both"/>
        <w:rPr>
          <w:rFonts w:ascii="Arial" w:hAnsi="Arial" w:cs="Arial"/>
          <w:lang w:val="es-ES_tradnl"/>
        </w:rPr>
      </w:pPr>
      <w:r w:rsidRPr="00D95E05">
        <w:rPr>
          <w:rFonts w:ascii="Arial" w:hAnsi="Arial" w:cs="Arial"/>
          <w:bCs/>
          <w:lang w:val="es-ES_tradnl"/>
        </w:rPr>
        <w:t>No se puede condicionar el pago de copias certificas si solicitó copias simples</w:t>
      </w:r>
      <w:r w:rsidRPr="00D95E05">
        <w:rPr>
          <w:rFonts w:ascii="Arial" w:hAnsi="Arial" w:cs="Arial"/>
          <w:lang w:val="es-ES_tradnl"/>
        </w:rPr>
        <w:t xml:space="preserve">. </w:t>
      </w:r>
      <w:r w:rsidR="00955D25" w:rsidRPr="00D95E05">
        <w:rPr>
          <w:rFonts w:ascii="Arial" w:hAnsi="Arial" w:cs="Arial"/>
          <w:lang w:val="es-ES_tradnl"/>
        </w:rPr>
        <w:t xml:space="preserve">STC Nº 862-2009-HD, </w:t>
      </w:r>
      <w:r w:rsidR="00AC235D" w:rsidRPr="00D95E05">
        <w:rPr>
          <w:rFonts w:ascii="Arial" w:hAnsi="Arial" w:cs="Arial"/>
          <w:lang w:val="es-ES_tradnl"/>
        </w:rPr>
        <w:t>FJ</w:t>
      </w:r>
      <w:r w:rsidR="00DF640D" w:rsidRPr="00D95E05">
        <w:rPr>
          <w:rFonts w:ascii="Arial" w:hAnsi="Arial" w:cs="Arial"/>
          <w:lang w:val="es-ES_tradnl"/>
        </w:rPr>
        <w:t xml:space="preserve"> 5).</w:t>
      </w:r>
      <w:r w:rsidRPr="00D95E05">
        <w:rPr>
          <w:rFonts w:ascii="Arial" w:hAnsi="Arial" w:cs="Arial"/>
          <w:lang w:val="es-ES_tradnl"/>
        </w:rPr>
        <w:t xml:space="preserve"> </w:t>
      </w:r>
      <w:r w:rsidR="003969A0" w:rsidRPr="00D95E05">
        <w:rPr>
          <w:rFonts w:ascii="Arial" w:hAnsi="Arial" w:cs="Arial"/>
          <w:lang w:val="es-ES_tradnl" w:eastAsia="es-MX"/>
        </w:rPr>
        <w:t>En igual sentido se pronunció</w:t>
      </w:r>
      <w:r w:rsidR="00FA37EA" w:rsidRPr="00D95E05">
        <w:rPr>
          <w:rFonts w:ascii="Arial" w:hAnsi="Arial" w:cs="Arial"/>
          <w:lang w:val="es-ES_tradnl" w:eastAsia="es-MX"/>
        </w:rPr>
        <w:t xml:space="preserve"> en</w:t>
      </w:r>
      <w:r w:rsidR="003969A0" w:rsidRPr="00D95E05">
        <w:rPr>
          <w:rFonts w:ascii="Arial" w:hAnsi="Arial" w:cs="Arial"/>
          <w:lang w:val="es-ES_tradnl" w:eastAsia="es-MX"/>
        </w:rPr>
        <w:t xml:space="preserve"> la STC Nº </w:t>
      </w:r>
      <w:r w:rsidR="0022755D" w:rsidRPr="00D95E05">
        <w:rPr>
          <w:rFonts w:ascii="Arial" w:hAnsi="Arial" w:cs="Arial"/>
          <w:lang w:val="es-ES_tradnl"/>
        </w:rPr>
        <w:t xml:space="preserve">2497-2011-HD, </w:t>
      </w:r>
      <w:r w:rsidR="00AC235D" w:rsidRPr="00D95E05">
        <w:rPr>
          <w:rFonts w:ascii="Arial" w:hAnsi="Arial" w:cs="Arial"/>
          <w:lang w:val="es-ES_tradnl"/>
        </w:rPr>
        <w:t>FJ</w:t>
      </w:r>
      <w:r w:rsidR="0022755D" w:rsidRPr="00D95E05">
        <w:rPr>
          <w:rFonts w:ascii="Arial" w:hAnsi="Arial" w:cs="Arial"/>
          <w:lang w:val="es-ES_tradnl"/>
        </w:rPr>
        <w:t xml:space="preserve"> 3.</w:t>
      </w:r>
    </w:p>
    <w:p w:rsidR="00A71B31" w:rsidRPr="00D95E05" w:rsidRDefault="00B56320" w:rsidP="00D95E05">
      <w:pPr>
        <w:ind w:left="0" w:firstLine="0"/>
        <w:rPr>
          <w:rFonts w:ascii="Arial" w:hAnsi="Arial" w:cs="Arial"/>
          <w:b/>
          <w:bCs/>
          <w:lang w:val="es-ES_tradnl"/>
        </w:rPr>
      </w:pPr>
      <w:r w:rsidRPr="00D95E05">
        <w:rPr>
          <w:rFonts w:ascii="Arial" w:hAnsi="Arial" w:cs="Arial"/>
          <w:b/>
          <w:bCs/>
          <w:lang w:val="es-ES_tradnl"/>
        </w:rPr>
        <w:t>P</w:t>
      </w:r>
      <w:r w:rsidR="0017197C" w:rsidRPr="00D95E05">
        <w:rPr>
          <w:rFonts w:ascii="Arial" w:hAnsi="Arial" w:cs="Arial"/>
          <w:b/>
          <w:bCs/>
          <w:lang w:val="es-ES_tradnl"/>
        </w:rPr>
        <w:t xml:space="preserve">recisiones </w:t>
      </w:r>
      <w:r w:rsidRPr="00D95E05">
        <w:rPr>
          <w:rFonts w:ascii="Arial" w:hAnsi="Arial" w:cs="Arial"/>
          <w:b/>
          <w:bCs/>
          <w:lang w:val="es-ES_tradnl"/>
        </w:rPr>
        <w:t>a la solicitud de acceso a la información pública</w:t>
      </w:r>
    </w:p>
    <w:p w:rsidR="00B56320" w:rsidRPr="00D95E05" w:rsidRDefault="00B56320" w:rsidP="00D95E05">
      <w:pPr>
        <w:ind w:left="0" w:firstLine="0"/>
        <w:rPr>
          <w:rFonts w:ascii="Arial" w:hAnsi="Arial" w:cs="Arial"/>
          <w:lang w:val="es-ES_tradnl"/>
        </w:rPr>
      </w:pPr>
    </w:p>
    <w:p w:rsidR="00D81FFD" w:rsidRPr="00D95E05" w:rsidRDefault="0017197C" w:rsidP="00D95E05">
      <w:pPr>
        <w:pStyle w:val="Prrafodelista"/>
        <w:numPr>
          <w:ilvl w:val="0"/>
          <w:numId w:val="22"/>
        </w:numPr>
        <w:jc w:val="both"/>
        <w:rPr>
          <w:rFonts w:ascii="Arial" w:hAnsi="Arial" w:cs="Arial"/>
          <w:bCs/>
          <w:i/>
          <w:iCs/>
          <w:lang w:val="es-ES_tradnl"/>
        </w:rPr>
      </w:pPr>
      <w:r w:rsidRPr="00D95E05">
        <w:rPr>
          <w:rFonts w:ascii="Arial" w:hAnsi="Arial" w:cs="Arial"/>
          <w:lang w:val="es-ES_tradnl"/>
        </w:rPr>
        <w:t>C</w:t>
      </w:r>
      <w:r w:rsidR="00EC7CEB" w:rsidRPr="00D95E05">
        <w:rPr>
          <w:rFonts w:ascii="Arial" w:hAnsi="Arial" w:cs="Arial"/>
          <w:lang w:val="es-ES_tradnl"/>
        </w:rPr>
        <w:t>uando la e</w:t>
      </w:r>
      <w:r w:rsidR="009E1C7C" w:rsidRPr="00D95E05">
        <w:rPr>
          <w:rFonts w:ascii="Arial" w:hAnsi="Arial" w:cs="Arial"/>
          <w:lang w:val="es-ES_tradnl"/>
        </w:rPr>
        <w:t>ntidad responde la solicitud de información requiriendo precisiones</w:t>
      </w:r>
      <w:r w:rsidR="00D54060" w:rsidRPr="00D95E05">
        <w:rPr>
          <w:rFonts w:ascii="Arial" w:hAnsi="Arial" w:cs="Arial"/>
          <w:lang w:val="es-ES_tradnl"/>
        </w:rPr>
        <w:t xml:space="preserve"> </w:t>
      </w:r>
      <w:r w:rsidR="009E1C7C" w:rsidRPr="00D95E05">
        <w:rPr>
          <w:rFonts w:ascii="Arial" w:hAnsi="Arial" w:cs="Arial"/>
          <w:lang w:val="es-ES_tradnl"/>
        </w:rPr>
        <w:t>no vulnera el DAIP.</w:t>
      </w:r>
      <w:r w:rsidR="00D54060" w:rsidRPr="00D95E05">
        <w:rPr>
          <w:rFonts w:ascii="Arial" w:hAnsi="Arial" w:cs="Arial"/>
          <w:lang w:val="es-ES_tradnl"/>
        </w:rPr>
        <w:t xml:space="preserve"> </w:t>
      </w:r>
      <w:r w:rsidR="008F4CB5" w:rsidRPr="00D95E05">
        <w:rPr>
          <w:rFonts w:ascii="Arial" w:hAnsi="Arial" w:cs="Arial"/>
          <w:lang w:val="es-ES_tradnl"/>
        </w:rPr>
        <w:t>(</w:t>
      </w:r>
      <w:r w:rsidR="00EC7CEB" w:rsidRPr="00D95E05">
        <w:rPr>
          <w:rFonts w:ascii="Arial" w:hAnsi="Arial" w:cs="Arial"/>
          <w:lang w:val="es-ES_tradnl"/>
        </w:rPr>
        <w:t xml:space="preserve">STC Nº 7084-2005-HD, </w:t>
      </w:r>
      <w:r w:rsidR="00AC235D" w:rsidRPr="00D95E05">
        <w:rPr>
          <w:rFonts w:ascii="Arial" w:hAnsi="Arial" w:cs="Arial"/>
          <w:lang w:val="es-ES_tradnl"/>
        </w:rPr>
        <w:t>FJ</w:t>
      </w:r>
      <w:r w:rsidR="008F4CB5" w:rsidRPr="00D95E05">
        <w:rPr>
          <w:rFonts w:ascii="Arial" w:hAnsi="Arial" w:cs="Arial"/>
          <w:lang w:val="es-ES_tradnl"/>
        </w:rPr>
        <w:t xml:space="preserve"> 4)</w:t>
      </w:r>
    </w:p>
    <w:p w:rsidR="004B2B27" w:rsidRPr="00D95E05" w:rsidRDefault="007D7723" w:rsidP="00D95E05">
      <w:pPr>
        <w:ind w:left="0" w:firstLine="0"/>
        <w:rPr>
          <w:rFonts w:ascii="Arial" w:hAnsi="Arial" w:cs="Arial"/>
          <w:b/>
          <w:bCs/>
          <w:lang w:val="es-ES_tradnl"/>
        </w:rPr>
      </w:pPr>
      <w:bookmarkStart w:id="1" w:name="aquien"/>
      <w:r w:rsidRPr="00D95E05">
        <w:rPr>
          <w:rFonts w:ascii="Arial" w:hAnsi="Arial" w:cs="Arial"/>
          <w:b/>
          <w:bCs/>
          <w:lang w:val="es-ES_tradnl"/>
        </w:rPr>
        <w:t>Supuesto de legitimidad para obrar pasiva</w:t>
      </w:r>
    </w:p>
    <w:p w:rsidR="00F77827" w:rsidRPr="00D95E05" w:rsidRDefault="00F77827" w:rsidP="00D95E05">
      <w:pPr>
        <w:pStyle w:val="Prrafodelista"/>
        <w:spacing w:after="0" w:line="240" w:lineRule="auto"/>
        <w:ind w:left="0"/>
        <w:jc w:val="both"/>
        <w:rPr>
          <w:rFonts w:ascii="Arial" w:hAnsi="Arial" w:cs="Arial"/>
          <w:b/>
          <w:bCs/>
          <w:lang w:val="es-ES_tradnl"/>
        </w:rPr>
      </w:pPr>
    </w:p>
    <w:bookmarkEnd w:id="1"/>
    <w:p w:rsidR="00887CE0" w:rsidRPr="00D95E05" w:rsidRDefault="004B2B27" w:rsidP="00D95E05">
      <w:pPr>
        <w:pStyle w:val="Prrafodelista"/>
        <w:numPr>
          <w:ilvl w:val="0"/>
          <w:numId w:val="22"/>
        </w:numPr>
        <w:jc w:val="both"/>
        <w:rPr>
          <w:rFonts w:ascii="Arial" w:hAnsi="Arial" w:cs="Arial"/>
          <w:lang w:val="es-ES_tradnl"/>
        </w:rPr>
      </w:pPr>
      <w:r w:rsidRPr="00D95E05">
        <w:rPr>
          <w:rFonts w:ascii="Arial" w:hAnsi="Arial" w:cs="Arial"/>
          <w:lang w:val="es-ES_tradnl"/>
        </w:rPr>
        <w:t>P</w:t>
      </w:r>
      <w:r w:rsidR="00887CE0" w:rsidRPr="00D95E05">
        <w:rPr>
          <w:rFonts w:ascii="Arial" w:hAnsi="Arial" w:cs="Arial"/>
          <w:lang w:val="es-ES_tradnl"/>
        </w:rPr>
        <w:t>ese a solicitar la información a la</w:t>
      </w:r>
      <w:r w:rsidR="009E1C7C" w:rsidRPr="00D95E05">
        <w:rPr>
          <w:rFonts w:ascii="Arial" w:hAnsi="Arial" w:cs="Arial"/>
          <w:lang w:val="es-ES_tradnl"/>
        </w:rPr>
        <w:t xml:space="preserve"> Dirección Regional de Tr</w:t>
      </w:r>
      <w:r w:rsidR="00887CE0" w:rsidRPr="00D95E05">
        <w:rPr>
          <w:rFonts w:ascii="Arial" w:hAnsi="Arial" w:cs="Arial"/>
          <w:lang w:val="es-ES_tradnl"/>
        </w:rPr>
        <w:t>abajo</w:t>
      </w:r>
      <w:r w:rsidR="00037A70" w:rsidRPr="00D95E05">
        <w:rPr>
          <w:rFonts w:ascii="Arial" w:hAnsi="Arial" w:cs="Arial"/>
          <w:lang w:val="es-ES_tradnl"/>
        </w:rPr>
        <w:t>, cabe</w:t>
      </w:r>
      <w:r w:rsidR="00D54060" w:rsidRPr="00D95E05">
        <w:rPr>
          <w:rFonts w:ascii="Arial" w:hAnsi="Arial" w:cs="Arial"/>
          <w:lang w:val="es-ES_tradnl"/>
        </w:rPr>
        <w:t xml:space="preserve"> </w:t>
      </w:r>
      <w:r w:rsidR="009E1C7C" w:rsidRPr="00D95E05">
        <w:rPr>
          <w:rFonts w:ascii="Arial" w:hAnsi="Arial" w:cs="Arial"/>
          <w:lang w:val="es-ES_tradnl"/>
        </w:rPr>
        <w:t>demand</w:t>
      </w:r>
      <w:r w:rsidR="00887CE0" w:rsidRPr="00D95E05">
        <w:rPr>
          <w:rFonts w:ascii="Arial" w:hAnsi="Arial" w:cs="Arial"/>
          <w:lang w:val="es-ES_tradnl"/>
        </w:rPr>
        <w:t>ar</w:t>
      </w:r>
      <w:r w:rsidR="009E1C7C" w:rsidRPr="00D95E05">
        <w:rPr>
          <w:rFonts w:ascii="Arial" w:hAnsi="Arial" w:cs="Arial"/>
          <w:lang w:val="es-ES_tradnl"/>
        </w:rPr>
        <w:t xml:space="preserve"> al M</w:t>
      </w:r>
      <w:r w:rsidR="00887CE0" w:rsidRPr="00D95E05">
        <w:rPr>
          <w:rFonts w:ascii="Arial" w:hAnsi="Arial" w:cs="Arial"/>
          <w:lang w:val="es-ES_tradnl"/>
        </w:rPr>
        <w:t>inist</w:t>
      </w:r>
      <w:r w:rsidR="00037A70" w:rsidRPr="00D95E05">
        <w:rPr>
          <w:rFonts w:ascii="Arial" w:hAnsi="Arial" w:cs="Arial"/>
          <w:lang w:val="es-ES_tradnl"/>
        </w:rPr>
        <w:t xml:space="preserve">erio del Trabajo porque </w:t>
      </w:r>
      <w:r w:rsidR="009E1C7C" w:rsidRPr="00D95E05">
        <w:rPr>
          <w:rFonts w:ascii="Arial" w:hAnsi="Arial" w:cs="Arial"/>
          <w:lang w:val="es-ES_tradnl"/>
        </w:rPr>
        <w:t>es el mismo sector</w:t>
      </w:r>
      <w:r w:rsidR="00887CE0" w:rsidRPr="00D95E05">
        <w:rPr>
          <w:rFonts w:ascii="Arial" w:hAnsi="Arial" w:cs="Arial"/>
          <w:lang w:val="es-ES_tradnl"/>
        </w:rPr>
        <w:t>.</w:t>
      </w:r>
      <w:r w:rsidR="001D292D" w:rsidRPr="00D95E05">
        <w:rPr>
          <w:rFonts w:ascii="Arial" w:hAnsi="Arial" w:cs="Arial"/>
          <w:lang w:val="es-ES_tradnl"/>
        </w:rPr>
        <w:t xml:space="preserve"> (</w:t>
      </w:r>
      <w:r w:rsidRPr="00D95E05">
        <w:rPr>
          <w:rFonts w:ascii="Arial" w:hAnsi="Arial" w:cs="Arial"/>
          <w:lang w:val="es-ES_tradnl"/>
        </w:rPr>
        <w:t>STC Nº 5985-2006-HD</w:t>
      </w:r>
      <w:r w:rsidR="00D54060" w:rsidRPr="00D95E05">
        <w:rPr>
          <w:rFonts w:ascii="Arial" w:hAnsi="Arial" w:cs="Arial"/>
          <w:lang w:val="es-ES_tradnl"/>
        </w:rPr>
        <w:t>,</w:t>
      </w:r>
      <w:r w:rsidRPr="00D95E05">
        <w:rPr>
          <w:rFonts w:ascii="Arial" w:hAnsi="Arial" w:cs="Arial"/>
          <w:lang w:val="es-ES_tradnl"/>
        </w:rPr>
        <w:t xml:space="preserve"> </w:t>
      </w:r>
      <w:r w:rsidR="00AC235D" w:rsidRPr="00D95E05">
        <w:rPr>
          <w:rFonts w:ascii="Arial" w:hAnsi="Arial" w:cs="Arial"/>
          <w:lang w:val="es-ES_tradnl"/>
        </w:rPr>
        <w:t>FJ</w:t>
      </w:r>
      <w:r w:rsidR="001D292D" w:rsidRPr="00D95E05">
        <w:rPr>
          <w:rFonts w:ascii="Arial" w:hAnsi="Arial" w:cs="Arial"/>
          <w:lang w:val="es-ES_tradnl"/>
        </w:rPr>
        <w:t xml:space="preserve"> 4)</w:t>
      </w:r>
    </w:p>
    <w:p w:rsidR="002C02DD" w:rsidRPr="00D95E05" w:rsidRDefault="007D7723" w:rsidP="00D95E05">
      <w:pPr>
        <w:pStyle w:val="Prrafodelista"/>
        <w:numPr>
          <w:ilvl w:val="0"/>
          <w:numId w:val="22"/>
        </w:numPr>
        <w:jc w:val="both"/>
        <w:rPr>
          <w:rFonts w:ascii="Arial" w:hAnsi="Arial" w:cs="Arial"/>
          <w:lang w:val="es-ES_tradnl"/>
        </w:rPr>
      </w:pPr>
      <w:r w:rsidRPr="00D95E05">
        <w:rPr>
          <w:rFonts w:ascii="Arial" w:hAnsi="Arial" w:cs="Arial"/>
          <w:lang w:val="es-ES_tradnl"/>
        </w:rPr>
        <w:t>N</w:t>
      </w:r>
      <w:r w:rsidR="009E1C7C" w:rsidRPr="00D95E05">
        <w:rPr>
          <w:rFonts w:ascii="Arial" w:hAnsi="Arial" w:cs="Arial"/>
          <w:lang w:val="es-ES_tradnl"/>
        </w:rPr>
        <w:t>o interesa que se haya requerido al encargado de un órgano desconcentrado de la entidad y se demand</w:t>
      </w:r>
      <w:r w:rsidR="00887CE0" w:rsidRPr="00D95E05">
        <w:rPr>
          <w:rFonts w:ascii="Arial" w:hAnsi="Arial" w:cs="Arial"/>
          <w:lang w:val="es-ES_tradnl"/>
        </w:rPr>
        <w:t>e</w:t>
      </w:r>
      <w:r w:rsidR="009E1C7C" w:rsidRPr="00D95E05">
        <w:rPr>
          <w:rFonts w:ascii="Arial" w:hAnsi="Arial" w:cs="Arial"/>
          <w:lang w:val="es-ES_tradnl"/>
        </w:rPr>
        <w:t xml:space="preserve"> al representante,</w:t>
      </w:r>
      <w:r w:rsidR="00887CE0" w:rsidRPr="00D95E05">
        <w:rPr>
          <w:rFonts w:ascii="Arial" w:hAnsi="Arial" w:cs="Arial"/>
          <w:lang w:val="es-ES_tradnl"/>
        </w:rPr>
        <w:t xml:space="preserve"> ya que</w:t>
      </w:r>
      <w:r w:rsidR="009E1C7C" w:rsidRPr="00D95E05">
        <w:rPr>
          <w:rFonts w:ascii="Arial" w:hAnsi="Arial" w:cs="Arial"/>
          <w:lang w:val="es-ES_tradnl"/>
        </w:rPr>
        <w:t xml:space="preserve"> quien está incumpliendo es la misma entidad (o sector). </w:t>
      </w:r>
      <w:bookmarkStart w:id="2" w:name="siporsus"/>
      <w:r w:rsidR="00CD1D4E" w:rsidRPr="00D95E05">
        <w:rPr>
          <w:rFonts w:ascii="Arial" w:hAnsi="Arial" w:cs="Arial"/>
          <w:lang w:val="es-ES_tradnl"/>
        </w:rPr>
        <w:t>(</w:t>
      </w:r>
      <w:r w:rsidR="00A12BB6" w:rsidRPr="00D95E05">
        <w:rPr>
          <w:rFonts w:ascii="Arial" w:hAnsi="Arial" w:cs="Arial"/>
          <w:lang w:val="es-ES_tradnl"/>
        </w:rPr>
        <w:t>STC Nº 6623-2006-HD</w:t>
      </w:r>
      <w:r w:rsidR="002D7549" w:rsidRPr="00D95E05">
        <w:rPr>
          <w:rFonts w:ascii="Arial" w:hAnsi="Arial" w:cs="Arial"/>
          <w:lang w:val="es-ES_tradnl"/>
        </w:rPr>
        <w:t xml:space="preserve">, </w:t>
      </w:r>
      <w:r w:rsidR="00AC235D" w:rsidRPr="00D95E05">
        <w:rPr>
          <w:rFonts w:ascii="Arial" w:hAnsi="Arial" w:cs="Arial"/>
          <w:lang w:val="es-ES_tradnl"/>
        </w:rPr>
        <w:t>FJ</w:t>
      </w:r>
      <w:r w:rsidR="00CD1D4E" w:rsidRPr="00D95E05">
        <w:rPr>
          <w:rFonts w:ascii="Arial" w:hAnsi="Arial" w:cs="Arial"/>
          <w:lang w:val="es-ES_tradnl"/>
        </w:rPr>
        <w:t xml:space="preserve"> 4)</w:t>
      </w:r>
    </w:p>
    <w:bookmarkEnd w:id="2"/>
    <w:p w:rsidR="009C6EAB" w:rsidRPr="00D95E05" w:rsidRDefault="007D7723" w:rsidP="00D95E05">
      <w:pPr>
        <w:ind w:left="0" w:firstLine="0"/>
        <w:rPr>
          <w:rFonts w:ascii="Arial" w:hAnsi="Arial" w:cs="Arial"/>
          <w:b/>
          <w:bCs/>
          <w:lang w:val="es-ES_tradnl"/>
        </w:rPr>
      </w:pPr>
      <w:r w:rsidRPr="00D95E05">
        <w:rPr>
          <w:rFonts w:ascii="Arial" w:hAnsi="Arial" w:cs="Arial"/>
          <w:b/>
          <w:bCs/>
          <w:lang w:val="es-ES_tradnl"/>
        </w:rPr>
        <w:t>El d</w:t>
      </w:r>
      <w:r w:rsidR="009C6EAB" w:rsidRPr="00D95E05">
        <w:rPr>
          <w:rFonts w:ascii="Arial" w:hAnsi="Arial" w:cs="Arial"/>
          <w:b/>
          <w:bCs/>
          <w:lang w:val="es-ES_tradnl"/>
        </w:rPr>
        <w:t>eber de conserva</w:t>
      </w:r>
      <w:r w:rsidRPr="00D95E05">
        <w:rPr>
          <w:rFonts w:ascii="Arial" w:hAnsi="Arial" w:cs="Arial"/>
          <w:b/>
          <w:bCs/>
          <w:lang w:val="es-ES_tradnl"/>
        </w:rPr>
        <w:t>ción de la información</w:t>
      </w:r>
    </w:p>
    <w:p w:rsidR="007D7723" w:rsidRPr="00D95E05" w:rsidRDefault="007D7723" w:rsidP="00D95E05">
      <w:pPr>
        <w:ind w:left="0" w:firstLine="0"/>
        <w:rPr>
          <w:rFonts w:ascii="Arial" w:hAnsi="Arial" w:cs="Arial"/>
          <w:b/>
          <w:u w:val="single"/>
          <w:lang w:val="es-ES_tradnl" w:eastAsia="es-MX"/>
        </w:rPr>
      </w:pPr>
    </w:p>
    <w:p w:rsidR="009E1C7C" w:rsidRPr="00D95E05" w:rsidRDefault="009C6EAB" w:rsidP="00D95E05">
      <w:pPr>
        <w:pStyle w:val="Prrafodelista"/>
        <w:numPr>
          <w:ilvl w:val="0"/>
          <w:numId w:val="22"/>
        </w:numPr>
        <w:jc w:val="both"/>
        <w:rPr>
          <w:rFonts w:ascii="Arial" w:hAnsi="Arial" w:cs="Arial"/>
          <w:lang w:val="es-ES_tradnl"/>
        </w:rPr>
      </w:pPr>
      <w:r w:rsidRPr="00D95E05">
        <w:rPr>
          <w:rFonts w:ascii="Arial" w:hAnsi="Arial" w:cs="Arial"/>
          <w:lang w:val="es-ES_tradnl" w:eastAsia="es-MX"/>
        </w:rPr>
        <w:t xml:space="preserve">La </w:t>
      </w:r>
      <w:r w:rsidR="00B6254B" w:rsidRPr="00D95E05">
        <w:rPr>
          <w:rFonts w:ascii="Arial" w:hAnsi="Arial" w:cs="Arial"/>
          <w:lang w:val="es-ES_tradnl" w:eastAsia="es-MX"/>
        </w:rPr>
        <w:t xml:space="preserve">entrega de </w:t>
      </w:r>
      <w:r w:rsidR="009E1C7C" w:rsidRPr="00D95E05">
        <w:rPr>
          <w:rFonts w:ascii="Arial" w:hAnsi="Arial" w:cs="Arial"/>
          <w:lang w:val="es-ES_tradnl" w:eastAsia="es-MX"/>
        </w:rPr>
        <w:t>información a otra instancia no implica que deje de tenerla, pues debería conservar una copia de la misma, porque es parte de sus funciones.</w:t>
      </w:r>
      <w:r w:rsidR="00D54060" w:rsidRPr="00D95E05">
        <w:rPr>
          <w:rFonts w:ascii="Arial" w:hAnsi="Arial" w:cs="Arial"/>
          <w:lang w:val="es-ES_tradnl" w:eastAsia="es-MX"/>
        </w:rPr>
        <w:t xml:space="preserve"> </w:t>
      </w:r>
      <w:r w:rsidR="00C41A67" w:rsidRPr="00D95E05">
        <w:rPr>
          <w:rFonts w:ascii="Arial" w:hAnsi="Arial" w:cs="Arial"/>
          <w:lang w:val="es-ES_tradnl"/>
        </w:rPr>
        <w:t>(</w:t>
      </w:r>
      <w:r w:rsidRPr="00D95E05">
        <w:rPr>
          <w:rFonts w:ascii="Arial" w:hAnsi="Arial" w:cs="Arial"/>
          <w:lang w:val="es-ES_tradnl" w:eastAsia="es-MX"/>
        </w:rPr>
        <w:t>STC Nº 1219-2003-HD</w:t>
      </w:r>
      <w:r w:rsidRPr="00D95E05">
        <w:rPr>
          <w:rFonts w:ascii="Arial" w:hAnsi="Arial" w:cs="Arial"/>
          <w:lang w:val="es-ES_tradnl"/>
        </w:rPr>
        <w:t xml:space="preserve">, </w:t>
      </w:r>
      <w:r w:rsidR="00AC235D" w:rsidRPr="00D95E05">
        <w:rPr>
          <w:rFonts w:ascii="Arial" w:hAnsi="Arial" w:cs="Arial"/>
          <w:lang w:val="es-ES_tradnl"/>
        </w:rPr>
        <w:t>FJ</w:t>
      </w:r>
      <w:r w:rsidR="00C41A67" w:rsidRPr="00D95E05">
        <w:rPr>
          <w:rFonts w:ascii="Arial" w:hAnsi="Arial" w:cs="Arial"/>
          <w:lang w:val="es-ES_tradnl"/>
        </w:rPr>
        <w:t xml:space="preserve"> 2)</w:t>
      </w:r>
    </w:p>
    <w:p w:rsidR="008A2A6C" w:rsidRPr="00D95E05" w:rsidRDefault="00AE11AA" w:rsidP="00D95E05">
      <w:pPr>
        <w:ind w:left="0" w:firstLine="0"/>
        <w:rPr>
          <w:rFonts w:ascii="Arial" w:hAnsi="Arial" w:cs="Arial"/>
          <w:b/>
          <w:bCs/>
          <w:lang w:val="es-ES_tradnl"/>
        </w:rPr>
      </w:pPr>
      <w:r w:rsidRPr="00D95E05">
        <w:rPr>
          <w:rFonts w:ascii="Arial" w:hAnsi="Arial" w:cs="Arial"/>
          <w:b/>
          <w:bCs/>
          <w:lang w:val="es-ES_tradnl"/>
        </w:rPr>
        <w:t>Razones por las cuales deben tener la información</w:t>
      </w:r>
    </w:p>
    <w:p w:rsidR="008A2A6C" w:rsidRPr="00D95E05" w:rsidRDefault="008A2A6C" w:rsidP="00D95E05">
      <w:pPr>
        <w:ind w:left="0" w:firstLine="0"/>
        <w:rPr>
          <w:rFonts w:ascii="Arial" w:hAnsi="Arial" w:cs="Arial"/>
          <w:lang w:val="es-ES_tradnl" w:eastAsia="es-MX"/>
        </w:rPr>
      </w:pPr>
    </w:p>
    <w:p w:rsidR="00B6254B" w:rsidRPr="00D95E05" w:rsidRDefault="00AE11AA" w:rsidP="00D95E05">
      <w:pPr>
        <w:pStyle w:val="Prrafodelista"/>
        <w:numPr>
          <w:ilvl w:val="0"/>
          <w:numId w:val="22"/>
        </w:numPr>
        <w:spacing w:after="0" w:line="240" w:lineRule="auto"/>
        <w:jc w:val="both"/>
        <w:rPr>
          <w:rFonts w:ascii="Arial" w:hAnsi="Arial" w:cs="Arial"/>
          <w:bCs/>
          <w:i/>
          <w:iCs/>
          <w:lang w:val="es-ES_tradnl"/>
        </w:rPr>
      </w:pPr>
      <w:r w:rsidRPr="00D95E05">
        <w:rPr>
          <w:rFonts w:ascii="Arial" w:hAnsi="Arial" w:cs="Arial"/>
          <w:lang w:val="es-ES"/>
        </w:rPr>
        <w:t xml:space="preserve">En caso de que la información solicitada hubiese sido entregada por la demandada a un tercero, es razonable entender que una copia de dicha información obre en sus archivos, pues se trata de información que, por su propia naturaleza y las funciones que cumple, tiene el deber de conservar. </w:t>
      </w:r>
      <w:r w:rsidR="008A2A6C" w:rsidRPr="00D95E05">
        <w:rPr>
          <w:rFonts w:ascii="Arial" w:hAnsi="Arial" w:cs="Arial"/>
          <w:lang w:val="es-ES_tradnl"/>
        </w:rPr>
        <w:t>(</w:t>
      </w:r>
      <w:r w:rsidR="008A2A6C" w:rsidRPr="00D95E05">
        <w:rPr>
          <w:rFonts w:ascii="Arial" w:hAnsi="Arial" w:cs="Arial"/>
          <w:lang w:val="es-ES_tradnl" w:eastAsia="es-MX"/>
        </w:rPr>
        <w:t xml:space="preserve">STC N° 7440-2005-HD, </w:t>
      </w:r>
      <w:r w:rsidR="00AC235D" w:rsidRPr="00D95E05">
        <w:rPr>
          <w:rFonts w:ascii="Arial" w:hAnsi="Arial" w:cs="Arial"/>
          <w:lang w:val="es-ES_tradnl" w:eastAsia="es-MX"/>
        </w:rPr>
        <w:t>FJ</w:t>
      </w:r>
      <w:r w:rsidR="005D428F" w:rsidRPr="00D95E05">
        <w:rPr>
          <w:rFonts w:ascii="Arial" w:hAnsi="Arial" w:cs="Arial"/>
          <w:lang w:val="es-ES_tradnl"/>
        </w:rPr>
        <w:t xml:space="preserve"> 9)</w:t>
      </w:r>
    </w:p>
    <w:p w:rsidR="00C313D1" w:rsidRPr="00D95E05" w:rsidRDefault="00C313D1" w:rsidP="00D95E05">
      <w:pPr>
        <w:pStyle w:val="Prrafodelista"/>
        <w:spacing w:after="0" w:line="240" w:lineRule="auto"/>
        <w:ind w:left="0"/>
        <w:jc w:val="both"/>
        <w:rPr>
          <w:rFonts w:ascii="Arial" w:hAnsi="Arial" w:cs="Arial"/>
          <w:lang w:val="es-ES_tradnl" w:eastAsia="es-MX"/>
        </w:rPr>
      </w:pPr>
    </w:p>
    <w:p w:rsidR="00A64F06" w:rsidRPr="00D95E05" w:rsidRDefault="0032395C" w:rsidP="00D95E05">
      <w:pPr>
        <w:ind w:left="0" w:firstLine="0"/>
        <w:rPr>
          <w:rFonts w:ascii="Arial" w:hAnsi="Arial" w:cs="Arial"/>
          <w:b/>
          <w:bCs/>
          <w:lang w:val="es-ES_tradnl"/>
        </w:rPr>
      </w:pPr>
      <w:r w:rsidRPr="00D95E05">
        <w:rPr>
          <w:rFonts w:ascii="Arial" w:hAnsi="Arial" w:cs="Arial"/>
          <w:b/>
          <w:bCs/>
          <w:lang w:val="es-ES_tradnl"/>
        </w:rPr>
        <w:t>¿A quién debe dirigirse el pedido de información?</w:t>
      </w:r>
    </w:p>
    <w:p w:rsidR="00A64F06" w:rsidRPr="00D95E05" w:rsidRDefault="00A64F06" w:rsidP="00D95E05">
      <w:pPr>
        <w:pStyle w:val="Prrafodelista"/>
        <w:spacing w:after="0" w:line="240" w:lineRule="auto"/>
        <w:ind w:left="0"/>
        <w:jc w:val="both"/>
        <w:rPr>
          <w:rFonts w:ascii="Arial" w:hAnsi="Arial" w:cs="Arial"/>
          <w:lang w:val="es-ES_tradnl" w:eastAsia="es-MX"/>
        </w:rPr>
      </w:pPr>
    </w:p>
    <w:p w:rsidR="00530E10" w:rsidRPr="00D95E05" w:rsidRDefault="00A64F06" w:rsidP="00D95E05">
      <w:pPr>
        <w:pStyle w:val="Prrafodelista"/>
        <w:numPr>
          <w:ilvl w:val="0"/>
          <w:numId w:val="22"/>
        </w:numPr>
        <w:jc w:val="both"/>
        <w:rPr>
          <w:rFonts w:ascii="Arial" w:hAnsi="Arial" w:cs="Arial"/>
          <w:lang w:val="es-ES_tradnl"/>
        </w:rPr>
      </w:pPr>
      <w:r w:rsidRPr="00D95E05">
        <w:rPr>
          <w:rFonts w:ascii="Arial" w:hAnsi="Arial" w:cs="Arial"/>
          <w:lang w:val="es-ES_tradnl" w:eastAsia="es-MX"/>
        </w:rPr>
        <w:t>S</w:t>
      </w:r>
      <w:r w:rsidR="009E1C7C" w:rsidRPr="00D95E05">
        <w:rPr>
          <w:rFonts w:ascii="Arial" w:hAnsi="Arial" w:cs="Arial"/>
          <w:lang w:val="es-ES_tradnl" w:eastAsia="es-MX"/>
        </w:rPr>
        <w:t>i una entidad “debía” tener la información, es ella a quien debe solicitarse y también la responsable de proporcionarla.</w:t>
      </w:r>
      <w:r w:rsidR="00F05A50" w:rsidRPr="00D95E05">
        <w:rPr>
          <w:rFonts w:ascii="Arial" w:hAnsi="Arial" w:cs="Arial"/>
          <w:lang w:val="es-ES_tradnl" w:eastAsia="es-MX"/>
        </w:rPr>
        <w:t xml:space="preserve"> </w:t>
      </w:r>
      <w:r w:rsidR="00530E10" w:rsidRPr="00D95E05">
        <w:rPr>
          <w:rFonts w:ascii="Arial" w:hAnsi="Arial" w:cs="Arial"/>
          <w:lang w:val="es-ES_tradnl"/>
        </w:rPr>
        <w:t>(</w:t>
      </w:r>
      <w:r w:rsidRPr="00D95E05">
        <w:rPr>
          <w:rFonts w:ascii="Arial" w:hAnsi="Arial" w:cs="Arial"/>
          <w:lang w:val="es-ES_tradnl" w:eastAsia="es-MX"/>
        </w:rPr>
        <w:t>STC Nº 9475-2006-HD</w:t>
      </w:r>
      <w:r w:rsidRPr="00D95E05">
        <w:rPr>
          <w:rFonts w:ascii="Arial" w:hAnsi="Arial" w:cs="Arial"/>
          <w:lang w:val="es-ES_tradnl"/>
        </w:rPr>
        <w:t xml:space="preserve">, </w:t>
      </w:r>
      <w:r w:rsidR="00AC235D" w:rsidRPr="00D95E05">
        <w:rPr>
          <w:rFonts w:ascii="Arial" w:hAnsi="Arial" w:cs="Arial"/>
          <w:lang w:val="es-ES_tradnl"/>
        </w:rPr>
        <w:t>FJ</w:t>
      </w:r>
      <w:r w:rsidR="00530E10" w:rsidRPr="00D95E05">
        <w:rPr>
          <w:rFonts w:ascii="Arial" w:hAnsi="Arial" w:cs="Arial"/>
          <w:lang w:val="es-ES_tradnl"/>
        </w:rPr>
        <w:t xml:space="preserve"> 9)</w:t>
      </w:r>
    </w:p>
    <w:p w:rsidR="004B111A" w:rsidRPr="00D95E05" w:rsidRDefault="004B111A" w:rsidP="00D95E05">
      <w:pPr>
        <w:ind w:left="0" w:firstLine="0"/>
        <w:rPr>
          <w:rFonts w:ascii="Arial" w:hAnsi="Arial" w:cs="Arial"/>
          <w:b/>
          <w:bCs/>
          <w:lang w:val="es-ES_tradnl"/>
        </w:rPr>
      </w:pPr>
      <w:r w:rsidRPr="00D95E05">
        <w:rPr>
          <w:rFonts w:ascii="Arial" w:hAnsi="Arial" w:cs="Arial"/>
          <w:b/>
          <w:bCs/>
          <w:lang w:val="es-ES_tradnl"/>
        </w:rPr>
        <w:lastRenderedPageBreak/>
        <w:t>Deber de buscar la información para obtenerla</w:t>
      </w:r>
    </w:p>
    <w:p w:rsidR="004B111A" w:rsidRPr="00D95E05" w:rsidRDefault="004B111A" w:rsidP="00D95E05">
      <w:pPr>
        <w:pStyle w:val="Prrafodelista"/>
        <w:spacing w:after="0" w:line="240" w:lineRule="auto"/>
        <w:ind w:left="0"/>
        <w:jc w:val="both"/>
        <w:rPr>
          <w:rFonts w:ascii="Arial" w:hAnsi="Arial" w:cs="Arial"/>
          <w:lang w:val="es-ES_tradnl" w:eastAsia="es-MX"/>
        </w:rPr>
      </w:pPr>
    </w:p>
    <w:p w:rsidR="00E046A5" w:rsidRPr="00D95E05" w:rsidRDefault="004B111A" w:rsidP="00D95E05">
      <w:pPr>
        <w:pStyle w:val="Prrafodelista"/>
        <w:numPr>
          <w:ilvl w:val="0"/>
          <w:numId w:val="22"/>
        </w:numPr>
        <w:jc w:val="both"/>
        <w:rPr>
          <w:rFonts w:ascii="Arial" w:hAnsi="Arial" w:cs="Arial"/>
          <w:lang w:val="es-ES_tradnl"/>
        </w:rPr>
      </w:pPr>
      <w:r w:rsidRPr="00D95E05">
        <w:rPr>
          <w:rFonts w:ascii="Arial" w:hAnsi="Arial" w:cs="Arial"/>
          <w:lang w:val="es-ES_tradnl" w:eastAsia="es-MX"/>
        </w:rPr>
        <w:t>S</w:t>
      </w:r>
      <w:r w:rsidR="009E1C7C" w:rsidRPr="00D95E05">
        <w:rPr>
          <w:rFonts w:ascii="Arial" w:hAnsi="Arial" w:cs="Arial"/>
          <w:lang w:val="es-ES_tradnl"/>
        </w:rPr>
        <w:t>i bien la O</w:t>
      </w:r>
      <w:r w:rsidR="00337AC2" w:rsidRPr="00D95E05">
        <w:rPr>
          <w:rFonts w:ascii="Arial" w:hAnsi="Arial" w:cs="Arial"/>
          <w:lang w:val="es-ES_tradnl"/>
        </w:rPr>
        <w:t>ficina Nacional de Pensiones (ON</w:t>
      </w:r>
      <w:r w:rsidR="009E1C7C" w:rsidRPr="00D95E05">
        <w:rPr>
          <w:rFonts w:ascii="Arial" w:hAnsi="Arial" w:cs="Arial"/>
          <w:lang w:val="es-ES_tradnl"/>
        </w:rPr>
        <w:t>P</w:t>
      </w:r>
      <w:r w:rsidR="00337AC2" w:rsidRPr="00D95E05">
        <w:rPr>
          <w:rFonts w:ascii="Arial" w:hAnsi="Arial" w:cs="Arial"/>
          <w:lang w:val="es-ES_tradnl"/>
        </w:rPr>
        <w:t>)</w:t>
      </w:r>
      <w:r w:rsidR="009E1C7C" w:rsidRPr="00D95E05">
        <w:rPr>
          <w:rFonts w:ascii="Arial" w:hAnsi="Arial" w:cs="Arial"/>
          <w:lang w:val="es-ES_tradnl"/>
        </w:rPr>
        <w:t xml:space="preserve"> no tiene la información porque sus archivos son de años posteriores, </w:t>
      </w:r>
      <w:r w:rsidR="005032F7" w:rsidRPr="00D95E05">
        <w:rPr>
          <w:rFonts w:ascii="Arial" w:hAnsi="Arial" w:cs="Arial"/>
          <w:lang w:val="es-ES_tradnl"/>
        </w:rPr>
        <w:t xml:space="preserve">si procede la solicitud porque </w:t>
      </w:r>
      <w:r w:rsidR="009E1C7C" w:rsidRPr="00D95E05">
        <w:rPr>
          <w:rFonts w:ascii="Arial" w:hAnsi="Arial" w:cs="Arial"/>
          <w:lang w:val="es-ES_tradnl"/>
        </w:rPr>
        <w:t>puede obtenerla si se d</w:t>
      </w:r>
      <w:r w:rsidR="00337AC2" w:rsidRPr="00D95E05">
        <w:rPr>
          <w:rFonts w:ascii="Arial" w:hAnsi="Arial" w:cs="Arial"/>
          <w:lang w:val="es-ES_tradnl"/>
        </w:rPr>
        <w:t>ispone a</w:t>
      </w:r>
      <w:r w:rsidR="005032F7" w:rsidRPr="00D95E05">
        <w:rPr>
          <w:rFonts w:ascii="Arial" w:hAnsi="Arial" w:cs="Arial"/>
          <w:lang w:val="es-ES_tradnl"/>
        </w:rPr>
        <w:t xml:space="preserve"> realizar una búsqueda. </w:t>
      </w:r>
      <w:r w:rsidR="00530E10" w:rsidRPr="00D95E05">
        <w:rPr>
          <w:rFonts w:ascii="Arial" w:hAnsi="Arial" w:cs="Arial"/>
          <w:lang w:val="es-ES_tradnl"/>
        </w:rPr>
        <w:t>(</w:t>
      </w:r>
      <w:r w:rsidRPr="00D95E05">
        <w:rPr>
          <w:rFonts w:ascii="Arial" w:hAnsi="Arial" w:cs="Arial"/>
          <w:lang w:val="es-ES_tradnl" w:eastAsia="es-MX"/>
        </w:rPr>
        <w:t xml:space="preserve">STC Nº 2242-2008-HD, </w:t>
      </w:r>
      <w:r w:rsidR="00AC235D" w:rsidRPr="00D95E05">
        <w:rPr>
          <w:rFonts w:ascii="Arial" w:hAnsi="Arial" w:cs="Arial"/>
          <w:lang w:val="es-ES_tradnl"/>
        </w:rPr>
        <w:t>FJ</w:t>
      </w:r>
      <w:r w:rsidR="00530E10" w:rsidRPr="00D95E05">
        <w:rPr>
          <w:rFonts w:ascii="Arial" w:hAnsi="Arial" w:cs="Arial"/>
          <w:lang w:val="es-ES_tradnl"/>
        </w:rPr>
        <w:t xml:space="preserve"> 8)</w:t>
      </w:r>
    </w:p>
    <w:p w:rsidR="00F73968" w:rsidRPr="00D95E05" w:rsidRDefault="007D4AC2" w:rsidP="00D95E05">
      <w:pPr>
        <w:ind w:left="0" w:firstLine="0"/>
        <w:rPr>
          <w:rFonts w:ascii="Arial" w:hAnsi="Arial" w:cs="Arial"/>
          <w:b/>
          <w:bCs/>
          <w:lang w:val="es-ES_tradnl"/>
        </w:rPr>
      </w:pPr>
      <w:r w:rsidRPr="00D95E05">
        <w:rPr>
          <w:rFonts w:ascii="Arial" w:hAnsi="Arial" w:cs="Arial"/>
          <w:b/>
          <w:bCs/>
          <w:lang w:val="es-ES_tradnl"/>
        </w:rPr>
        <w:t xml:space="preserve">Deber de informar </w:t>
      </w:r>
      <w:r w:rsidR="0086207C" w:rsidRPr="00D95E05">
        <w:rPr>
          <w:rFonts w:ascii="Arial" w:hAnsi="Arial" w:cs="Arial"/>
          <w:b/>
          <w:bCs/>
          <w:lang w:val="es-ES_tradnl"/>
        </w:rPr>
        <w:t>al solicitante</w:t>
      </w:r>
    </w:p>
    <w:p w:rsidR="00F73968" w:rsidRPr="00D95E05" w:rsidRDefault="00F73968" w:rsidP="00D95E05">
      <w:pPr>
        <w:pStyle w:val="Prrafodelista"/>
        <w:spacing w:after="0" w:line="240" w:lineRule="auto"/>
        <w:ind w:left="0"/>
        <w:jc w:val="both"/>
        <w:rPr>
          <w:rFonts w:ascii="Arial" w:hAnsi="Arial" w:cs="Arial"/>
          <w:lang w:val="es-ES_tradnl"/>
        </w:rPr>
      </w:pPr>
    </w:p>
    <w:p w:rsidR="005032F7" w:rsidRPr="00D95E05" w:rsidRDefault="00F73968" w:rsidP="00D95E05">
      <w:pPr>
        <w:pStyle w:val="Prrafodelista"/>
        <w:numPr>
          <w:ilvl w:val="0"/>
          <w:numId w:val="22"/>
        </w:numPr>
        <w:jc w:val="both"/>
        <w:rPr>
          <w:rFonts w:ascii="Arial" w:hAnsi="Arial" w:cs="Arial"/>
          <w:lang w:val="es-ES_tradnl" w:eastAsia="es-MX"/>
        </w:rPr>
      </w:pPr>
      <w:r w:rsidRPr="00D95E05">
        <w:rPr>
          <w:rFonts w:ascii="Arial" w:hAnsi="Arial" w:cs="Arial"/>
          <w:lang w:val="es-ES_tradnl"/>
        </w:rPr>
        <w:t>Si</w:t>
      </w:r>
      <w:r w:rsidR="00F05A50" w:rsidRPr="00D95E05">
        <w:rPr>
          <w:rFonts w:ascii="Arial" w:hAnsi="Arial" w:cs="Arial"/>
          <w:lang w:val="es-ES_tradnl"/>
        </w:rPr>
        <w:t xml:space="preserve"> </w:t>
      </w:r>
      <w:r w:rsidR="009E1C7C" w:rsidRPr="00D95E05">
        <w:rPr>
          <w:rFonts w:ascii="Arial" w:hAnsi="Arial" w:cs="Arial"/>
          <w:lang w:val="es-ES_tradnl"/>
        </w:rPr>
        <w:t>todavía no contaba</w:t>
      </w:r>
      <w:r w:rsidR="005032F7" w:rsidRPr="00D95E05">
        <w:rPr>
          <w:rFonts w:ascii="Arial" w:hAnsi="Arial" w:cs="Arial"/>
          <w:lang w:val="es-ES_tradnl"/>
        </w:rPr>
        <w:t xml:space="preserve"> con la información solicitada </w:t>
      </w:r>
      <w:r w:rsidR="009E1C7C" w:rsidRPr="00D95E05">
        <w:rPr>
          <w:rFonts w:ascii="Arial" w:hAnsi="Arial" w:cs="Arial"/>
          <w:lang w:val="es-ES_tradnl"/>
        </w:rPr>
        <w:t>pe</w:t>
      </w:r>
      <w:r w:rsidR="005032F7" w:rsidRPr="00D95E05">
        <w:rPr>
          <w:rFonts w:ascii="Arial" w:hAnsi="Arial" w:cs="Arial"/>
          <w:lang w:val="es-ES_tradnl"/>
        </w:rPr>
        <w:t xml:space="preserve">se a que </w:t>
      </w:r>
      <w:r w:rsidR="009E1C7C" w:rsidRPr="00D95E05">
        <w:rPr>
          <w:rFonts w:ascii="Arial" w:hAnsi="Arial" w:cs="Arial"/>
          <w:lang w:val="es-ES_tradnl"/>
        </w:rPr>
        <w:t>debía generarla</w:t>
      </w:r>
      <w:r w:rsidR="005032F7" w:rsidRPr="00D95E05">
        <w:rPr>
          <w:rFonts w:ascii="Arial" w:hAnsi="Arial" w:cs="Arial"/>
          <w:lang w:val="es-ES_tradnl"/>
        </w:rPr>
        <w:t>,</w:t>
      </w:r>
      <w:r w:rsidR="005032F7" w:rsidRPr="00D95E05">
        <w:rPr>
          <w:rFonts w:ascii="Arial" w:hAnsi="Arial" w:cs="Arial"/>
          <w:lang w:val="es-ES_tradnl" w:eastAsia="es-MX"/>
        </w:rPr>
        <w:t xml:space="preserve"> corresponde </w:t>
      </w:r>
      <w:r w:rsidR="009E1C7C" w:rsidRPr="00D95E05">
        <w:rPr>
          <w:rFonts w:ascii="Arial" w:hAnsi="Arial" w:cs="Arial"/>
          <w:lang w:val="es-ES_tradnl" w:eastAsia="es-MX"/>
        </w:rPr>
        <w:t>indicar al solicitante cuándo la tendría</w:t>
      </w:r>
      <w:r w:rsidR="005032F7" w:rsidRPr="00D95E05">
        <w:rPr>
          <w:rFonts w:ascii="Arial" w:hAnsi="Arial" w:cs="Arial"/>
          <w:lang w:val="es-ES_tradnl" w:eastAsia="es-MX"/>
        </w:rPr>
        <w:t>,</w:t>
      </w:r>
      <w:r w:rsidR="009E1C7C" w:rsidRPr="00D95E05">
        <w:rPr>
          <w:rFonts w:ascii="Arial" w:hAnsi="Arial" w:cs="Arial"/>
          <w:lang w:val="es-ES_tradnl" w:eastAsia="es-MX"/>
        </w:rPr>
        <w:t xml:space="preserve"> y entregarla esa fecha.</w:t>
      </w:r>
      <w:r w:rsidR="00150BC6" w:rsidRPr="00D95E05">
        <w:rPr>
          <w:rFonts w:ascii="Arial" w:hAnsi="Arial" w:cs="Arial"/>
          <w:lang w:val="es-ES_tradnl" w:eastAsia="es-MX"/>
        </w:rPr>
        <w:t xml:space="preserve"> </w:t>
      </w:r>
      <w:r w:rsidR="00A34BF7" w:rsidRPr="00D95E05">
        <w:rPr>
          <w:rFonts w:ascii="Arial" w:hAnsi="Arial" w:cs="Arial"/>
          <w:lang w:val="es-ES_tradnl"/>
        </w:rPr>
        <w:t>(</w:t>
      </w:r>
      <w:r w:rsidRPr="00D95E05">
        <w:rPr>
          <w:rFonts w:ascii="Arial" w:hAnsi="Arial" w:cs="Arial"/>
          <w:lang w:val="es-ES_tradnl"/>
        </w:rPr>
        <w:t>STC Nº 2845-2008-HD</w:t>
      </w:r>
      <w:r w:rsidR="0086207C" w:rsidRPr="00D95E05">
        <w:rPr>
          <w:rFonts w:ascii="Arial" w:hAnsi="Arial" w:cs="Arial"/>
          <w:lang w:val="es-ES_tradnl"/>
        </w:rPr>
        <w:t xml:space="preserve">, </w:t>
      </w:r>
      <w:r w:rsidR="00AC235D" w:rsidRPr="00D95E05">
        <w:rPr>
          <w:rFonts w:ascii="Arial" w:hAnsi="Arial" w:cs="Arial"/>
          <w:lang w:val="es-ES_tradnl"/>
        </w:rPr>
        <w:t>FJ</w:t>
      </w:r>
      <w:r w:rsidR="00A34BF7" w:rsidRPr="00D95E05">
        <w:rPr>
          <w:rFonts w:ascii="Arial" w:hAnsi="Arial" w:cs="Arial"/>
          <w:lang w:val="es-ES_tradnl"/>
        </w:rPr>
        <w:t xml:space="preserve"> 9)</w:t>
      </w:r>
    </w:p>
    <w:p w:rsidR="003C7231" w:rsidRPr="00D95E05" w:rsidRDefault="003C7231" w:rsidP="00D95E05">
      <w:pPr>
        <w:ind w:left="0" w:firstLine="0"/>
        <w:rPr>
          <w:rFonts w:ascii="Arial" w:hAnsi="Arial" w:cs="Arial"/>
          <w:b/>
          <w:bCs/>
          <w:lang w:val="es-ES_tradnl"/>
        </w:rPr>
      </w:pPr>
      <w:r w:rsidRPr="00D95E05">
        <w:rPr>
          <w:rFonts w:ascii="Arial" w:hAnsi="Arial" w:cs="Arial"/>
          <w:b/>
          <w:bCs/>
          <w:lang w:val="es-ES_tradnl"/>
        </w:rPr>
        <w:t>Deber de agotar todas las posibilidades de búsqueda de información en caso de no tener certeza sobre su destrucción</w:t>
      </w:r>
    </w:p>
    <w:p w:rsidR="003C7231" w:rsidRPr="00D95E05" w:rsidRDefault="003C7231" w:rsidP="00D95E05">
      <w:pPr>
        <w:pStyle w:val="Prrafodelista"/>
        <w:spacing w:after="0" w:line="240" w:lineRule="auto"/>
        <w:ind w:left="0"/>
        <w:jc w:val="both"/>
        <w:rPr>
          <w:rFonts w:ascii="Arial" w:hAnsi="Arial" w:cs="Arial"/>
          <w:lang w:val="es-ES_tradnl" w:eastAsia="es-MX"/>
        </w:rPr>
      </w:pPr>
    </w:p>
    <w:p w:rsidR="008E530B" w:rsidRPr="00D95E05" w:rsidRDefault="003C7231" w:rsidP="00D95E05">
      <w:pPr>
        <w:pStyle w:val="Prrafodelista"/>
        <w:numPr>
          <w:ilvl w:val="0"/>
          <w:numId w:val="22"/>
        </w:numPr>
        <w:jc w:val="both"/>
        <w:rPr>
          <w:rFonts w:ascii="Arial" w:hAnsi="Arial" w:cs="Arial"/>
          <w:lang w:val="es-ES_tradnl" w:eastAsia="es-MX"/>
        </w:rPr>
      </w:pPr>
      <w:r w:rsidRPr="00D95E05">
        <w:rPr>
          <w:rFonts w:ascii="Arial" w:hAnsi="Arial" w:cs="Arial"/>
          <w:lang w:val="es-ES_tradnl" w:eastAsia="es-MX"/>
        </w:rPr>
        <w:t>C</w:t>
      </w:r>
      <w:r w:rsidR="005032F7" w:rsidRPr="00D95E05">
        <w:rPr>
          <w:rFonts w:ascii="Arial" w:hAnsi="Arial" w:cs="Arial"/>
          <w:lang w:val="es-ES_tradnl" w:eastAsia="es-MX"/>
        </w:rPr>
        <w:t>u</w:t>
      </w:r>
      <w:r w:rsidR="009E1C7C" w:rsidRPr="00D95E05">
        <w:rPr>
          <w:rFonts w:ascii="Arial" w:hAnsi="Arial" w:cs="Arial"/>
          <w:lang w:val="es-ES_tradnl" w:eastAsia="es-MX"/>
        </w:rPr>
        <w:t>ando no existe certeza sobre la destrucción de una informaci</w:t>
      </w:r>
      <w:r w:rsidR="005032F7" w:rsidRPr="00D95E05">
        <w:rPr>
          <w:rFonts w:ascii="Arial" w:hAnsi="Arial" w:cs="Arial"/>
          <w:lang w:val="es-ES_tradnl" w:eastAsia="es-MX"/>
        </w:rPr>
        <w:t>ón debe realizarse una búsqueda agotándose</w:t>
      </w:r>
      <w:r w:rsidR="009E1C7C" w:rsidRPr="00D95E05">
        <w:rPr>
          <w:rFonts w:ascii="Arial" w:hAnsi="Arial" w:cs="Arial"/>
          <w:lang w:val="es-ES_tradnl" w:eastAsia="es-MX"/>
        </w:rPr>
        <w:t xml:space="preserve"> todas las posibilidades.</w:t>
      </w:r>
      <w:r w:rsidR="008D0824" w:rsidRPr="00D95E05">
        <w:rPr>
          <w:rFonts w:ascii="Arial" w:hAnsi="Arial" w:cs="Arial"/>
          <w:lang w:val="es-ES_tradnl" w:eastAsia="es-MX"/>
        </w:rPr>
        <w:t xml:space="preserve"> </w:t>
      </w:r>
      <w:r w:rsidR="003C0A3C" w:rsidRPr="00D95E05">
        <w:rPr>
          <w:rFonts w:ascii="Arial" w:hAnsi="Arial" w:cs="Arial"/>
          <w:lang w:val="es-ES_tradnl"/>
        </w:rPr>
        <w:t>(</w:t>
      </w:r>
      <w:r w:rsidRPr="00D95E05">
        <w:rPr>
          <w:rFonts w:ascii="Arial" w:hAnsi="Arial" w:cs="Arial"/>
          <w:lang w:val="es-ES_tradnl" w:eastAsia="es-MX"/>
        </w:rPr>
        <w:t xml:space="preserve">STC Nº 5254-2009-HD, </w:t>
      </w:r>
      <w:r w:rsidR="00AC235D" w:rsidRPr="00D95E05">
        <w:rPr>
          <w:rFonts w:ascii="Arial" w:hAnsi="Arial" w:cs="Arial"/>
          <w:lang w:val="es-ES_tradnl"/>
        </w:rPr>
        <w:t>FJ</w:t>
      </w:r>
      <w:r w:rsidR="003C0A3C" w:rsidRPr="00D95E05">
        <w:rPr>
          <w:rFonts w:ascii="Arial" w:hAnsi="Arial" w:cs="Arial"/>
          <w:lang w:val="es-ES_tradnl"/>
        </w:rPr>
        <w:t xml:space="preserve"> 7)</w:t>
      </w:r>
    </w:p>
    <w:p w:rsidR="003C7231" w:rsidRPr="00D95E05" w:rsidRDefault="0086207C" w:rsidP="00D95E05">
      <w:pPr>
        <w:ind w:left="0" w:firstLine="0"/>
        <w:rPr>
          <w:rFonts w:ascii="Arial" w:hAnsi="Arial" w:cs="Arial"/>
          <w:b/>
          <w:bCs/>
          <w:lang w:val="es-ES_tradnl"/>
        </w:rPr>
      </w:pPr>
      <w:r w:rsidRPr="00D95E05">
        <w:rPr>
          <w:rFonts w:ascii="Arial" w:hAnsi="Arial" w:cs="Arial"/>
          <w:b/>
          <w:bCs/>
          <w:lang w:val="es-ES_tradnl"/>
        </w:rPr>
        <w:t>La competencia determina la generación de información</w:t>
      </w:r>
    </w:p>
    <w:p w:rsidR="003C7231" w:rsidRPr="00D95E05" w:rsidRDefault="003C7231" w:rsidP="00D95E05">
      <w:pPr>
        <w:ind w:left="0" w:firstLine="0"/>
        <w:rPr>
          <w:rFonts w:ascii="Arial" w:hAnsi="Arial" w:cs="Arial"/>
          <w:lang w:val="es-ES_tradnl" w:eastAsia="es-MX"/>
        </w:rPr>
      </w:pPr>
    </w:p>
    <w:p w:rsidR="009E1C7C" w:rsidRPr="00D95E05" w:rsidRDefault="003C7231" w:rsidP="00D95E05">
      <w:pPr>
        <w:pStyle w:val="Prrafodelista"/>
        <w:numPr>
          <w:ilvl w:val="0"/>
          <w:numId w:val="22"/>
        </w:numPr>
        <w:jc w:val="both"/>
        <w:rPr>
          <w:rFonts w:ascii="Arial" w:hAnsi="Arial" w:cs="Arial"/>
          <w:lang w:val="es-ES_tradnl" w:eastAsia="es-MX"/>
        </w:rPr>
      </w:pPr>
      <w:r w:rsidRPr="00D95E05">
        <w:rPr>
          <w:rFonts w:ascii="Arial" w:hAnsi="Arial" w:cs="Arial"/>
          <w:lang w:val="es-ES_tradnl" w:eastAsia="es-MX"/>
        </w:rPr>
        <w:t>U</w:t>
      </w:r>
      <w:r w:rsidR="008E530B" w:rsidRPr="00D95E05">
        <w:rPr>
          <w:rFonts w:ascii="Arial" w:hAnsi="Arial" w:cs="Arial"/>
          <w:lang w:val="es-ES_tradnl" w:eastAsia="es-MX"/>
        </w:rPr>
        <w:t xml:space="preserve">na </w:t>
      </w:r>
      <w:r w:rsidR="009E1C7C" w:rsidRPr="00D95E05">
        <w:rPr>
          <w:rFonts w:ascii="Arial" w:hAnsi="Arial" w:cs="Arial"/>
          <w:lang w:val="es-ES_tradnl" w:eastAsia="es-MX"/>
        </w:rPr>
        <w:t>entidad</w:t>
      </w:r>
      <w:r w:rsidR="008E530B" w:rsidRPr="00D95E05">
        <w:rPr>
          <w:rFonts w:ascii="Arial" w:hAnsi="Arial" w:cs="Arial"/>
          <w:lang w:val="es-ES_tradnl" w:eastAsia="es-MX"/>
        </w:rPr>
        <w:t xml:space="preserve"> debe contar con la información</w:t>
      </w:r>
      <w:r w:rsidR="009E1C7C" w:rsidRPr="00D95E05">
        <w:rPr>
          <w:rFonts w:ascii="Arial" w:hAnsi="Arial" w:cs="Arial"/>
          <w:lang w:val="es-ES_tradnl" w:eastAsia="es-MX"/>
        </w:rPr>
        <w:t xml:space="preserve"> en razón de las atribuciones que le compete.</w:t>
      </w:r>
      <w:r w:rsidR="00E401ED" w:rsidRPr="00D95E05">
        <w:rPr>
          <w:rFonts w:ascii="Arial" w:hAnsi="Arial" w:cs="Arial"/>
          <w:lang w:val="es-ES_tradnl"/>
        </w:rPr>
        <w:t xml:space="preserve"> (</w:t>
      </w:r>
      <w:r w:rsidRPr="00D95E05">
        <w:rPr>
          <w:rFonts w:ascii="Arial" w:hAnsi="Arial" w:cs="Arial"/>
          <w:lang w:val="es-ES_tradnl" w:eastAsia="es-MX"/>
        </w:rPr>
        <w:t xml:space="preserve">STC Nº 5173-2011-HD, </w:t>
      </w:r>
      <w:r w:rsidR="00AC235D" w:rsidRPr="00D95E05">
        <w:rPr>
          <w:rFonts w:ascii="Arial" w:hAnsi="Arial" w:cs="Arial"/>
          <w:lang w:val="es-ES_tradnl"/>
        </w:rPr>
        <w:t>FJ</w:t>
      </w:r>
      <w:r w:rsidR="00E401ED" w:rsidRPr="00D95E05">
        <w:rPr>
          <w:rFonts w:ascii="Arial" w:hAnsi="Arial" w:cs="Arial"/>
          <w:lang w:val="es-ES_tradnl"/>
        </w:rPr>
        <w:t xml:space="preserve"> 8)</w:t>
      </w:r>
    </w:p>
    <w:p w:rsidR="00C1075C" w:rsidRPr="00D95E05" w:rsidRDefault="007C761A" w:rsidP="00D95E05">
      <w:pPr>
        <w:ind w:left="0" w:firstLine="0"/>
        <w:rPr>
          <w:rFonts w:ascii="Arial" w:hAnsi="Arial" w:cs="Arial"/>
          <w:b/>
          <w:bCs/>
          <w:lang w:val="es-ES_tradnl"/>
        </w:rPr>
      </w:pPr>
      <w:r w:rsidRPr="00D95E05">
        <w:rPr>
          <w:rFonts w:ascii="Arial" w:hAnsi="Arial" w:cs="Arial"/>
          <w:b/>
          <w:bCs/>
          <w:lang w:val="es-ES_tradnl"/>
        </w:rPr>
        <w:t>Creación y producción de información</w:t>
      </w:r>
    </w:p>
    <w:p w:rsidR="00CC708E" w:rsidRPr="00D95E05" w:rsidRDefault="00CC708E" w:rsidP="00D95E05">
      <w:pPr>
        <w:ind w:left="0" w:firstLine="0"/>
        <w:rPr>
          <w:rFonts w:ascii="Arial" w:hAnsi="Arial" w:cs="Arial"/>
          <w:b/>
          <w:bCs/>
          <w:lang w:val="es-ES_tradnl"/>
        </w:rPr>
      </w:pPr>
    </w:p>
    <w:p w:rsidR="00B70C15" w:rsidRPr="00D95E05" w:rsidRDefault="00CC708E" w:rsidP="00D95E05">
      <w:pPr>
        <w:pStyle w:val="Prrafodelista"/>
        <w:numPr>
          <w:ilvl w:val="0"/>
          <w:numId w:val="22"/>
        </w:numPr>
        <w:jc w:val="both"/>
        <w:rPr>
          <w:rFonts w:ascii="Arial" w:hAnsi="Arial" w:cs="Arial"/>
          <w:lang w:val="es-ES_tradnl"/>
        </w:rPr>
      </w:pPr>
      <w:r w:rsidRPr="00D95E05">
        <w:rPr>
          <w:rFonts w:ascii="Arial" w:eastAsiaTheme="minorHAnsi" w:hAnsi="Arial" w:cs="Arial"/>
          <w:bCs/>
          <w:lang w:val="es-ES_tradnl"/>
        </w:rPr>
        <w:t>L</w:t>
      </w:r>
      <w:r w:rsidR="00C1075C" w:rsidRPr="00D95E05">
        <w:rPr>
          <w:rFonts w:ascii="Arial" w:hAnsi="Arial" w:cs="Arial"/>
          <w:lang w:val="es-MX"/>
        </w:rPr>
        <w:t xml:space="preserve">a solicitud de información no implica la obligación de las entidades de la Administración Pública de crear o producir información con la que no cuente o no tenga  obligación  de  contar  al  momento  de  efectuarse el  pedido. </w:t>
      </w:r>
      <w:r w:rsidR="00C1075C" w:rsidRPr="00D95E05">
        <w:rPr>
          <w:rFonts w:ascii="Arial" w:hAnsi="Arial" w:cs="Arial"/>
          <w:lang w:val="es-ES_tradnl"/>
        </w:rPr>
        <w:t>(</w:t>
      </w:r>
      <w:r w:rsidR="00C1075C" w:rsidRPr="00D95E05">
        <w:rPr>
          <w:rFonts w:ascii="Arial" w:hAnsi="Arial" w:cs="Arial"/>
          <w:lang w:val="es-ES_tradnl" w:eastAsia="es-MX"/>
        </w:rPr>
        <w:t>STC N°</w:t>
      </w:r>
      <w:bookmarkStart w:id="3" w:name="las"/>
      <w:r w:rsidR="00C1075C" w:rsidRPr="00D95E05">
        <w:rPr>
          <w:rFonts w:ascii="Arial" w:hAnsi="Arial" w:cs="Arial"/>
          <w:lang w:val="es-ES_tradnl" w:eastAsia="es-MX"/>
        </w:rPr>
        <w:t xml:space="preserve"> </w:t>
      </w:r>
      <w:r w:rsidR="004E1C74" w:rsidRPr="00D95E05">
        <w:rPr>
          <w:rFonts w:ascii="Arial" w:hAnsi="Arial" w:cs="Arial"/>
          <w:lang w:val="es-ES_tradnl" w:eastAsia="es-MX"/>
        </w:rPr>
        <w:t xml:space="preserve">4175-2011-HD, </w:t>
      </w:r>
      <w:r w:rsidR="00AC235D" w:rsidRPr="00D95E05">
        <w:rPr>
          <w:rFonts w:ascii="Arial" w:hAnsi="Arial" w:cs="Arial"/>
          <w:lang w:val="es-ES_tradnl" w:eastAsia="es-MX"/>
        </w:rPr>
        <w:t>FJ</w:t>
      </w:r>
      <w:r w:rsidR="00C1075C" w:rsidRPr="00D95E05">
        <w:rPr>
          <w:rFonts w:ascii="Arial" w:hAnsi="Arial" w:cs="Arial"/>
          <w:lang w:val="es-ES_tradnl" w:eastAsia="es-MX"/>
        </w:rPr>
        <w:t xml:space="preserve"> 5)</w:t>
      </w:r>
      <w:r w:rsidR="00B70C15" w:rsidRPr="00D95E05">
        <w:rPr>
          <w:rFonts w:ascii="Arial" w:hAnsi="Arial" w:cs="Arial"/>
          <w:lang w:val="es-ES_tradnl" w:eastAsia="es-MX"/>
        </w:rPr>
        <w:t>.</w:t>
      </w:r>
      <w:r w:rsidRPr="00D95E05">
        <w:rPr>
          <w:rFonts w:ascii="Arial" w:hAnsi="Arial" w:cs="Arial"/>
          <w:lang w:val="es-ES_tradnl" w:eastAsia="es-MX"/>
        </w:rPr>
        <w:t xml:space="preserve"> </w:t>
      </w:r>
      <w:r w:rsidR="00B70C15" w:rsidRPr="00D95E05">
        <w:rPr>
          <w:rFonts w:ascii="Arial" w:hAnsi="Arial" w:cs="Arial"/>
          <w:lang w:val="es-ES_tradnl" w:eastAsia="es-MX"/>
        </w:rPr>
        <w:t xml:space="preserve">En el mismo se pronunció en la </w:t>
      </w:r>
      <w:r w:rsidR="00B70C15" w:rsidRPr="00D95E05">
        <w:rPr>
          <w:rFonts w:ascii="Arial" w:hAnsi="Arial" w:cs="Arial"/>
          <w:lang w:val="es-ES_tradnl"/>
        </w:rPr>
        <w:t xml:space="preserve">STC N° 3019-2010-HD, </w:t>
      </w:r>
      <w:r w:rsidR="00AC235D" w:rsidRPr="00D95E05">
        <w:rPr>
          <w:rFonts w:ascii="Arial" w:hAnsi="Arial" w:cs="Arial"/>
          <w:lang w:val="es-ES_tradnl"/>
        </w:rPr>
        <w:t>FJ</w:t>
      </w:r>
      <w:r w:rsidR="00B70C15" w:rsidRPr="00D95E05">
        <w:rPr>
          <w:rFonts w:ascii="Arial" w:hAnsi="Arial" w:cs="Arial"/>
          <w:lang w:val="es-ES_tradnl"/>
        </w:rPr>
        <w:t xml:space="preserve"> 6.</w:t>
      </w:r>
    </w:p>
    <w:bookmarkEnd w:id="3"/>
    <w:p w:rsidR="003B215C" w:rsidRPr="00D95E05" w:rsidRDefault="007C761A" w:rsidP="00D95E05">
      <w:pPr>
        <w:ind w:left="0" w:firstLine="0"/>
        <w:rPr>
          <w:rFonts w:ascii="Arial" w:hAnsi="Arial" w:cs="Arial"/>
          <w:b/>
          <w:bCs/>
          <w:lang w:val="es-ES_tradnl"/>
        </w:rPr>
      </w:pPr>
      <w:r w:rsidRPr="00D95E05">
        <w:rPr>
          <w:rFonts w:ascii="Arial" w:hAnsi="Arial" w:cs="Arial"/>
          <w:b/>
          <w:bCs/>
          <w:lang w:val="es-ES_tradnl"/>
        </w:rPr>
        <w:t>Contenido no protegido por el derecho de acceso a la información pública</w:t>
      </w:r>
    </w:p>
    <w:p w:rsidR="003B215C" w:rsidRPr="00D95E05" w:rsidRDefault="003B215C" w:rsidP="00D95E05">
      <w:pPr>
        <w:ind w:left="0" w:firstLine="0"/>
        <w:rPr>
          <w:rFonts w:ascii="Arial" w:hAnsi="Arial" w:cs="Arial"/>
          <w:lang w:val="es-ES_tradnl"/>
        </w:rPr>
      </w:pPr>
    </w:p>
    <w:p w:rsidR="003958D0" w:rsidRPr="00D95E05" w:rsidRDefault="003B215C" w:rsidP="00D95E05">
      <w:pPr>
        <w:pStyle w:val="Prrafodelista"/>
        <w:numPr>
          <w:ilvl w:val="0"/>
          <w:numId w:val="22"/>
        </w:numPr>
        <w:jc w:val="both"/>
        <w:rPr>
          <w:rFonts w:ascii="Arial" w:hAnsi="Arial" w:cs="Arial"/>
          <w:lang w:val="es-ES_tradnl"/>
        </w:rPr>
      </w:pPr>
      <w:r w:rsidRPr="00D95E05">
        <w:rPr>
          <w:rFonts w:ascii="Arial" w:hAnsi="Arial" w:cs="Arial"/>
          <w:lang w:val="es-ES_tradnl"/>
        </w:rPr>
        <w:t>E</w:t>
      </w:r>
      <w:r w:rsidRPr="00D95E05">
        <w:rPr>
          <w:rFonts w:ascii="Arial" w:hAnsi="Arial" w:cs="Arial"/>
          <w:lang w:val="es-MX"/>
        </w:rPr>
        <w:t>mitir declaraciones o elaborar informes no es contenido protegido del DAIP, y por ello, la entidad no se encuentra obligada a ello (</w:t>
      </w:r>
      <w:r w:rsidRPr="00D95E05">
        <w:rPr>
          <w:rFonts w:ascii="Arial" w:hAnsi="Arial" w:cs="Arial"/>
          <w:lang w:val="es-ES_tradnl"/>
        </w:rPr>
        <w:t xml:space="preserve">STC N° 2176-2006-HD, </w:t>
      </w:r>
      <w:r w:rsidRPr="00D95E05">
        <w:rPr>
          <w:rFonts w:ascii="Arial" w:hAnsi="Arial" w:cs="Arial"/>
          <w:lang w:val="es-MX"/>
        </w:rPr>
        <w:t xml:space="preserve"> </w:t>
      </w:r>
      <w:r w:rsidR="00AC235D" w:rsidRPr="00D95E05">
        <w:rPr>
          <w:rFonts w:ascii="Arial" w:hAnsi="Arial" w:cs="Arial"/>
          <w:lang w:val="es-MX"/>
        </w:rPr>
        <w:t>FJ</w:t>
      </w:r>
      <w:r w:rsidRPr="00D95E05">
        <w:rPr>
          <w:rFonts w:ascii="Arial" w:hAnsi="Arial" w:cs="Arial"/>
          <w:lang w:val="es-MX"/>
        </w:rPr>
        <w:t xml:space="preserve"> 2).  </w:t>
      </w:r>
      <w:r w:rsidR="003958D0" w:rsidRPr="00D95E05">
        <w:rPr>
          <w:rFonts w:ascii="Arial" w:hAnsi="Arial" w:cs="Arial"/>
          <w:lang w:val="es-ES_tradnl"/>
        </w:rPr>
        <w:t>En el mismo sentido se pronunció la STC N° 1262-2007-HD</w:t>
      </w:r>
      <w:r w:rsidR="00660AC2" w:rsidRPr="00D95E05">
        <w:rPr>
          <w:rFonts w:ascii="Arial" w:hAnsi="Arial" w:cs="Arial"/>
          <w:lang w:val="es-ES_tradnl"/>
        </w:rPr>
        <w:t xml:space="preserve">, </w:t>
      </w:r>
      <w:r w:rsidR="00AC235D" w:rsidRPr="00D95E05">
        <w:rPr>
          <w:rFonts w:ascii="Arial" w:hAnsi="Arial" w:cs="Arial"/>
          <w:lang w:val="es-ES_tradnl" w:eastAsia="es-MX"/>
        </w:rPr>
        <w:t>FJ</w:t>
      </w:r>
      <w:r w:rsidR="00660AC2" w:rsidRPr="00D95E05">
        <w:rPr>
          <w:rFonts w:ascii="Arial" w:hAnsi="Arial" w:cs="Arial"/>
          <w:lang w:val="es-ES_tradnl" w:eastAsia="es-MX"/>
        </w:rPr>
        <w:t xml:space="preserve"> 3.</w:t>
      </w:r>
    </w:p>
    <w:p w:rsidR="00660AC2" w:rsidRPr="00D95E05" w:rsidRDefault="00660AC2" w:rsidP="00D95E05">
      <w:pPr>
        <w:ind w:left="0" w:firstLine="0"/>
        <w:rPr>
          <w:rFonts w:ascii="Arial" w:hAnsi="Arial" w:cs="Arial"/>
          <w:b/>
          <w:lang w:val="es-ES_tradnl"/>
        </w:rPr>
      </w:pPr>
    </w:p>
    <w:p w:rsidR="003958D0" w:rsidRPr="00D95E05" w:rsidRDefault="00660AC2" w:rsidP="00D95E05">
      <w:pPr>
        <w:pStyle w:val="Prrafodelista"/>
        <w:numPr>
          <w:ilvl w:val="0"/>
          <w:numId w:val="22"/>
        </w:numPr>
        <w:jc w:val="both"/>
        <w:rPr>
          <w:rFonts w:ascii="Arial" w:hAnsi="Arial" w:cs="Arial"/>
          <w:lang w:val="es-ES_tradnl"/>
        </w:rPr>
      </w:pPr>
      <w:r w:rsidRPr="00D95E05">
        <w:rPr>
          <w:rFonts w:ascii="Arial" w:hAnsi="Arial" w:cs="Arial"/>
          <w:lang w:val="es-ES_tradnl" w:eastAsia="es-MX"/>
        </w:rPr>
        <w:lastRenderedPageBreak/>
        <w:t xml:space="preserve">La </w:t>
      </w:r>
      <w:r w:rsidR="003958D0" w:rsidRPr="00D95E05">
        <w:rPr>
          <w:rFonts w:ascii="Arial" w:hAnsi="Arial" w:cs="Arial"/>
          <w:lang w:val="es-ES_tradnl"/>
        </w:rPr>
        <w:t>absolución de una consulta jurídica al Ministerio de Economías y Finanzas (MEF) no es contenido protegido por el DAIP.</w:t>
      </w:r>
      <w:r w:rsidR="003E3CD3" w:rsidRPr="00D95E05">
        <w:rPr>
          <w:rFonts w:ascii="Arial" w:hAnsi="Arial" w:cs="Arial"/>
          <w:lang w:val="es-ES_tradnl"/>
        </w:rPr>
        <w:t xml:space="preserve"> (</w:t>
      </w:r>
      <w:r w:rsidRPr="00D95E05">
        <w:rPr>
          <w:rFonts w:ascii="Arial" w:hAnsi="Arial" w:cs="Arial"/>
          <w:lang w:val="es-ES_tradnl"/>
        </w:rPr>
        <w:t>STC N° 204-2008-HD</w:t>
      </w:r>
      <w:r w:rsidR="00B70C15" w:rsidRPr="00D95E05">
        <w:rPr>
          <w:rFonts w:ascii="Arial" w:hAnsi="Arial" w:cs="Arial"/>
          <w:lang w:val="es-ES_tradnl"/>
        </w:rPr>
        <w:t xml:space="preserve">, </w:t>
      </w:r>
      <w:r w:rsidR="00AC235D" w:rsidRPr="00D95E05">
        <w:rPr>
          <w:rFonts w:ascii="Arial" w:hAnsi="Arial" w:cs="Arial"/>
          <w:lang w:val="es-ES_tradnl"/>
        </w:rPr>
        <w:t>FJ</w:t>
      </w:r>
      <w:r w:rsidR="003E3CD3" w:rsidRPr="00D95E05">
        <w:rPr>
          <w:rFonts w:ascii="Arial" w:hAnsi="Arial" w:cs="Arial"/>
          <w:lang w:val="es-ES_tradnl"/>
        </w:rPr>
        <w:t xml:space="preserve"> 4)</w:t>
      </w:r>
    </w:p>
    <w:p w:rsidR="00A25E26" w:rsidRPr="00D95E05" w:rsidRDefault="00A25E26" w:rsidP="00D95E05">
      <w:pPr>
        <w:ind w:left="0" w:firstLine="0"/>
        <w:rPr>
          <w:rFonts w:ascii="Arial" w:hAnsi="Arial" w:cs="Arial"/>
          <w:lang w:val="es-ES_tradnl"/>
        </w:rPr>
      </w:pPr>
    </w:p>
    <w:p w:rsidR="00A25E26" w:rsidRPr="00D95E05" w:rsidRDefault="00A25E26" w:rsidP="00D95E05">
      <w:pPr>
        <w:pStyle w:val="Prrafodelista"/>
        <w:numPr>
          <w:ilvl w:val="0"/>
          <w:numId w:val="22"/>
        </w:numPr>
        <w:jc w:val="both"/>
        <w:rPr>
          <w:rFonts w:ascii="Arial" w:hAnsi="Arial" w:cs="Arial"/>
          <w:lang w:val="es-ES_tradnl"/>
        </w:rPr>
      </w:pPr>
      <w:r w:rsidRPr="00D95E05">
        <w:rPr>
          <w:rFonts w:ascii="Arial" w:hAnsi="Arial" w:cs="Arial"/>
          <w:lang w:val="es-ES_tradnl" w:eastAsia="es-MX"/>
        </w:rPr>
        <w:t>Si bien el servicio de tele</w:t>
      </w:r>
      <w:r w:rsidRPr="00D95E05">
        <w:rPr>
          <w:rFonts w:ascii="Arial" w:hAnsi="Arial" w:cs="Arial"/>
          <w:lang w:val="es-ES_tradnl"/>
        </w:rPr>
        <w:t>fonía es un servicio público</w:t>
      </w:r>
      <w:r w:rsidRPr="00D95E05">
        <w:rPr>
          <w:rFonts w:ascii="Arial" w:hAnsi="Arial" w:cs="Arial"/>
          <w:lang w:val="es-ES_tradnl" w:eastAsia="es-MX"/>
        </w:rPr>
        <w:t>, la información sobre los detalles del personal no está vinculada a las características del servicio público. Se trata pues de información que corresponde a la organización interna de la empresa, y que no está en los supuestos de información pública.</w:t>
      </w:r>
      <w:r w:rsidRPr="00D95E05">
        <w:rPr>
          <w:rFonts w:ascii="Arial" w:hAnsi="Arial" w:cs="Arial"/>
          <w:lang w:val="es-ES_tradnl"/>
        </w:rPr>
        <w:t xml:space="preserve"> (STC N° </w:t>
      </w:r>
      <w:r w:rsidRPr="00D95E05">
        <w:rPr>
          <w:rFonts w:ascii="Arial" w:hAnsi="Arial" w:cs="Arial"/>
          <w:lang w:val="es-ES_tradnl" w:eastAsia="es-MX"/>
        </w:rPr>
        <w:t xml:space="preserve">1143-2011-HD, </w:t>
      </w:r>
      <w:r w:rsidRPr="00D95E05">
        <w:rPr>
          <w:rFonts w:ascii="Arial" w:hAnsi="Arial" w:cs="Arial"/>
          <w:lang w:val="es-ES_tradnl"/>
        </w:rPr>
        <w:t>FJ 5)</w:t>
      </w:r>
    </w:p>
    <w:p w:rsidR="00A25E26" w:rsidRPr="00D95E05" w:rsidRDefault="00A25E26" w:rsidP="00D95E05">
      <w:pPr>
        <w:ind w:left="0" w:firstLine="0"/>
        <w:rPr>
          <w:rFonts w:ascii="Arial" w:hAnsi="Arial" w:cs="Arial"/>
          <w:lang w:val="es-ES_tradnl"/>
        </w:rPr>
      </w:pPr>
    </w:p>
    <w:p w:rsidR="00E900B2" w:rsidRPr="00D95E05" w:rsidRDefault="00E900B2" w:rsidP="00D95E05">
      <w:pPr>
        <w:pStyle w:val="Prrafodelista"/>
        <w:numPr>
          <w:ilvl w:val="0"/>
          <w:numId w:val="22"/>
        </w:numPr>
        <w:jc w:val="both"/>
        <w:rPr>
          <w:rFonts w:ascii="Arial" w:hAnsi="Arial" w:cs="Arial"/>
          <w:lang w:val="es-ES_tradnl"/>
        </w:rPr>
      </w:pPr>
      <w:r w:rsidRPr="00D95E05">
        <w:rPr>
          <w:rFonts w:ascii="Arial" w:hAnsi="Arial" w:cs="Arial"/>
          <w:lang w:val="es-ES_tradnl" w:eastAsia="es-MX"/>
        </w:rPr>
        <w:t>Si bien la Caja Municipal presta un servicio público, su organización laboral no está vinculada a los servicios, por ser un tema de organización interna, y por ello no es información pública. (STC N° 987-2012-HD,</w:t>
      </w:r>
      <w:r w:rsidRPr="00D95E05">
        <w:rPr>
          <w:rFonts w:ascii="Arial" w:hAnsi="Arial" w:cs="Arial"/>
          <w:lang w:val="es-ES_tradnl"/>
        </w:rPr>
        <w:t xml:space="preserve"> FJ 5)</w:t>
      </w:r>
    </w:p>
    <w:p w:rsidR="00B70C15" w:rsidRPr="00D95E05" w:rsidRDefault="00B70C15" w:rsidP="00D95E05">
      <w:pPr>
        <w:ind w:left="0" w:firstLine="0"/>
        <w:rPr>
          <w:rFonts w:ascii="Arial" w:hAnsi="Arial" w:cs="Arial"/>
          <w:lang w:val="es-ES_tradnl"/>
        </w:rPr>
      </w:pPr>
    </w:p>
    <w:p w:rsidR="000F05C1" w:rsidRPr="00D95E05" w:rsidRDefault="001423F1" w:rsidP="00D95E05">
      <w:pPr>
        <w:ind w:left="0" w:firstLine="0"/>
        <w:rPr>
          <w:rFonts w:ascii="Arial" w:hAnsi="Arial" w:cs="Arial"/>
          <w:b/>
          <w:bCs/>
          <w:lang w:val="es-ES_tradnl"/>
        </w:rPr>
      </w:pPr>
      <w:r w:rsidRPr="00D95E05">
        <w:rPr>
          <w:rFonts w:ascii="Arial" w:hAnsi="Arial" w:cs="Arial"/>
          <w:b/>
          <w:bCs/>
          <w:lang w:val="es-ES_tradnl"/>
        </w:rPr>
        <w:t>La calificación de la información como reservada por una norma no es razón suficiente para denegarla. Se requiere aplicar el principio de razonabilidad</w:t>
      </w:r>
    </w:p>
    <w:p w:rsidR="00E019F9" w:rsidRPr="00D95E05" w:rsidRDefault="00E019F9" w:rsidP="00D95E05">
      <w:pPr>
        <w:ind w:left="0" w:firstLine="0"/>
        <w:rPr>
          <w:rFonts w:ascii="Arial" w:hAnsi="Arial" w:cs="Arial"/>
          <w:b/>
          <w:bCs/>
          <w:i/>
          <w:iCs/>
          <w:lang w:val="es-ES_tradnl"/>
        </w:rPr>
      </w:pPr>
    </w:p>
    <w:p w:rsidR="001423F1" w:rsidRPr="00D95E05" w:rsidRDefault="001423F1" w:rsidP="00D95E05">
      <w:pPr>
        <w:pStyle w:val="Prrafodelista"/>
        <w:numPr>
          <w:ilvl w:val="0"/>
          <w:numId w:val="22"/>
        </w:numPr>
        <w:jc w:val="both"/>
        <w:rPr>
          <w:rFonts w:ascii="Arial" w:hAnsi="Arial" w:cs="Arial"/>
          <w:lang w:val="es-ES_tradnl"/>
        </w:rPr>
      </w:pPr>
      <w:r w:rsidRPr="00D95E05">
        <w:rPr>
          <w:rFonts w:ascii="Arial" w:hAnsi="Arial" w:cs="Arial"/>
          <w:lang w:val="es-ES_tradnl" w:eastAsia="es-MX"/>
        </w:rPr>
        <w:t xml:space="preserve">El </w:t>
      </w:r>
      <w:r w:rsidRPr="00D95E05">
        <w:rPr>
          <w:rFonts w:ascii="Arial" w:hAnsi="Arial" w:cs="Arial"/>
          <w:iCs/>
          <w:lang w:val="es-ES_tradnl"/>
        </w:rPr>
        <w:t xml:space="preserve">solo hecho de que una norma o un acto administrativo, como en el presente caso, atribuya o reconozca la condición de seguridad nacional a una información determinada, no es razón suficiente, en términos constitucionales, para denegar el acceso a la misma; por el contrario, es siempre indispensable examinar si la información calificada de reservada reviste realmente o no tal carácter, acudiendo para tal efecto al principio constitucional de razonabilidad. </w:t>
      </w:r>
      <w:r w:rsidRPr="00D95E05">
        <w:rPr>
          <w:rFonts w:ascii="Arial" w:hAnsi="Arial" w:cs="Arial"/>
          <w:lang w:val="es-ES_tradnl"/>
        </w:rPr>
        <w:t>(</w:t>
      </w:r>
      <w:r w:rsidRPr="00D95E05">
        <w:rPr>
          <w:rFonts w:ascii="Arial" w:hAnsi="Arial" w:cs="Arial"/>
          <w:lang w:val="es-ES_tradnl" w:eastAsia="es-MX"/>
        </w:rPr>
        <w:t xml:space="preserve">STC N° 950-2000-HD, </w:t>
      </w:r>
      <w:r w:rsidRPr="00D95E05">
        <w:rPr>
          <w:rFonts w:ascii="Arial" w:hAnsi="Arial" w:cs="Arial"/>
          <w:lang w:val="es-ES_tradnl"/>
        </w:rPr>
        <w:t>FJ 6)</w:t>
      </w:r>
    </w:p>
    <w:p w:rsidR="001423F1" w:rsidRPr="00D95E05" w:rsidRDefault="001423F1" w:rsidP="00D95E05">
      <w:pPr>
        <w:pStyle w:val="Prrafodelista"/>
        <w:spacing w:after="0" w:line="240" w:lineRule="auto"/>
        <w:ind w:left="0"/>
        <w:jc w:val="both"/>
        <w:rPr>
          <w:rFonts w:ascii="Arial" w:hAnsi="Arial" w:cs="Arial"/>
          <w:b/>
          <w:bCs/>
          <w:lang w:val="es-ES_tradnl"/>
        </w:rPr>
      </w:pPr>
    </w:p>
    <w:p w:rsidR="00151878" w:rsidRPr="00D95E05" w:rsidRDefault="0022030A" w:rsidP="00D95E05">
      <w:pPr>
        <w:ind w:left="0" w:firstLine="0"/>
        <w:rPr>
          <w:rFonts w:ascii="Arial" w:hAnsi="Arial" w:cs="Arial"/>
          <w:b/>
          <w:bCs/>
          <w:lang w:val="es-ES_tradnl"/>
        </w:rPr>
      </w:pPr>
      <w:r w:rsidRPr="00D95E05">
        <w:rPr>
          <w:rFonts w:ascii="Arial" w:hAnsi="Arial" w:cs="Arial"/>
          <w:b/>
          <w:lang w:val="es-MX"/>
        </w:rPr>
        <w:t>Reser</w:t>
      </w:r>
      <w:r w:rsidR="001423F1" w:rsidRPr="00D95E05">
        <w:rPr>
          <w:rFonts w:ascii="Arial" w:hAnsi="Arial" w:cs="Arial"/>
          <w:b/>
          <w:bCs/>
          <w:lang w:val="es-ES_tradnl"/>
        </w:rPr>
        <w:t>va</w:t>
      </w:r>
      <w:r w:rsidRPr="00D95E05">
        <w:rPr>
          <w:rFonts w:ascii="Arial" w:hAnsi="Arial" w:cs="Arial"/>
          <w:b/>
          <w:bCs/>
          <w:lang w:val="es-ES_tradnl"/>
        </w:rPr>
        <w:t xml:space="preserve"> de la información</w:t>
      </w:r>
    </w:p>
    <w:p w:rsidR="0022030A" w:rsidRPr="00D95E05" w:rsidRDefault="0022030A" w:rsidP="00D95E05">
      <w:pPr>
        <w:ind w:left="0" w:firstLine="0"/>
        <w:rPr>
          <w:rFonts w:ascii="Arial" w:hAnsi="Arial" w:cs="Arial"/>
          <w:b/>
          <w:bCs/>
          <w:lang w:val="es-ES_tradnl"/>
        </w:rPr>
      </w:pPr>
    </w:p>
    <w:p w:rsidR="00B66402" w:rsidRPr="00D95E05" w:rsidRDefault="00151878" w:rsidP="00D95E05">
      <w:pPr>
        <w:pStyle w:val="Prrafodelista"/>
        <w:numPr>
          <w:ilvl w:val="0"/>
          <w:numId w:val="22"/>
        </w:numPr>
        <w:jc w:val="both"/>
        <w:rPr>
          <w:rFonts w:ascii="Arial" w:hAnsi="Arial" w:cs="Arial"/>
          <w:lang w:val="es-ES_tradnl" w:eastAsia="es-MX"/>
        </w:rPr>
      </w:pPr>
      <w:r w:rsidRPr="00D95E05">
        <w:rPr>
          <w:rFonts w:ascii="Arial" w:hAnsi="Arial" w:cs="Arial"/>
          <w:lang w:val="es-ES_tradnl" w:eastAsia="es-MX"/>
        </w:rPr>
        <w:t>S</w:t>
      </w:r>
      <w:r w:rsidR="009E1C7C" w:rsidRPr="00D95E05">
        <w:rPr>
          <w:rFonts w:ascii="Arial" w:hAnsi="Arial" w:cs="Arial"/>
          <w:lang w:val="es-ES_tradnl" w:eastAsia="es-MX"/>
        </w:rPr>
        <w:t xml:space="preserve">i no se tutela un bien o derecho constitucional con la reserva, ella es irrazonable. </w:t>
      </w:r>
      <w:r w:rsidR="00435FB3" w:rsidRPr="00D95E05">
        <w:rPr>
          <w:rFonts w:ascii="Arial" w:hAnsi="Arial" w:cs="Arial"/>
          <w:bCs/>
          <w:lang w:val="es-ES_tradnl"/>
        </w:rPr>
        <w:t>(</w:t>
      </w:r>
      <w:r w:rsidR="008267E4" w:rsidRPr="00D95E05">
        <w:rPr>
          <w:rFonts w:ascii="Arial" w:hAnsi="Arial" w:cs="Arial"/>
          <w:lang w:val="es-ES_tradnl" w:eastAsia="es-MX"/>
        </w:rPr>
        <w:t>STC N° 950-2000-HD</w:t>
      </w:r>
      <w:r w:rsidR="008267E4" w:rsidRPr="00D95E05">
        <w:rPr>
          <w:rFonts w:ascii="Arial" w:hAnsi="Arial" w:cs="Arial"/>
          <w:bCs/>
          <w:lang w:val="es-ES_tradnl"/>
        </w:rPr>
        <w:t xml:space="preserve">, </w:t>
      </w:r>
      <w:r w:rsidR="00AC235D" w:rsidRPr="00D95E05">
        <w:rPr>
          <w:rFonts w:ascii="Arial" w:hAnsi="Arial" w:cs="Arial"/>
          <w:bCs/>
          <w:lang w:val="es-ES_tradnl"/>
        </w:rPr>
        <w:t>FJ</w:t>
      </w:r>
      <w:r w:rsidR="00435FB3" w:rsidRPr="00D95E05">
        <w:rPr>
          <w:rFonts w:ascii="Arial" w:hAnsi="Arial" w:cs="Arial"/>
          <w:bCs/>
          <w:lang w:val="es-ES_tradnl"/>
        </w:rPr>
        <w:t xml:space="preserve"> 7)</w:t>
      </w:r>
    </w:p>
    <w:p w:rsidR="00B66402" w:rsidRPr="00D95E05" w:rsidRDefault="00B66402" w:rsidP="00D95E05">
      <w:pPr>
        <w:ind w:left="0" w:firstLine="0"/>
        <w:rPr>
          <w:rFonts w:ascii="Arial" w:hAnsi="Arial" w:cs="Arial"/>
          <w:lang w:val="es-ES_tradnl" w:eastAsia="es-MX"/>
        </w:rPr>
      </w:pPr>
    </w:p>
    <w:p w:rsidR="004C590B" w:rsidRPr="00D95E05" w:rsidRDefault="0023214A" w:rsidP="00D95E05">
      <w:pPr>
        <w:ind w:left="0" w:firstLine="0"/>
        <w:rPr>
          <w:rFonts w:ascii="Arial" w:hAnsi="Arial" w:cs="Arial"/>
          <w:b/>
          <w:bCs/>
          <w:lang w:val="es-ES_tradnl"/>
        </w:rPr>
      </w:pPr>
      <w:r w:rsidRPr="00D95E05">
        <w:rPr>
          <w:rFonts w:ascii="Arial" w:hAnsi="Arial" w:cs="Arial"/>
          <w:b/>
          <w:bCs/>
          <w:lang w:val="es-ES_tradnl"/>
        </w:rPr>
        <w:t>Interpretación restrictiva de las excepciones</w:t>
      </w:r>
    </w:p>
    <w:p w:rsidR="004C590B" w:rsidRPr="00D95E05" w:rsidRDefault="004C590B" w:rsidP="00D95E05">
      <w:pPr>
        <w:ind w:left="0" w:firstLine="0"/>
        <w:rPr>
          <w:rFonts w:ascii="Arial" w:hAnsi="Arial" w:cs="Arial"/>
          <w:lang w:val="es-ES_tradnl" w:eastAsia="es-MX"/>
        </w:rPr>
      </w:pPr>
    </w:p>
    <w:p w:rsidR="00B055E8" w:rsidRPr="00D95E05" w:rsidRDefault="004C590B" w:rsidP="00D95E05">
      <w:pPr>
        <w:pStyle w:val="Prrafodelista"/>
        <w:numPr>
          <w:ilvl w:val="0"/>
          <w:numId w:val="22"/>
        </w:numPr>
        <w:jc w:val="both"/>
        <w:rPr>
          <w:rFonts w:ascii="Arial" w:hAnsi="Arial" w:cs="Arial"/>
          <w:lang w:val="es-ES_tradnl" w:eastAsia="es-MX"/>
        </w:rPr>
      </w:pPr>
      <w:r w:rsidRPr="00D95E05">
        <w:rPr>
          <w:rFonts w:ascii="Arial" w:hAnsi="Arial" w:cs="Arial"/>
          <w:lang w:val="es-ES_tradnl" w:eastAsia="es-MX"/>
        </w:rPr>
        <w:t>Las</w:t>
      </w:r>
      <w:r w:rsidR="00B055E8" w:rsidRPr="00D95E05">
        <w:rPr>
          <w:rFonts w:ascii="Arial" w:hAnsi="Arial" w:cs="Arial"/>
          <w:lang w:val="es-ES_tradnl"/>
        </w:rPr>
        <w:t xml:space="preserve"> excepciones a la regla general del carácter privado de la información que posean las personas jurídicas privadas, deben ser interpretadas de </w:t>
      </w:r>
      <w:r w:rsidR="00B055E8" w:rsidRPr="00D95E05">
        <w:rPr>
          <w:rFonts w:ascii="Arial" w:hAnsi="Arial" w:cs="Arial"/>
          <w:lang w:val="es-ES_tradnl"/>
        </w:rPr>
        <w:lastRenderedPageBreak/>
        <w:t>modo restrictivo, no pudiendo extenderse, vía interpretación, a casos no contemplados expresamente.</w:t>
      </w:r>
      <w:r w:rsidRPr="00D95E05">
        <w:rPr>
          <w:rFonts w:ascii="Arial" w:hAnsi="Arial" w:cs="Arial"/>
          <w:lang w:val="es-ES_tradnl"/>
        </w:rPr>
        <w:t xml:space="preserve"> (</w:t>
      </w:r>
      <w:r w:rsidRPr="00D95E05">
        <w:rPr>
          <w:rFonts w:ascii="Arial" w:hAnsi="Arial" w:cs="Arial"/>
          <w:lang w:val="es-ES_tradnl" w:eastAsia="es-MX"/>
        </w:rPr>
        <w:t xml:space="preserve">STC N° 3221-2010-HD, </w:t>
      </w:r>
      <w:r w:rsidR="00AC235D" w:rsidRPr="00D95E05">
        <w:rPr>
          <w:rFonts w:ascii="Arial" w:hAnsi="Arial" w:cs="Arial"/>
          <w:bCs/>
          <w:lang w:val="es-ES_tradnl"/>
        </w:rPr>
        <w:t>FJ</w:t>
      </w:r>
      <w:r w:rsidR="0094168F" w:rsidRPr="00D95E05">
        <w:rPr>
          <w:rFonts w:ascii="Arial" w:hAnsi="Arial" w:cs="Arial"/>
          <w:bCs/>
          <w:lang w:val="es-ES_tradnl"/>
        </w:rPr>
        <w:t xml:space="preserve"> 10)</w:t>
      </w:r>
    </w:p>
    <w:p w:rsidR="009E1C7C" w:rsidRPr="00D95E05" w:rsidRDefault="009E1C7C" w:rsidP="00D95E05">
      <w:pPr>
        <w:pStyle w:val="Prrafodelista"/>
        <w:spacing w:after="0" w:line="240" w:lineRule="auto"/>
        <w:ind w:left="0"/>
        <w:jc w:val="both"/>
        <w:rPr>
          <w:rFonts w:ascii="Arial" w:hAnsi="Arial" w:cs="Arial"/>
          <w:b/>
          <w:bCs/>
          <w:lang w:val="es-ES_tradnl" w:eastAsia="es-MX"/>
        </w:rPr>
      </w:pPr>
    </w:p>
    <w:p w:rsidR="00485F2E" w:rsidRPr="00D95E05" w:rsidRDefault="0022104F" w:rsidP="00D95E05">
      <w:pPr>
        <w:ind w:left="0" w:firstLine="0"/>
        <w:rPr>
          <w:rFonts w:ascii="Arial" w:hAnsi="Arial" w:cs="Arial"/>
          <w:b/>
          <w:bCs/>
          <w:lang w:val="es-ES_tradnl"/>
        </w:rPr>
      </w:pPr>
      <w:r w:rsidRPr="00D95E05">
        <w:rPr>
          <w:rFonts w:ascii="Arial" w:hAnsi="Arial" w:cs="Arial"/>
          <w:b/>
          <w:bCs/>
          <w:lang w:val="es-ES_tradnl"/>
        </w:rPr>
        <w:t>Secreto bancario</w:t>
      </w:r>
    </w:p>
    <w:p w:rsidR="00485F2E" w:rsidRPr="00D95E05" w:rsidRDefault="00485F2E" w:rsidP="00D95E05">
      <w:pPr>
        <w:pStyle w:val="Prrafodelista"/>
        <w:spacing w:after="0" w:line="240" w:lineRule="auto"/>
        <w:ind w:left="0"/>
        <w:jc w:val="both"/>
        <w:rPr>
          <w:rFonts w:ascii="Arial" w:hAnsi="Arial" w:cs="Arial"/>
          <w:b/>
          <w:bCs/>
          <w:i/>
          <w:iCs/>
          <w:lang w:val="es-ES_tradnl"/>
        </w:rPr>
      </w:pPr>
    </w:p>
    <w:p w:rsidR="00942975" w:rsidRPr="00D95E05" w:rsidRDefault="00485F2E" w:rsidP="00D95E05">
      <w:pPr>
        <w:pStyle w:val="Prrafodelista"/>
        <w:numPr>
          <w:ilvl w:val="0"/>
          <w:numId w:val="22"/>
        </w:numPr>
        <w:jc w:val="both"/>
        <w:rPr>
          <w:rFonts w:ascii="Arial" w:hAnsi="Arial" w:cs="Arial"/>
          <w:bCs/>
          <w:lang w:val="es-ES_tradnl"/>
        </w:rPr>
      </w:pPr>
      <w:r w:rsidRPr="00D95E05">
        <w:rPr>
          <w:rFonts w:ascii="Arial" w:hAnsi="Arial" w:cs="Arial"/>
          <w:lang w:val="es-ES_tradnl" w:eastAsia="es-MX"/>
        </w:rPr>
        <w:t>L</w:t>
      </w:r>
      <w:r w:rsidR="009E1C7C" w:rsidRPr="00D95E05">
        <w:rPr>
          <w:rFonts w:ascii="Arial" w:hAnsi="Arial" w:cs="Arial"/>
          <w:lang w:val="es-ES_tradnl"/>
        </w:rPr>
        <w:t>a excepción de secreto bancario debe interpretarse de manera restrictiva</w:t>
      </w:r>
      <w:r w:rsidR="009E1C7C" w:rsidRPr="00D95E05">
        <w:rPr>
          <w:rFonts w:ascii="Arial" w:hAnsi="Arial" w:cs="Arial"/>
          <w:b/>
          <w:bCs/>
          <w:lang w:val="es-ES_tradnl"/>
        </w:rPr>
        <w:t xml:space="preserve">. </w:t>
      </w:r>
      <w:r w:rsidR="00942975" w:rsidRPr="00D95E05">
        <w:rPr>
          <w:rFonts w:ascii="Arial" w:hAnsi="Arial" w:cs="Arial"/>
          <w:bCs/>
          <w:lang w:val="es-ES_tradnl"/>
        </w:rPr>
        <w:t>En ese sentido, d</w:t>
      </w:r>
      <w:r w:rsidR="009E1C7C" w:rsidRPr="00D95E05">
        <w:rPr>
          <w:rFonts w:ascii="Arial" w:hAnsi="Arial" w:cs="Arial"/>
          <w:lang w:val="es-ES_tradnl"/>
        </w:rPr>
        <w:t xml:space="preserve">ebe negarse sólo la parte de la información “directamente” vinculada al secreto bancario. </w:t>
      </w:r>
      <w:r w:rsidR="0094168F" w:rsidRPr="00D95E05">
        <w:rPr>
          <w:rFonts w:ascii="Arial" w:hAnsi="Arial" w:cs="Arial"/>
          <w:bCs/>
          <w:lang w:val="es-ES_tradnl"/>
        </w:rPr>
        <w:t>(</w:t>
      </w:r>
      <w:r w:rsidRPr="00D95E05">
        <w:rPr>
          <w:rFonts w:ascii="Arial" w:hAnsi="Arial" w:cs="Arial"/>
          <w:lang w:val="es-ES_tradnl" w:eastAsia="es-MX"/>
        </w:rPr>
        <w:t>STC N° 1219-2003-HD</w:t>
      </w:r>
      <w:r w:rsidR="003A4AEC" w:rsidRPr="00D95E05">
        <w:rPr>
          <w:rFonts w:ascii="Arial" w:hAnsi="Arial" w:cs="Arial"/>
          <w:lang w:val="es-ES_tradnl" w:eastAsia="es-MX"/>
        </w:rPr>
        <w:t xml:space="preserve">, </w:t>
      </w:r>
      <w:r w:rsidR="00AC235D" w:rsidRPr="00D95E05">
        <w:rPr>
          <w:rFonts w:ascii="Arial" w:hAnsi="Arial" w:cs="Arial"/>
          <w:bCs/>
          <w:lang w:val="es-ES_tradnl"/>
        </w:rPr>
        <w:t>FJ</w:t>
      </w:r>
      <w:r w:rsidR="0094168F" w:rsidRPr="00D95E05">
        <w:rPr>
          <w:rFonts w:ascii="Arial" w:hAnsi="Arial" w:cs="Arial"/>
          <w:bCs/>
          <w:lang w:val="es-ES_tradnl"/>
        </w:rPr>
        <w:t xml:space="preserve"> 8)</w:t>
      </w:r>
    </w:p>
    <w:p w:rsidR="009E1C7C" w:rsidRPr="00D95E05" w:rsidRDefault="00DA4416" w:rsidP="00D95E05">
      <w:pPr>
        <w:pStyle w:val="Prrafodelista"/>
        <w:numPr>
          <w:ilvl w:val="0"/>
          <w:numId w:val="22"/>
        </w:numPr>
        <w:jc w:val="both"/>
        <w:rPr>
          <w:rFonts w:ascii="Arial" w:hAnsi="Arial" w:cs="Arial"/>
          <w:bCs/>
          <w:i/>
          <w:iCs/>
          <w:lang w:val="es-ES_tradnl"/>
        </w:rPr>
      </w:pPr>
      <w:r w:rsidRPr="00D95E05">
        <w:rPr>
          <w:rFonts w:ascii="Arial" w:hAnsi="Arial" w:cs="Arial"/>
          <w:lang w:val="es-ES_tradnl" w:eastAsia="es-MX"/>
        </w:rPr>
        <w:t xml:space="preserve">El </w:t>
      </w:r>
      <w:r w:rsidR="009E1C7C" w:rsidRPr="00D95E05">
        <w:rPr>
          <w:rFonts w:ascii="Arial" w:hAnsi="Arial" w:cs="Arial"/>
          <w:lang w:val="es-ES_tradnl" w:eastAsia="es-MX"/>
        </w:rPr>
        <w:t xml:space="preserve">secreto bancario preserva un aspecto de la vida privada de los ciudadanos, a modo de biografía financiera, </w:t>
      </w:r>
      <w:r w:rsidR="00F13F18" w:rsidRPr="00D95E05">
        <w:rPr>
          <w:rFonts w:ascii="Arial" w:hAnsi="Arial" w:cs="Arial"/>
          <w:lang w:val="es-ES_tradnl" w:eastAsia="es-MX"/>
        </w:rPr>
        <w:t xml:space="preserve">y </w:t>
      </w:r>
      <w:r w:rsidR="009E1C7C" w:rsidRPr="00D95E05">
        <w:rPr>
          <w:rFonts w:ascii="Arial" w:hAnsi="Arial" w:cs="Arial"/>
          <w:lang w:val="es-ES_tradnl" w:eastAsia="es-MX"/>
        </w:rPr>
        <w:t>que también protege su derecho a la integridad en sociedades con alto índice delincuencial. Por ello, la información financiera de los funcionarios públicos sólo alcanza aquello que se encuentra en registros públicos, como bienes inmuebles e ingresos públicos.</w:t>
      </w:r>
      <w:r w:rsidRPr="00D95E05">
        <w:rPr>
          <w:rFonts w:ascii="Arial" w:hAnsi="Arial" w:cs="Arial"/>
          <w:lang w:val="es-ES_tradnl" w:eastAsia="es-MX"/>
        </w:rPr>
        <w:t xml:space="preserve"> </w:t>
      </w:r>
      <w:r w:rsidR="00EE3252" w:rsidRPr="00D95E05">
        <w:rPr>
          <w:rFonts w:ascii="Arial" w:hAnsi="Arial" w:cs="Arial"/>
          <w:bCs/>
          <w:lang w:val="es-ES_tradnl"/>
        </w:rPr>
        <w:t>(</w:t>
      </w:r>
      <w:r w:rsidRPr="00D95E05">
        <w:rPr>
          <w:rFonts w:ascii="Arial" w:hAnsi="Arial" w:cs="Arial"/>
          <w:lang w:val="es-ES_tradnl" w:eastAsia="es-MX"/>
        </w:rPr>
        <w:t>STC N°4407-2007-HD</w:t>
      </w:r>
      <w:r w:rsidR="007F37DE" w:rsidRPr="00D95E05">
        <w:rPr>
          <w:rFonts w:ascii="Arial" w:hAnsi="Arial" w:cs="Arial"/>
          <w:lang w:val="es-ES_tradnl" w:eastAsia="es-MX"/>
        </w:rPr>
        <w:t>,</w:t>
      </w:r>
      <w:r w:rsidRPr="00D95E05">
        <w:rPr>
          <w:rFonts w:ascii="Arial" w:hAnsi="Arial" w:cs="Arial"/>
          <w:lang w:val="es-ES_tradnl" w:eastAsia="es-MX"/>
        </w:rPr>
        <w:t xml:space="preserve"> </w:t>
      </w:r>
      <w:r w:rsidR="00AC235D" w:rsidRPr="00D95E05">
        <w:rPr>
          <w:rFonts w:ascii="Arial" w:hAnsi="Arial" w:cs="Arial"/>
          <w:bCs/>
          <w:lang w:val="es-ES_tradnl"/>
        </w:rPr>
        <w:t>FJ</w:t>
      </w:r>
      <w:r w:rsidR="00EE3252" w:rsidRPr="00D95E05">
        <w:rPr>
          <w:rFonts w:ascii="Arial" w:hAnsi="Arial" w:cs="Arial"/>
          <w:bCs/>
          <w:lang w:val="es-ES_tradnl"/>
        </w:rPr>
        <w:t xml:space="preserve"> 18 y 19)</w:t>
      </w:r>
    </w:p>
    <w:p w:rsidR="005B5897" w:rsidRPr="00D95E05" w:rsidRDefault="005B5897" w:rsidP="00D95E05">
      <w:pPr>
        <w:ind w:left="0" w:firstLine="0"/>
        <w:rPr>
          <w:rFonts w:ascii="Arial" w:hAnsi="Arial" w:cs="Arial"/>
          <w:lang w:val="es-ES_tradnl" w:eastAsia="es-MX"/>
        </w:rPr>
      </w:pPr>
    </w:p>
    <w:p w:rsidR="007F37DE" w:rsidRPr="00D95E05" w:rsidRDefault="007F37DE" w:rsidP="00D95E05">
      <w:pPr>
        <w:ind w:left="0" w:firstLine="0"/>
        <w:rPr>
          <w:rFonts w:ascii="Arial" w:hAnsi="Arial" w:cs="Arial"/>
          <w:b/>
          <w:bCs/>
          <w:lang w:val="es-ES_tradnl"/>
        </w:rPr>
      </w:pPr>
      <w:r w:rsidRPr="00D95E05">
        <w:rPr>
          <w:rFonts w:ascii="Arial" w:hAnsi="Arial" w:cs="Arial"/>
          <w:b/>
          <w:lang w:val="es-ES_tradnl" w:eastAsia="es-MX"/>
        </w:rPr>
        <w:t>El secreto bancario y tributario</w:t>
      </w:r>
    </w:p>
    <w:p w:rsidR="007F37DE" w:rsidRPr="00D95E05" w:rsidRDefault="007F37DE" w:rsidP="00D95E05">
      <w:pPr>
        <w:ind w:left="0" w:firstLine="0"/>
        <w:rPr>
          <w:rFonts w:ascii="Arial" w:hAnsi="Arial" w:cs="Arial"/>
          <w:lang w:val="es-ES_tradnl" w:eastAsia="es-MX"/>
        </w:rPr>
      </w:pPr>
    </w:p>
    <w:p w:rsidR="00140852" w:rsidRPr="00D95E05" w:rsidRDefault="007F37DE" w:rsidP="00D95E05">
      <w:pPr>
        <w:pStyle w:val="Prrafodelista"/>
        <w:numPr>
          <w:ilvl w:val="0"/>
          <w:numId w:val="22"/>
        </w:numPr>
        <w:jc w:val="both"/>
        <w:rPr>
          <w:rFonts w:ascii="Arial" w:hAnsi="Arial" w:cs="Arial"/>
          <w:bCs/>
          <w:lang w:val="es-ES_tradnl"/>
        </w:rPr>
      </w:pPr>
      <w:r w:rsidRPr="00D95E05">
        <w:rPr>
          <w:rFonts w:ascii="Arial" w:hAnsi="Arial" w:cs="Arial"/>
          <w:lang w:val="es-ES_tradnl" w:eastAsia="es-MX"/>
        </w:rPr>
        <w:t>El</w:t>
      </w:r>
      <w:r w:rsidR="00140852" w:rsidRPr="00D95E05">
        <w:rPr>
          <w:rFonts w:ascii="Arial" w:hAnsi="Arial" w:cs="Arial"/>
          <w:lang w:val="es-ES_tradnl" w:eastAsia="es-MX"/>
        </w:rPr>
        <w:t xml:space="preserve"> b</w:t>
      </w:r>
      <w:r w:rsidR="009E1C7C" w:rsidRPr="00D95E05">
        <w:rPr>
          <w:rFonts w:ascii="Arial" w:hAnsi="Arial" w:cs="Arial"/>
          <w:lang w:val="es-ES_tradnl"/>
        </w:rPr>
        <w:t>alance y estados financieros contiene</w:t>
      </w:r>
      <w:r w:rsidR="00140852" w:rsidRPr="00D95E05">
        <w:rPr>
          <w:rFonts w:ascii="Arial" w:hAnsi="Arial" w:cs="Arial"/>
          <w:lang w:val="es-ES_tradnl"/>
        </w:rPr>
        <w:t>n</w:t>
      </w:r>
      <w:r w:rsidR="009E1C7C" w:rsidRPr="00D95E05">
        <w:rPr>
          <w:rFonts w:ascii="Arial" w:hAnsi="Arial" w:cs="Arial"/>
          <w:lang w:val="es-ES_tradnl"/>
        </w:rPr>
        <w:t xml:space="preserve"> datos económicos</w:t>
      </w:r>
      <w:r w:rsidRPr="00D95E05">
        <w:rPr>
          <w:rFonts w:ascii="Arial" w:hAnsi="Arial" w:cs="Arial"/>
          <w:lang w:val="es-ES_tradnl"/>
        </w:rPr>
        <w:t xml:space="preserve"> </w:t>
      </w:r>
      <w:r w:rsidR="009E1C7C" w:rsidRPr="00D95E05">
        <w:rPr>
          <w:rFonts w:ascii="Arial" w:hAnsi="Arial" w:cs="Arial"/>
          <w:lang w:val="es-ES_tradnl"/>
        </w:rPr>
        <w:t xml:space="preserve">sobre </w:t>
      </w:r>
      <w:r w:rsidR="00F13F18" w:rsidRPr="00D95E05">
        <w:rPr>
          <w:rFonts w:ascii="Arial" w:hAnsi="Arial" w:cs="Arial"/>
          <w:lang w:val="es-ES_tradnl"/>
        </w:rPr>
        <w:t xml:space="preserve">el </w:t>
      </w:r>
      <w:r w:rsidR="009E1C7C" w:rsidRPr="00D95E05">
        <w:rPr>
          <w:rFonts w:ascii="Arial" w:hAnsi="Arial" w:cs="Arial"/>
          <w:lang w:val="es-ES_tradnl"/>
        </w:rPr>
        <w:t xml:space="preserve">secreto bancario y tributario, </w:t>
      </w:r>
      <w:r w:rsidR="00140852" w:rsidRPr="00D95E05">
        <w:rPr>
          <w:rFonts w:ascii="Arial" w:hAnsi="Arial" w:cs="Arial"/>
          <w:lang w:val="es-ES_tradnl"/>
        </w:rPr>
        <w:t xml:space="preserve">y </w:t>
      </w:r>
      <w:r w:rsidR="009E1C7C" w:rsidRPr="00D95E05">
        <w:rPr>
          <w:rFonts w:ascii="Arial" w:hAnsi="Arial" w:cs="Arial"/>
          <w:lang w:val="es-ES_tradnl"/>
        </w:rPr>
        <w:t xml:space="preserve">que corresponden a la intimidad de la persona. </w:t>
      </w:r>
      <w:r w:rsidR="00F13F18" w:rsidRPr="00D95E05">
        <w:rPr>
          <w:rFonts w:ascii="Arial" w:hAnsi="Arial" w:cs="Arial"/>
          <w:bCs/>
          <w:lang w:val="es-ES_tradnl"/>
        </w:rPr>
        <w:t>(</w:t>
      </w:r>
      <w:r w:rsidRPr="00D95E05">
        <w:rPr>
          <w:rFonts w:ascii="Arial" w:hAnsi="Arial" w:cs="Arial"/>
          <w:lang w:val="es-ES_tradnl" w:eastAsia="es-MX"/>
        </w:rPr>
        <w:t xml:space="preserve">STC N° 2838-2009-HD, </w:t>
      </w:r>
      <w:r w:rsidR="00AC235D" w:rsidRPr="00D95E05">
        <w:rPr>
          <w:rFonts w:ascii="Arial" w:hAnsi="Arial" w:cs="Arial"/>
          <w:bCs/>
          <w:lang w:val="es-ES_tradnl"/>
        </w:rPr>
        <w:t>FJ</w:t>
      </w:r>
      <w:r w:rsidR="00F13F18" w:rsidRPr="00D95E05">
        <w:rPr>
          <w:rFonts w:ascii="Arial" w:hAnsi="Arial" w:cs="Arial"/>
          <w:bCs/>
          <w:lang w:val="es-ES_tradnl"/>
        </w:rPr>
        <w:t xml:space="preserve"> 20)</w:t>
      </w:r>
    </w:p>
    <w:p w:rsidR="00312D89" w:rsidRPr="00D95E05" w:rsidRDefault="00333BF9" w:rsidP="00D95E05">
      <w:pPr>
        <w:ind w:left="0" w:firstLine="0"/>
        <w:rPr>
          <w:rFonts w:ascii="Arial" w:hAnsi="Arial" w:cs="Arial"/>
          <w:b/>
          <w:bCs/>
          <w:lang w:val="es-ES_tradnl"/>
        </w:rPr>
      </w:pPr>
      <w:r w:rsidRPr="00D95E05">
        <w:rPr>
          <w:rFonts w:ascii="Arial" w:hAnsi="Arial" w:cs="Arial"/>
          <w:b/>
          <w:lang w:val="es-MX"/>
        </w:rPr>
        <w:t>Extensión de la reserva de información</w:t>
      </w:r>
    </w:p>
    <w:p w:rsidR="00140852" w:rsidRPr="00D95E05" w:rsidRDefault="00140852" w:rsidP="00D95E05">
      <w:pPr>
        <w:ind w:left="0" w:firstLine="0"/>
        <w:rPr>
          <w:rFonts w:ascii="Arial" w:hAnsi="Arial" w:cs="Arial"/>
          <w:lang w:val="es-ES_tradnl"/>
        </w:rPr>
      </w:pPr>
    </w:p>
    <w:p w:rsidR="000F0409" w:rsidRPr="00D95E05" w:rsidRDefault="00312D89" w:rsidP="00D95E05">
      <w:pPr>
        <w:pStyle w:val="Prrafodelista"/>
        <w:numPr>
          <w:ilvl w:val="0"/>
          <w:numId w:val="22"/>
        </w:numPr>
        <w:jc w:val="both"/>
        <w:rPr>
          <w:rFonts w:ascii="Arial" w:hAnsi="Arial" w:cs="Arial"/>
          <w:lang w:val="es-ES_tradnl"/>
        </w:rPr>
      </w:pPr>
      <w:r w:rsidRPr="00D95E05">
        <w:rPr>
          <w:rFonts w:ascii="Arial" w:hAnsi="Arial" w:cs="Arial"/>
          <w:lang w:val="es-ES_tradnl"/>
        </w:rPr>
        <w:t>S</w:t>
      </w:r>
      <w:r w:rsidR="00140852" w:rsidRPr="00D95E05">
        <w:rPr>
          <w:rFonts w:ascii="Arial" w:hAnsi="Arial" w:cs="Arial"/>
          <w:lang w:val="es-ES_tradnl"/>
        </w:rPr>
        <w:t xml:space="preserve">i </w:t>
      </w:r>
      <w:r w:rsidR="009E1C7C" w:rsidRPr="00D95E05">
        <w:rPr>
          <w:rFonts w:ascii="Arial" w:hAnsi="Arial" w:cs="Arial"/>
          <w:lang w:val="es-ES_tradnl"/>
        </w:rPr>
        <w:t>la información</w:t>
      </w:r>
      <w:r w:rsidR="00140852" w:rsidRPr="00D95E05">
        <w:rPr>
          <w:rFonts w:ascii="Arial" w:hAnsi="Arial" w:cs="Arial"/>
          <w:lang w:val="es-ES_tradnl"/>
        </w:rPr>
        <w:t xml:space="preserve"> era</w:t>
      </w:r>
      <w:r w:rsidR="009E1C7C" w:rsidRPr="00D95E05">
        <w:rPr>
          <w:rFonts w:ascii="Arial" w:hAnsi="Arial" w:cs="Arial"/>
          <w:lang w:val="es-ES_tradnl"/>
        </w:rPr>
        <w:t xml:space="preserve"> entregada a una entidad pública</w:t>
      </w:r>
      <w:r w:rsidR="00140852" w:rsidRPr="00D95E05">
        <w:rPr>
          <w:rFonts w:ascii="Arial" w:hAnsi="Arial" w:cs="Arial"/>
          <w:lang w:val="es-ES_tradnl"/>
        </w:rPr>
        <w:t xml:space="preserve">, esta no se convertía en </w:t>
      </w:r>
      <w:r w:rsidR="009E1C7C" w:rsidRPr="00D95E05">
        <w:rPr>
          <w:rFonts w:ascii="Arial" w:hAnsi="Arial" w:cs="Arial"/>
          <w:lang w:val="es-ES_tradnl"/>
        </w:rPr>
        <w:t xml:space="preserve">información pública, </w:t>
      </w:r>
      <w:r w:rsidR="00140852" w:rsidRPr="00D95E05">
        <w:rPr>
          <w:rFonts w:ascii="Arial" w:hAnsi="Arial" w:cs="Arial"/>
          <w:lang w:val="es-ES_tradnl"/>
        </w:rPr>
        <w:t xml:space="preserve">pues </w:t>
      </w:r>
      <w:r w:rsidR="009E1C7C" w:rsidRPr="00D95E05">
        <w:rPr>
          <w:rFonts w:ascii="Arial" w:hAnsi="Arial" w:cs="Arial"/>
          <w:lang w:val="es-ES_tradnl"/>
        </w:rPr>
        <w:t>la excepción se mantiene.</w:t>
      </w:r>
      <w:r w:rsidRPr="00D95E05">
        <w:rPr>
          <w:rFonts w:ascii="Arial" w:hAnsi="Arial" w:cs="Arial"/>
          <w:lang w:val="es-ES_tradnl"/>
        </w:rPr>
        <w:t xml:space="preserve"> </w:t>
      </w:r>
      <w:r w:rsidR="009054BD" w:rsidRPr="00D95E05">
        <w:rPr>
          <w:rFonts w:ascii="Arial" w:hAnsi="Arial" w:cs="Arial"/>
          <w:bCs/>
          <w:lang w:val="es-ES_tradnl"/>
        </w:rPr>
        <w:t>(</w:t>
      </w:r>
      <w:r w:rsidRPr="00D95E05">
        <w:rPr>
          <w:rFonts w:ascii="Arial" w:hAnsi="Arial" w:cs="Arial"/>
          <w:lang w:val="es-ES_tradnl" w:eastAsia="es-MX"/>
        </w:rPr>
        <w:t xml:space="preserve">STC N° 2838-2009-HD, </w:t>
      </w:r>
      <w:r w:rsidR="00AC235D" w:rsidRPr="00D95E05">
        <w:rPr>
          <w:rFonts w:ascii="Arial" w:hAnsi="Arial" w:cs="Arial"/>
          <w:bCs/>
          <w:lang w:val="es-ES_tradnl"/>
        </w:rPr>
        <w:t>FJ</w:t>
      </w:r>
      <w:r w:rsidR="009054BD" w:rsidRPr="00D95E05">
        <w:rPr>
          <w:rFonts w:ascii="Arial" w:hAnsi="Arial" w:cs="Arial"/>
          <w:bCs/>
          <w:lang w:val="es-ES_tradnl"/>
        </w:rPr>
        <w:t xml:space="preserve"> 38)</w:t>
      </w:r>
    </w:p>
    <w:p w:rsidR="000A11A5" w:rsidRPr="00D95E05" w:rsidRDefault="0022104F" w:rsidP="00D95E05">
      <w:pPr>
        <w:ind w:left="0" w:firstLine="0"/>
        <w:rPr>
          <w:rFonts w:ascii="Arial" w:hAnsi="Arial" w:cs="Arial"/>
          <w:b/>
          <w:bCs/>
          <w:lang w:val="es-ES_tradnl"/>
        </w:rPr>
      </w:pPr>
      <w:r w:rsidRPr="00D95E05">
        <w:rPr>
          <w:rFonts w:ascii="Arial" w:hAnsi="Arial" w:cs="Arial"/>
          <w:b/>
          <w:bCs/>
          <w:lang w:val="es-ES_tradnl"/>
        </w:rPr>
        <w:t xml:space="preserve">Información pública: </w:t>
      </w:r>
      <w:r w:rsidR="000A11A5" w:rsidRPr="00D95E05">
        <w:rPr>
          <w:rFonts w:ascii="Arial" w:hAnsi="Arial" w:cs="Arial"/>
          <w:b/>
          <w:lang w:val="es-ES_tradnl" w:eastAsia="es-MX"/>
        </w:rPr>
        <w:t xml:space="preserve">contratos de servicios y el monto de remuneraciones </w:t>
      </w:r>
    </w:p>
    <w:p w:rsidR="000A11A5" w:rsidRPr="00D95E05" w:rsidRDefault="000A11A5" w:rsidP="00D95E05">
      <w:pPr>
        <w:ind w:left="0" w:firstLine="0"/>
        <w:rPr>
          <w:rFonts w:ascii="Arial" w:hAnsi="Arial" w:cs="Arial"/>
          <w:lang w:val="es-ES_tradnl" w:eastAsia="es-MX"/>
        </w:rPr>
      </w:pPr>
    </w:p>
    <w:p w:rsidR="00591703" w:rsidRPr="00D95E05" w:rsidRDefault="000A11A5" w:rsidP="00D95E05">
      <w:pPr>
        <w:pStyle w:val="Prrafodelista"/>
        <w:numPr>
          <w:ilvl w:val="0"/>
          <w:numId w:val="22"/>
        </w:numPr>
        <w:jc w:val="both"/>
        <w:rPr>
          <w:rFonts w:ascii="Arial" w:hAnsi="Arial" w:cs="Arial"/>
          <w:lang w:val="es-ES_tradnl"/>
        </w:rPr>
      </w:pPr>
      <w:r w:rsidRPr="00D95E05">
        <w:rPr>
          <w:rFonts w:ascii="Arial" w:hAnsi="Arial" w:cs="Arial"/>
          <w:lang w:val="es-ES_tradnl" w:eastAsia="es-MX"/>
        </w:rPr>
        <w:t xml:space="preserve">Los </w:t>
      </w:r>
      <w:r w:rsidR="009E1C7C" w:rsidRPr="00D95E05">
        <w:rPr>
          <w:rFonts w:ascii="Arial" w:hAnsi="Arial" w:cs="Arial"/>
          <w:lang w:val="es-ES_tradnl" w:eastAsia="es-MX"/>
        </w:rPr>
        <w:t>contratos de servicios y el monto de las remuneraciones suscritas con el Estado</w:t>
      </w:r>
      <w:r w:rsidRPr="00D95E05">
        <w:rPr>
          <w:rFonts w:ascii="Arial" w:hAnsi="Arial" w:cs="Arial"/>
          <w:lang w:val="es-ES_tradnl" w:eastAsia="es-MX"/>
        </w:rPr>
        <w:t xml:space="preserve"> no están bajo la excepción de confidencialidad</w:t>
      </w:r>
      <w:r w:rsidR="009E1C7C" w:rsidRPr="00D95E05">
        <w:rPr>
          <w:rFonts w:ascii="Arial" w:hAnsi="Arial" w:cs="Arial"/>
          <w:lang w:val="es-ES_tradnl" w:eastAsia="es-MX"/>
        </w:rPr>
        <w:t>.</w:t>
      </w:r>
      <w:r w:rsidRPr="00D95E05">
        <w:rPr>
          <w:rFonts w:ascii="Arial" w:hAnsi="Arial" w:cs="Arial"/>
          <w:lang w:val="es-ES_tradnl" w:eastAsia="es-MX"/>
        </w:rPr>
        <w:t xml:space="preserve"> </w:t>
      </w:r>
      <w:r w:rsidR="003072E8" w:rsidRPr="00D95E05">
        <w:rPr>
          <w:rFonts w:ascii="Arial" w:hAnsi="Arial" w:cs="Arial"/>
          <w:bCs/>
          <w:lang w:val="es-ES_tradnl"/>
        </w:rPr>
        <w:t>(</w:t>
      </w:r>
      <w:r w:rsidRPr="00D95E05">
        <w:rPr>
          <w:rFonts w:ascii="Arial" w:hAnsi="Arial" w:cs="Arial"/>
          <w:lang w:val="es-ES_tradnl" w:eastAsia="es-MX"/>
        </w:rPr>
        <w:t xml:space="preserve">STC N° 330-2009-HD, </w:t>
      </w:r>
      <w:r w:rsidR="00AC235D" w:rsidRPr="00D95E05">
        <w:rPr>
          <w:rFonts w:ascii="Arial" w:hAnsi="Arial" w:cs="Arial"/>
          <w:bCs/>
          <w:lang w:val="es-ES_tradnl"/>
        </w:rPr>
        <w:t>FJ</w:t>
      </w:r>
      <w:r w:rsidR="003072E8" w:rsidRPr="00D95E05">
        <w:rPr>
          <w:rFonts w:ascii="Arial" w:hAnsi="Arial" w:cs="Arial"/>
          <w:bCs/>
          <w:lang w:val="es-ES_tradnl"/>
        </w:rPr>
        <w:t xml:space="preserve"> 5)</w:t>
      </w:r>
    </w:p>
    <w:p w:rsidR="008C1857" w:rsidRPr="00D95E05" w:rsidRDefault="008C1857" w:rsidP="00D95E05">
      <w:pPr>
        <w:ind w:left="0" w:firstLine="0"/>
        <w:rPr>
          <w:rFonts w:ascii="Arial" w:hAnsi="Arial" w:cs="Arial"/>
          <w:b/>
          <w:bCs/>
          <w:lang w:val="es-ES_tradnl"/>
        </w:rPr>
      </w:pPr>
    </w:p>
    <w:p w:rsidR="008C1857" w:rsidRPr="00D95E05" w:rsidRDefault="008C1857" w:rsidP="00D95E05">
      <w:pPr>
        <w:ind w:left="0" w:firstLine="0"/>
        <w:rPr>
          <w:rFonts w:ascii="Arial" w:hAnsi="Arial" w:cs="Arial"/>
          <w:b/>
          <w:bCs/>
          <w:lang w:val="es-ES_tradnl"/>
        </w:rPr>
      </w:pPr>
    </w:p>
    <w:p w:rsidR="008C1857" w:rsidRPr="00D95E05" w:rsidRDefault="008C1857" w:rsidP="00D95E05">
      <w:pPr>
        <w:ind w:left="0" w:firstLine="0"/>
        <w:rPr>
          <w:rFonts w:ascii="Arial" w:hAnsi="Arial" w:cs="Arial"/>
          <w:b/>
          <w:bCs/>
          <w:lang w:val="es-ES_tradnl"/>
        </w:rPr>
      </w:pPr>
    </w:p>
    <w:p w:rsidR="008C1857" w:rsidRPr="00D95E05" w:rsidRDefault="008C1857" w:rsidP="00D95E05">
      <w:pPr>
        <w:ind w:left="0" w:firstLine="0"/>
        <w:rPr>
          <w:rFonts w:ascii="Arial" w:hAnsi="Arial" w:cs="Arial"/>
          <w:b/>
          <w:bCs/>
          <w:lang w:val="es-ES_tradnl"/>
        </w:rPr>
      </w:pPr>
    </w:p>
    <w:p w:rsidR="00B55620" w:rsidRPr="00D95E05" w:rsidRDefault="005F6B0B" w:rsidP="00D95E05">
      <w:pPr>
        <w:ind w:left="0" w:firstLine="0"/>
        <w:rPr>
          <w:rFonts w:ascii="Arial" w:hAnsi="Arial" w:cs="Arial"/>
          <w:b/>
          <w:bCs/>
          <w:lang w:val="es-ES_tradnl"/>
        </w:rPr>
      </w:pPr>
      <w:r w:rsidRPr="00D95E05">
        <w:rPr>
          <w:rFonts w:ascii="Arial" w:hAnsi="Arial" w:cs="Arial"/>
          <w:b/>
          <w:bCs/>
          <w:lang w:val="es-ES_tradnl"/>
        </w:rPr>
        <w:lastRenderedPageBreak/>
        <w:t>Información pública: intimidad</w:t>
      </w:r>
    </w:p>
    <w:p w:rsidR="00B55620" w:rsidRPr="00D95E05" w:rsidRDefault="00B55620" w:rsidP="00D95E05">
      <w:pPr>
        <w:ind w:left="0" w:firstLine="0"/>
        <w:rPr>
          <w:rFonts w:ascii="Arial" w:hAnsi="Arial" w:cs="Arial"/>
          <w:b/>
          <w:bCs/>
          <w:lang w:val="es-ES_tradnl"/>
        </w:rPr>
      </w:pPr>
    </w:p>
    <w:p w:rsidR="000A6971" w:rsidRPr="00D95E05" w:rsidRDefault="004A4F37" w:rsidP="00D95E05">
      <w:pPr>
        <w:pStyle w:val="Prrafodelista"/>
        <w:numPr>
          <w:ilvl w:val="0"/>
          <w:numId w:val="22"/>
        </w:numPr>
        <w:jc w:val="both"/>
        <w:rPr>
          <w:rFonts w:ascii="Arial" w:hAnsi="Arial" w:cs="Arial"/>
          <w:lang w:val="es-ES_tradnl" w:eastAsia="es-MX"/>
        </w:rPr>
      </w:pPr>
      <w:r w:rsidRPr="00D95E05">
        <w:rPr>
          <w:rFonts w:ascii="Arial" w:hAnsi="Arial" w:cs="Arial"/>
          <w:lang w:val="es-ES_tradnl" w:eastAsia="es-MX"/>
        </w:rPr>
        <w:t xml:space="preserve">Para </w:t>
      </w:r>
      <w:r w:rsidR="000A6971" w:rsidRPr="00D95E05">
        <w:rPr>
          <w:rFonts w:ascii="Arial" w:hAnsi="Arial" w:cs="Arial"/>
          <w:lang w:val="es-ES_tradnl" w:eastAsia="es-MX"/>
        </w:rPr>
        <w:t>invocar la e</w:t>
      </w:r>
      <w:r w:rsidR="009E1C7C" w:rsidRPr="00D95E05">
        <w:rPr>
          <w:rFonts w:ascii="Arial" w:hAnsi="Arial" w:cs="Arial"/>
          <w:lang w:val="es-ES_tradnl" w:eastAsia="es-MX"/>
        </w:rPr>
        <w:t>xcepción de confidencialidad</w:t>
      </w:r>
      <w:r w:rsidR="000A6971" w:rsidRPr="00D95E05">
        <w:rPr>
          <w:rFonts w:ascii="Arial" w:hAnsi="Arial" w:cs="Arial"/>
          <w:lang w:val="es-ES_tradnl" w:eastAsia="es-MX"/>
        </w:rPr>
        <w:t xml:space="preserve"> cuando se solicita copia de expediente judicial,</w:t>
      </w:r>
      <w:r w:rsidR="009E1C7C" w:rsidRPr="00D95E05">
        <w:rPr>
          <w:rFonts w:ascii="Arial" w:hAnsi="Arial" w:cs="Arial"/>
          <w:lang w:val="es-ES_tradnl" w:eastAsia="es-MX"/>
        </w:rPr>
        <w:t xml:space="preserve"> no basta que se refiera a un dato privado o de la intimidad, sino que además se req</w:t>
      </w:r>
      <w:r w:rsidR="009354CF" w:rsidRPr="00D95E05">
        <w:rPr>
          <w:rFonts w:ascii="Arial" w:hAnsi="Arial" w:cs="Arial"/>
          <w:lang w:val="es-ES_tradnl" w:eastAsia="es-MX"/>
        </w:rPr>
        <w:t>uiere que su publicidad</w:t>
      </w:r>
      <w:r w:rsidR="009E1C7C" w:rsidRPr="00D95E05">
        <w:rPr>
          <w:rFonts w:ascii="Arial" w:hAnsi="Arial" w:cs="Arial"/>
          <w:lang w:val="es-ES_tradnl" w:eastAsia="es-MX"/>
        </w:rPr>
        <w:t xml:space="preserve"> constituya una invasión a esa intimidad. </w:t>
      </w:r>
      <w:r w:rsidR="009354CF" w:rsidRPr="00D95E05">
        <w:rPr>
          <w:rFonts w:ascii="Arial" w:hAnsi="Arial" w:cs="Arial"/>
          <w:bCs/>
          <w:lang w:val="es-ES_tradnl"/>
        </w:rPr>
        <w:t>(</w:t>
      </w:r>
      <w:r w:rsidRPr="00D95E05">
        <w:rPr>
          <w:rFonts w:ascii="Arial" w:hAnsi="Arial" w:cs="Arial"/>
          <w:lang w:val="es-ES_tradnl" w:eastAsia="es-MX"/>
        </w:rPr>
        <w:t>STC N° 2040-2010-HD</w:t>
      </w:r>
      <w:r w:rsidR="009B5B20" w:rsidRPr="00D95E05">
        <w:rPr>
          <w:rFonts w:ascii="Arial" w:hAnsi="Arial" w:cs="Arial"/>
          <w:lang w:val="es-ES_tradnl" w:eastAsia="es-MX"/>
        </w:rPr>
        <w:t xml:space="preserve">, </w:t>
      </w:r>
      <w:r w:rsidR="00AC235D" w:rsidRPr="00D95E05">
        <w:rPr>
          <w:rFonts w:ascii="Arial" w:hAnsi="Arial" w:cs="Arial"/>
          <w:bCs/>
          <w:lang w:val="es-ES_tradnl"/>
        </w:rPr>
        <w:t>FJ</w:t>
      </w:r>
      <w:r w:rsidR="009354CF" w:rsidRPr="00D95E05">
        <w:rPr>
          <w:rFonts w:ascii="Arial" w:hAnsi="Arial" w:cs="Arial"/>
          <w:bCs/>
          <w:lang w:val="es-ES_tradnl"/>
        </w:rPr>
        <w:t xml:space="preserve"> 6)</w:t>
      </w:r>
    </w:p>
    <w:p w:rsidR="00E82A35" w:rsidRPr="00D95E05" w:rsidRDefault="00E82A35" w:rsidP="00D95E05">
      <w:pPr>
        <w:ind w:left="0" w:firstLine="0"/>
        <w:rPr>
          <w:rFonts w:ascii="Arial" w:hAnsi="Arial" w:cs="Arial"/>
          <w:b/>
          <w:lang w:val="es-ES_tradnl" w:eastAsia="es-MX"/>
        </w:rPr>
      </w:pPr>
      <w:r w:rsidRPr="00D95E05">
        <w:rPr>
          <w:rFonts w:ascii="Arial" w:hAnsi="Arial" w:cs="Arial"/>
          <w:b/>
          <w:lang w:val="es-ES_tradnl" w:eastAsia="es-MX"/>
        </w:rPr>
        <w:t>Información pública: reglamentos internos de las entidades administrativas</w:t>
      </w:r>
    </w:p>
    <w:p w:rsidR="00E82A35" w:rsidRPr="00D95E05" w:rsidRDefault="00E82A35" w:rsidP="00D95E05">
      <w:pPr>
        <w:ind w:left="0" w:firstLine="0"/>
        <w:rPr>
          <w:rFonts w:ascii="Arial" w:hAnsi="Arial" w:cs="Arial"/>
          <w:b/>
          <w:u w:val="single"/>
          <w:lang w:val="es-ES_tradnl" w:eastAsia="es-MX"/>
        </w:rPr>
      </w:pPr>
    </w:p>
    <w:p w:rsidR="00E82A35" w:rsidRPr="00D95E05" w:rsidRDefault="00E82A35" w:rsidP="00D95E05">
      <w:pPr>
        <w:pStyle w:val="Prrafodelista"/>
        <w:numPr>
          <w:ilvl w:val="0"/>
          <w:numId w:val="22"/>
        </w:numPr>
        <w:jc w:val="both"/>
        <w:rPr>
          <w:rFonts w:ascii="Arial" w:hAnsi="Arial" w:cs="Arial"/>
          <w:lang w:val="es-ES_tradnl" w:eastAsia="es-MX"/>
        </w:rPr>
      </w:pPr>
      <w:r w:rsidRPr="00D95E05">
        <w:rPr>
          <w:rFonts w:ascii="Arial" w:hAnsi="Arial" w:cs="Arial"/>
          <w:lang w:val="es-ES_tradnl" w:eastAsia="es-MX"/>
        </w:rPr>
        <w:t xml:space="preserve">Los reglamentos internos de las entidades administrativas que se refieren a actos reglados y no a decisiones de política o actos de gobierno, no están protegidos por la excepción de confidencialidad. (STC N° 4012-2009-HD, </w:t>
      </w:r>
      <w:r w:rsidRPr="00D95E05">
        <w:rPr>
          <w:rFonts w:ascii="Arial" w:hAnsi="Arial" w:cs="Arial"/>
          <w:bCs/>
          <w:lang w:val="es-ES_tradnl"/>
        </w:rPr>
        <w:t>FJ 9)</w:t>
      </w:r>
    </w:p>
    <w:p w:rsidR="00E82A35" w:rsidRPr="00D95E05" w:rsidRDefault="00E82A35" w:rsidP="00D95E05">
      <w:pPr>
        <w:ind w:left="0" w:firstLine="0"/>
        <w:rPr>
          <w:rFonts w:ascii="Arial" w:hAnsi="Arial" w:cs="Arial"/>
          <w:b/>
          <w:lang w:val="es-ES_tradnl" w:eastAsia="es-MX"/>
        </w:rPr>
      </w:pPr>
      <w:r w:rsidRPr="00D95E05">
        <w:rPr>
          <w:rFonts w:ascii="Arial" w:hAnsi="Arial" w:cs="Arial"/>
          <w:b/>
          <w:bCs/>
          <w:lang w:val="es-ES_tradnl"/>
        </w:rPr>
        <w:t>Información pública: contratación de empresas</w:t>
      </w:r>
      <w:r w:rsidRPr="00D95E05">
        <w:rPr>
          <w:rFonts w:ascii="Arial" w:hAnsi="Arial" w:cs="Arial"/>
          <w:b/>
          <w:lang w:val="es-ES_tradnl" w:eastAsia="es-MX"/>
        </w:rPr>
        <w:t xml:space="preserve"> por parte del Estado </w:t>
      </w:r>
    </w:p>
    <w:p w:rsidR="00E82A35" w:rsidRPr="00D95E05" w:rsidRDefault="00E82A35" w:rsidP="00D95E05">
      <w:pPr>
        <w:ind w:left="0" w:firstLine="0"/>
        <w:rPr>
          <w:rFonts w:ascii="Arial" w:hAnsi="Arial" w:cs="Arial"/>
          <w:b/>
          <w:lang w:val="es-ES_tradnl" w:eastAsia="es-MX"/>
        </w:rPr>
      </w:pPr>
    </w:p>
    <w:p w:rsidR="00E82A35" w:rsidRPr="00D95E05" w:rsidRDefault="00E82A35" w:rsidP="00D95E05">
      <w:pPr>
        <w:pStyle w:val="Prrafodelista"/>
        <w:numPr>
          <w:ilvl w:val="0"/>
          <w:numId w:val="22"/>
        </w:numPr>
        <w:jc w:val="both"/>
        <w:rPr>
          <w:rFonts w:ascii="Arial" w:hAnsi="Arial" w:cs="Arial"/>
          <w:lang w:val="es-ES_tradnl"/>
        </w:rPr>
      </w:pPr>
      <w:r w:rsidRPr="00D95E05">
        <w:rPr>
          <w:rFonts w:ascii="Arial" w:hAnsi="Arial" w:cs="Arial"/>
          <w:lang w:val="es-ES_tradnl" w:eastAsia="es-MX"/>
        </w:rPr>
        <w:t xml:space="preserve">La copia del oficio mediante el cual se dispuso la contratación de la empresa encargada de supervisar el sistema de control de respuestas (marcación de tarjetas) en el proceso de ascenso de oficiales de la promoción 2011 de </w:t>
      </w:r>
      <w:r w:rsidRPr="00D95E05">
        <w:rPr>
          <w:rFonts w:ascii="Arial" w:hAnsi="Arial" w:cs="Arial"/>
          <w:lang w:val="es-ES_tradnl"/>
        </w:rPr>
        <w:t>Policía Nacional del Perú</w:t>
      </w:r>
      <w:r w:rsidRPr="00D95E05">
        <w:rPr>
          <w:rFonts w:ascii="Arial" w:hAnsi="Arial" w:cs="Arial"/>
          <w:lang w:val="es-ES_tradnl" w:eastAsia="es-MX"/>
        </w:rPr>
        <w:t xml:space="preserve">, no es información reservada. </w:t>
      </w:r>
      <w:r w:rsidRPr="00D95E05">
        <w:rPr>
          <w:rFonts w:ascii="Arial" w:hAnsi="Arial" w:cs="Arial"/>
          <w:lang w:val="es-ES_tradnl"/>
        </w:rPr>
        <w:t>(</w:t>
      </w:r>
      <w:r w:rsidRPr="00D95E05">
        <w:rPr>
          <w:rFonts w:ascii="Arial" w:hAnsi="Arial" w:cs="Arial"/>
          <w:lang w:val="es-ES_tradnl" w:eastAsia="es-MX"/>
        </w:rPr>
        <w:t xml:space="preserve">STC N° 1388-2012-HD, </w:t>
      </w:r>
      <w:r w:rsidRPr="00D95E05">
        <w:rPr>
          <w:rFonts w:ascii="Arial" w:hAnsi="Arial" w:cs="Arial"/>
          <w:lang w:val="es-ES_tradnl"/>
        </w:rPr>
        <w:t>FJ 7)</w:t>
      </w:r>
    </w:p>
    <w:p w:rsidR="00514F66" w:rsidRPr="00D95E05" w:rsidRDefault="00514F66" w:rsidP="00D95E05">
      <w:pPr>
        <w:ind w:left="0" w:firstLine="0"/>
        <w:rPr>
          <w:rFonts w:ascii="Arial" w:hAnsi="Arial" w:cs="Arial"/>
          <w:b/>
          <w:lang w:val="es-ES_tradnl" w:eastAsia="es-MX"/>
        </w:rPr>
      </w:pPr>
      <w:r w:rsidRPr="00D95E05">
        <w:rPr>
          <w:rFonts w:ascii="Arial" w:hAnsi="Arial" w:cs="Arial"/>
          <w:b/>
          <w:bCs/>
          <w:lang w:val="es-ES_tradnl"/>
        </w:rPr>
        <w:t>Información pública: partidas presupuestales</w:t>
      </w:r>
    </w:p>
    <w:p w:rsidR="00514F66" w:rsidRPr="00D95E05" w:rsidRDefault="00514F66" w:rsidP="00D95E05">
      <w:pPr>
        <w:ind w:left="0" w:firstLine="0"/>
        <w:rPr>
          <w:rFonts w:ascii="Arial" w:hAnsi="Arial" w:cs="Arial"/>
          <w:lang w:val="es-ES_tradnl"/>
        </w:rPr>
      </w:pPr>
    </w:p>
    <w:p w:rsidR="00514F66" w:rsidRPr="00D95E05" w:rsidRDefault="00514F66" w:rsidP="00D95E05">
      <w:pPr>
        <w:pStyle w:val="Prrafodelista"/>
        <w:numPr>
          <w:ilvl w:val="0"/>
          <w:numId w:val="22"/>
        </w:numPr>
        <w:jc w:val="both"/>
        <w:rPr>
          <w:rFonts w:ascii="Arial" w:hAnsi="Arial" w:cs="Arial"/>
          <w:lang w:val="es-ES_tradnl"/>
        </w:rPr>
      </w:pPr>
      <w:r w:rsidRPr="00D95E05">
        <w:rPr>
          <w:rFonts w:ascii="Arial" w:hAnsi="Arial" w:cs="Arial"/>
          <w:lang w:val="es-ES_tradnl"/>
        </w:rPr>
        <w:t>La información relativa a las partidas presupuestales</w:t>
      </w:r>
      <w:r w:rsidRPr="00D95E05">
        <w:rPr>
          <w:rStyle w:val="apple-converted-space"/>
          <w:rFonts w:ascii="Arial" w:hAnsi="Arial" w:cs="Arial"/>
          <w:lang w:val="es-ES_tradnl"/>
        </w:rPr>
        <w:t> </w:t>
      </w:r>
      <w:r w:rsidRPr="00D95E05">
        <w:rPr>
          <w:rFonts w:ascii="Arial" w:hAnsi="Arial" w:cs="Arial"/>
          <w:lang w:val="es-ES_tradnl"/>
        </w:rPr>
        <w:t xml:space="preserve">es información pública. (STC N° 1805-2007-HD, FJ 22) </w:t>
      </w:r>
    </w:p>
    <w:p w:rsidR="002216D4" w:rsidRPr="00D95E05" w:rsidRDefault="002216D4" w:rsidP="00D95E05">
      <w:pPr>
        <w:ind w:left="0" w:firstLine="0"/>
        <w:rPr>
          <w:rFonts w:ascii="Arial" w:hAnsi="Arial" w:cs="Arial"/>
          <w:b/>
          <w:bCs/>
          <w:lang w:val="es-ES_tradnl"/>
        </w:rPr>
      </w:pPr>
      <w:r w:rsidRPr="00D95E05">
        <w:rPr>
          <w:rFonts w:ascii="Arial" w:hAnsi="Arial" w:cs="Arial"/>
          <w:b/>
          <w:bCs/>
          <w:lang w:val="es-ES_tradnl"/>
        </w:rPr>
        <w:t>Información pública: mandato de prisión preventiva judicial</w:t>
      </w:r>
    </w:p>
    <w:p w:rsidR="002216D4" w:rsidRPr="00D95E05" w:rsidRDefault="002216D4" w:rsidP="00D95E05">
      <w:pPr>
        <w:ind w:left="0" w:firstLine="0"/>
        <w:rPr>
          <w:rFonts w:ascii="Arial" w:hAnsi="Arial" w:cs="Arial"/>
          <w:lang w:val="es-ES_tradnl" w:eastAsia="es-MX"/>
        </w:rPr>
      </w:pPr>
    </w:p>
    <w:p w:rsidR="002216D4" w:rsidRPr="00D95E05" w:rsidRDefault="002216D4" w:rsidP="00D95E05">
      <w:pPr>
        <w:pStyle w:val="Prrafodelista"/>
        <w:numPr>
          <w:ilvl w:val="0"/>
          <w:numId w:val="22"/>
        </w:numPr>
        <w:jc w:val="both"/>
        <w:rPr>
          <w:rFonts w:ascii="Arial" w:hAnsi="Arial" w:cs="Arial"/>
          <w:lang w:val="es-ES_tradnl"/>
        </w:rPr>
      </w:pPr>
      <w:r w:rsidRPr="00D95E05">
        <w:rPr>
          <w:rFonts w:ascii="Arial" w:hAnsi="Arial" w:cs="Arial"/>
          <w:lang w:val="es-ES_tradnl" w:eastAsia="es-MX"/>
        </w:rPr>
        <w:t>La</w:t>
      </w:r>
      <w:r w:rsidRPr="00D95E05">
        <w:rPr>
          <w:rFonts w:ascii="Arial" w:hAnsi="Arial" w:cs="Arial"/>
          <w:lang w:val="es-ES_tradnl"/>
        </w:rPr>
        <w:t xml:space="preserve"> información sobre la </w:t>
      </w:r>
      <w:r w:rsidRPr="00D95E05">
        <w:rPr>
          <w:rFonts w:ascii="Arial" w:hAnsi="Arial" w:cs="Arial"/>
          <w:bCs/>
          <w:lang w:val="es-ES_tradnl"/>
        </w:rPr>
        <w:t>requisitoria</w:t>
      </w:r>
      <w:r w:rsidRPr="00D95E05">
        <w:rPr>
          <w:rFonts w:ascii="Arial" w:hAnsi="Arial" w:cs="Arial"/>
          <w:lang w:val="es-ES_tradnl"/>
        </w:rPr>
        <w:t xml:space="preserve"> no es parte de los aspectos íntimos de la persona, ya que es derivada de un proceso judicial que en principio es público. (</w:t>
      </w:r>
      <w:r w:rsidRPr="00D95E05">
        <w:rPr>
          <w:rFonts w:ascii="Arial" w:hAnsi="Arial" w:cs="Arial"/>
          <w:lang w:val="es-ES_tradnl" w:eastAsia="es-MX"/>
        </w:rPr>
        <w:t>STC N°</w:t>
      </w:r>
      <w:r w:rsidR="00A60AC7" w:rsidRPr="00D95E05">
        <w:rPr>
          <w:rFonts w:ascii="Arial" w:hAnsi="Arial" w:cs="Arial"/>
          <w:lang w:val="es-ES_tradnl" w:eastAsia="es-MX"/>
        </w:rPr>
        <w:t xml:space="preserve"> </w:t>
      </w:r>
      <w:r w:rsidRPr="00D95E05">
        <w:rPr>
          <w:rFonts w:ascii="Arial" w:hAnsi="Arial" w:cs="Arial"/>
          <w:lang w:val="es-ES_tradnl" w:eastAsia="es-MX"/>
        </w:rPr>
        <w:t>5060-2009-HD, FJ</w:t>
      </w:r>
      <w:r w:rsidRPr="00D95E05">
        <w:rPr>
          <w:rFonts w:ascii="Arial" w:hAnsi="Arial" w:cs="Arial"/>
          <w:lang w:val="es-ES_tradnl"/>
        </w:rPr>
        <w:t xml:space="preserve"> 4).</w:t>
      </w:r>
    </w:p>
    <w:p w:rsidR="002216D4" w:rsidRPr="00D95E05" w:rsidRDefault="002216D4" w:rsidP="00D95E05">
      <w:pPr>
        <w:ind w:left="0" w:firstLine="0"/>
        <w:rPr>
          <w:rFonts w:ascii="Arial" w:hAnsi="Arial" w:cs="Arial"/>
          <w:b/>
          <w:lang w:val="es-ES_tradnl"/>
        </w:rPr>
      </w:pPr>
      <w:r w:rsidRPr="00D95E05">
        <w:rPr>
          <w:rFonts w:ascii="Arial" w:hAnsi="Arial" w:cs="Arial"/>
          <w:b/>
          <w:bCs/>
          <w:lang w:val="es-ES_tradnl"/>
        </w:rPr>
        <w:t xml:space="preserve">Información pública: </w:t>
      </w:r>
      <w:r w:rsidRPr="00D95E05">
        <w:rPr>
          <w:rFonts w:ascii="Arial" w:hAnsi="Arial" w:cs="Arial"/>
          <w:b/>
          <w:lang w:val="es-ES_tradnl"/>
        </w:rPr>
        <w:t>opiniones e informaciones</w:t>
      </w:r>
    </w:p>
    <w:p w:rsidR="002216D4" w:rsidRPr="00D95E05" w:rsidRDefault="002216D4" w:rsidP="00D95E05">
      <w:pPr>
        <w:ind w:left="0" w:firstLine="0"/>
        <w:rPr>
          <w:rFonts w:ascii="Arial" w:hAnsi="Arial" w:cs="Arial"/>
          <w:lang w:val="es-ES_tradnl"/>
        </w:rPr>
      </w:pPr>
    </w:p>
    <w:p w:rsidR="002216D4" w:rsidRPr="00D95E05" w:rsidRDefault="002216D4" w:rsidP="00D95E05">
      <w:pPr>
        <w:pStyle w:val="Prrafodelista"/>
        <w:numPr>
          <w:ilvl w:val="0"/>
          <w:numId w:val="22"/>
        </w:numPr>
        <w:jc w:val="both"/>
        <w:rPr>
          <w:rFonts w:ascii="Arial" w:hAnsi="Arial" w:cs="Arial"/>
          <w:lang w:val="es-ES_tradnl"/>
        </w:rPr>
      </w:pPr>
      <w:r w:rsidRPr="00D95E05">
        <w:rPr>
          <w:rFonts w:ascii="Arial" w:hAnsi="Arial" w:cs="Arial"/>
          <w:lang w:val="es-ES_tradnl"/>
        </w:rPr>
        <w:t>Las opiniones e informaciones que se difunden por medios de radiodifusión son de relevancia pública, por lo que debe ser de acceso público. (STC N° 1475-2010-HD, FJ 2)</w:t>
      </w:r>
    </w:p>
    <w:p w:rsidR="008C1857" w:rsidRPr="00D95E05" w:rsidRDefault="008C1857" w:rsidP="00D95E05">
      <w:pPr>
        <w:ind w:left="0" w:firstLine="0"/>
        <w:rPr>
          <w:rFonts w:ascii="Arial" w:hAnsi="Arial" w:cs="Arial"/>
          <w:b/>
          <w:lang w:val="es-ES_tradnl" w:eastAsia="es-MX"/>
        </w:rPr>
      </w:pPr>
    </w:p>
    <w:p w:rsidR="008C1857" w:rsidRPr="00D95E05" w:rsidRDefault="008C1857" w:rsidP="00D95E05">
      <w:pPr>
        <w:ind w:left="0" w:firstLine="0"/>
        <w:rPr>
          <w:rFonts w:ascii="Arial" w:hAnsi="Arial" w:cs="Arial"/>
          <w:b/>
          <w:lang w:val="es-ES_tradnl" w:eastAsia="es-MX"/>
        </w:rPr>
      </w:pPr>
    </w:p>
    <w:p w:rsidR="002216D4" w:rsidRPr="00D95E05" w:rsidRDefault="002216D4" w:rsidP="00D95E05">
      <w:pPr>
        <w:ind w:left="0" w:firstLine="0"/>
        <w:rPr>
          <w:rFonts w:ascii="Arial" w:hAnsi="Arial" w:cs="Arial"/>
          <w:b/>
          <w:bCs/>
          <w:lang w:val="es-ES_tradnl"/>
        </w:rPr>
      </w:pPr>
      <w:r w:rsidRPr="00D95E05">
        <w:rPr>
          <w:rFonts w:ascii="Arial" w:hAnsi="Arial" w:cs="Arial"/>
          <w:b/>
          <w:lang w:val="es-ES_tradnl" w:eastAsia="es-MX"/>
        </w:rPr>
        <w:lastRenderedPageBreak/>
        <w:t>Acceso a la información en el proceso penal</w:t>
      </w:r>
    </w:p>
    <w:p w:rsidR="002216D4" w:rsidRPr="00D95E05" w:rsidRDefault="002216D4" w:rsidP="00D95E05">
      <w:pPr>
        <w:ind w:left="0" w:firstLine="0"/>
        <w:rPr>
          <w:rFonts w:ascii="Arial" w:hAnsi="Arial" w:cs="Arial"/>
          <w:b/>
          <w:u w:val="single"/>
          <w:lang w:val="es-ES_tradnl"/>
        </w:rPr>
      </w:pPr>
    </w:p>
    <w:p w:rsidR="002216D4" w:rsidRPr="00D95E05" w:rsidRDefault="002216D4" w:rsidP="00D95E05">
      <w:pPr>
        <w:pStyle w:val="Prrafodelista"/>
        <w:numPr>
          <w:ilvl w:val="0"/>
          <w:numId w:val="22"/>
        </w:numPr>
        <w:jc w:val="both"/>
        <w:rPr>
          <w:rFonts w:ascii="Arial" w:hAnsi="Arial" w:cs="Arial"/>
          <w:lang w:val="es-ES_tradnl"/>
        </w:rPr>
      </w:pPr>
      <w:r w:rsidRPr="00D95E05">
        <w:rPr>
          <w:rFonts w:ascii="Arial" w:hAnsi="Arial" w:cs="Arial"/>
          <w:lang w:val="es-ES_tradnl" w:eastAsia="es-MX"/>
        </w:rPr>
        <w:t xml:space="preserve">La </w:t>
      </w:r>
      <w:r w:rsidRPr="00D95E05">
        <w:rPr>
          <w:rFonts w:ascii="Arial" w:hAnsi="Arial" w:cs="Arial"/>
          <w:bCs/>
          <w:lang w:val="es-ES_tradnl"/>
        </w:rPr>
        <w:t xml:space="preserve">limitación de la reserva penal </w:t>
      </w:r>
      <w:r w:rsidRPr="00D95E05">
        <w:rPr>
          <w:rFonts w:ascii="Arial" w:hAnsi="Arial" w:cs="Arial"/>
          <w:lang w:val="es-ES_tradnl"/>
        </w:rPr>
        <w:t xml:space="preserve">solo alcanza aquello que está entre la apertura de instrucción y la fecha en que el expediente se pone a disposición del acusado. (STC N° </w:t>
      </w:r>
      <w:r w:rsidRPr="00D95E05">
        <w:rPr>
          <w:rFonts w:ascii="Arial" w:hAnsi="Arial" w:cs="Arial"/>
          <w:lang w:val="es-ES_tradnl" w:eastAsia="es-MX"/>
        </w:rPr>
        <w:t>1219-2003-HD,</w:t>
      </w:r>
      <w:r w:rsidRPr="00D95E05">
        <w:rPr>
          <w:rFonts w:ascii="Arial" w:hAnsi="Arial" w:cs="Arial"/>
          <w:lang w:val="es-ES_tradnl"/>
        </w:rPr>
        <w:t xml:space="preserve"> FJ 17)</w:t>
      </w:r>
    </w:p>
    <w:p w:rsidR="002608AC" w:rsidRPr="00D95E05" w:rsidRDefault="002608AC" w:rsidP="00D95E05">
      <w:pPr>
        <w:ind w:left="0" w:firstLine="0"/>
        <w:rPr>
          <w:rFonts w:ascii="Arial" w:hAnsi="Arial" w:cs="Arial"/>
          <w:b/>
          <w:lang w:val="es-ES_tradnl" w:eastAsia="es-MX"/>
        </w:rPr>
      </w:pPr>
      <w:r w:rsidRPr="00D95E05">
        <w:rPr>
          <w:rFonts w:ascii="Arial" w:hAnsi="Arial" w:cs="Arial"/>
          <w:b/>
          <w:bCs/>
          <w:lang w:val="es-ES_tradnl"/>
        </w:rPr>
        <w:t>Acceso a la información de la investigación del Ministerio Público</w:t>
      </w:r>
    </w:p>
    <w:p w:rsidR="002608AC" w:rsidRPr="00D95E05" w:rsidRDefault="002608AC" w:rsidP="00D95E05">
      <w:pPr>
        <w:ind w:left="0" w:firstLine="0"/>
        <w:rPr>
          <w:rFonts w:ascii="Arial" w:hAnsi="Arial" w:cs="Arial"/>
          <w:lang w:val="es-ES_tradnl" w:eastAsia="es-MX"/>
        </w:rPr>
      </w:pPr>
    </w:p>
    <w:p w:rsidR="002608AC" w:rsidRPr="00D95E05" w:rsidRDefault="002608AC" w:rsidP="00D95E05">
      <w:pPr>
        <w:pStyle w:val="Prrafodelista"/>
        <w:numPr>
          <w:ilvl w:val="0"/>
          <w:numId w:val="22"/>
        </w:numPr>
        <w:jc w:val="both"/>
        <w:rPr>
          <w:rFonts w:ascii="Arial" w:hAnsi="Arial" w:cs="Arial"/>
          <w:bCs/>
          <w:lang w:val="es-ES_tradnl"/>
        </w:rPr>
      </w:pPr>
      <w:r w:rsidRPr="00D95E05">
        <w:rPr>
          <w:rFonts w:ascii="Arial" w:hAnsi="Arial" w:cs="Arial"/>
          <w:lang w:val="es-ES_tradnl" w:eastAsia="es-MX"/>
        </w:rPr>
        <w:t xml:space="preserve">No se puede acceder a las copias una investigación fiscal de un proceso penal hasta que concluya. </w:t>
      </w:r>
      <w:r w:rsidRPr="00D95E05">
        <w:rPr>
          <w:rFonts w:ascii="Arial" w:hAnsi="Arial" w:cs="Arial"/>
          <w:bCs/>
          <w:lang w:val="es-ES_tradnl"/>
        </w:rPr>
        <w:t>(</w:t>
      </w:r>
      <w:r w:rsidRPr="00D95E05">
        <w:rPr>
          <w:rFonts w:ascii="Arial" w:hAnsi="Arial" w:cs="Arial"/>
          <w:lang w:val="es-ES_tradnl" w:eastAsia="es-MX"/>
        </w:rPr>
        <w:t xml:space="preserve">STC N° 2846-2010-HD, </w:t>
      </w:r>
      <w:r w:rsidRPr="00D95E05">
        <w:rPr>
          <w:rFonts w:ascii="Arial" w:hAnsi="Arial" w:cs="Arial"/>
          <w:bCs/>
          <w:lang w:val="es-ES_tradnl"/>
        </w:rPr>
        <w:t>FJ 8)</w:t>
      </w:r>
    </w:p>
    <w:p w:rsidR="002608AC" w:rsidRPr="00D95E05" w:rsidRDefault="002608AC" w:rsidP="00D95E05">
      <w:pPr>
        <w:ind w:left="0" w:firstLine="0"/>
        <w:rPr>
          <w:rFonts w:ascii="Arial" w:hAnsi="Arial" w:cs="Arial"/>
          <w:bCs/>
          <w:lang w:val="es-ES_tradnl"/>
        </w:rPr>
      </w:pPr>
    </w:p>
    <w:p w:rsidR="002608AC" w:rsidRPr="00D95E05" w:rsidRDefault="002608AC" w:rsidP="00D95E05">
      <w:pPr>
        <w:pStyle w:val="Prrafodelista"/>
        <w:numPr>
          <w:ilvl w:val="0"/>
          <w:numId w:val="22"/>
        </w:numPr>
        <w:jc w:val="both"/>
        <w:rPr>
          <w:rFonts w:ascii="Arial" w:hAnsi="Arial" w:cs="Arial"/>
          <w:bCs/>
          <w:i/>
          <w:iCs/>
          <w:lang w:val="es-ES_tradnl" w:eastAsia="es-MX"/>
        </w:rPr>
      </w:pPr>
      <w:r w:rsidRPr="00D95E05">
        <w:rPr>
          <w:rFonts w:ascii="Arial" w:hAnsi="Arial" w:cs="Arial"/>
          <w:lang w:val="es-ES_tradnl"/>
        </w:rPr>
        <w:t>No toda la información sobre la investigación fiscal está bajo reserva. Debe primar interpretación restrictiva, sobre todo cuando quien pide tiene interés directo porque es la denunciante y la etapa de instrucción ya concluyó pues se había declarado improcedente la denuncia. (STC N° 1561-2006-HD, FJ 3)</w:t>
      </w:r>
    </w:p>
    <w:p w:rsidR="002608AC" w:rsidRPr="00D95E05" w:rsidRDefault="002608AC" w:rsidP="00D95E05">
      <w:pPr>
        <w:pStyle w:val="Prrafodelista"/>
        <w:numPr>
          <w:ilvl w:val="0"/>
          <w:numId w:val="22"/>
        </w:numPr>
        <w:jc w:val="both"/>
        <w:rPr>
          <w:rFonts w:ascii="Arial" w:hAnsi="Arial" w:cs="Arial"/>
          <w:lang w:val="es-ES_tradnl"/>
        </w:rPr>
      </w:pPr>
      <w:r w:rsidRPr="00D95E05">
        <w:rPr>
          <w:rFonts w:ascii="Arial" w:hAnsi="Arial" w:cs="Arial"/>
          <w:lang w:val="es-ES_tradnl"/>
        </w:rPr>
        <w:t>Cuando la investigación fiscal se encuentra en trámite ella tiene reserva impuesta por Ley (Código de Procedimientos Penales artículo 73 y Código Procesal Penal artículo 324) (STC N° 3710-2010-HD, FJ 3). En el mismo sentido se pronunció la STC N° 2433-2010-HD, FJ 3.</w:t>
      </w:r>
    </w:p>
    <w:p w:rsidR="00874253" w:rsidRPr="00D95E05" w:rsidRDefault="00874253" w:rsidP="00D95E05">
      <w:pPr>
        <w:ind w:left="0" w:firstLine="0"/>
        <w:rPr>
          <w:rFonts w:ascii="Arial" w:hAnsi="Arial" w:cs="Arial"/>
          <w:b/>
          <w:bCs/>
          <w:lang w:val="es-ES_tradnl"/>
        </w:rPr>
      </w:pPr>
      <w:r w:rsidRPr="00D95E05">
        <w:rPr>
          <w:rFonts w:ascii="Arial" w:hAnsi="Arial" w:cs="Arial"/>
          <w:b/>
          <w:bCs/>
          <w:lang w:val="es-ES_tradnl"/>
        </w:rPr>
        <w:t>Información confidencial</w:t>
      </w:r>
      <w:r w:rsidR="002216D4" w:rsidRPr="00D95E05">
        <w:rPr>
          <w:rFonts w:ascii="Arial" w:hAnsi="Arial" w:cs="Arial"/>
          <w:b/>
          <w:bCs/>
          <w:lang w:val="es-ES_tradnl"/>
        </w:rPr>
        <w:t>: salud</w:t>
      </w:r>
    </w:p>
    <w:p w:rsidR="00874253" w:rsidRPr="00D95E05" w:rsidRDefault="00874253" w:rsidP="00D95E05">
      <w:pPr>
        <w:ind w:left="0" w:firstLine="0"/>
        <w:rPr>
          <w:rFonts w:ascii="Arial" w:hAnsi="Arial" w:cs="Arial"/>
          <w:b/>
          <w:lang w:val="es-ES_tradnl" w:eastAsia="es-MX"/>
        </w:rPr>
      </w:pPr>
    </w:p>
    <w:p w:rsidR="00874253" w:rsidRPr="00D95E05" w:rsidRDefault="00874253" w:rsidP="00D95E05">
      <w:pPr>
        <w:pStyle w:val="Prrafodelista"/>
        <w:numPr>
          <w:ilvl w:val="0"/>
          <w:numId w:val="22"/>
        </w:numPr>
        <w:jc w:val="both"/>
        <w:rPr>
          <w:rFonts w:ascii="Arial" w:hAnsi="Arial" w:cs="Arial"/>
          <w:bCs/>
          <w:lang w:val="es-ES_tradnl"/>
        </w:rPr>
      </w:pPr>
      <w:r w:rsidRPr="00D95E05">
        <w:rPr>
          <w:rFonts w:ascii="Arial" w:hAnsi="Arial" w:cs="Arial"/>
          <w:lang w:val="es-ES_tradnl" w:eastAsia="es-MX"/>
        </w:rPr>
        <w:t xml:space="preserve">La </w:t>
      </w:r>
      <w:r w:rsidRPr="00D95E05">
        <w:rPr>
          <w:rFonts w:ascii="Arial" w:hAnsi="Arial" w:cs="Arial"/>
          <w:lang w:val="es-ES_tradnl"/>
        </w:rPr>
        <w:t xml:space="preserve">información sobre la salud personal expresamente tiene carácter reservado y por ello esta exceptuada de la publicidad, según art. 17.5 de la LTAIP. </w:t>
      </w:r>
      <w:r w:rsidRPr="00D95E05">
        <w:rPr>
          <w:rFonts w:ascii="Arial" w:hAnsi="Arial" w:cs="Arial"/>
          <w:bCs/>
          <w:lang w:val="es-ES_tradnl"/>
        </w:rPr>
        <w:t>(</w:t>
      </w:r>
      <w:r w:rsidRPr="00D95E05">
        <w:rPr>
          <w:rFonts w:ascii="Arial" w:hAnsi="Arial" w:cs="Arial"/>
          <w:lang w:val="es-ES_tradnl" w:eastAsia="es-MX"/>
        </w:rPr>
        <w:t xml:space="preserve">STC N° 4159-2009-HD, </w:t>
      </w:r>
      <w:r w:rsidRPr="00D95E05">
        <w:rPr>
          <w:rFonts w:ascii="Arial" w:hAnsi="Arial" w:cs="Arial"/>
          <w:bCs/>
          <w:lang w:val="es-ES_tradnl"/>
        </w:rPr>
        <w:t>FJ 11)</w:t>
      </w:r>
    </w:p>
    <w:p w:rsidR="00874253" w:rsidRPr="00D95E05" w:rsidRDefault="002D6F53" w:rsidP="00D95E05">
      <w:pPr>
        <w:rPr>
          <w:rFonts w:ascii="Arial" w:hAnsi="Arial" w:cs="Arial"/>
          <w:b/>
          <w:lang w:val="es-ES_tradnl"/>
        </w:rPr>
      </w:pPr>
      <w:r w:rsidRPr="00D95E05">
        <w:rPr>
          <w:rFonts w:ascii="Arial" w:hAnsi="Arial" w:cs="Arial"/>
          <w:b/>
          <w:bCs/>
          <w:lang w:val="es-ES_tradnl"/>
        </w:rPr>
        <w:t xml:space="preserve">Información confidencial: </w:t>
      </w:r>
      <w:r w:rsidRPr="00D95E05">
        <w:rPr>
          <w:rFonts w:ascii="Arial" w:hAnsi="Arial" w:cs="Arial"/>
          <w:b/>
          <w:lang w:val="es-ES_tradnl"/>
        </w:rPr>
        <w:t>resultado de la evaluación de su hoja de vida</w:t>
      </w:r>
    </w:p>
    <w:p w:rsidR="002D6F53" w:rsidRPr="00D95E05" w:rsidRDefault="002D6F53" w:rsidP="00D95E05">
      <w:pPr>
        <w:rPr>
          <w:rFonts w:ascii="Arial" w:hAnsi="Arial" w:cs="Arial"/>
          <w:bCs/>
          <w:lang w:val="es-ES_tradnl"/>
        </w:rPr>
      </w:pPr>
    </w:p>
    <w:p w:rsidR="00874253" w:rsidRPr="00D95E05" w:rsidRDefault="00874253" w:rsidP="00D95E05">
      <w:pPr>
        <w:pStyle w:val="Prrafodelista"/>
        <w:numPr>
          <w:ilvl w:val="0"/>
          <w:numId w:val="22"/>
        </w:numPr>
        <w:jc w:val="both"/>
        <w:rPr>
          <w:rFonts w:ascii="Arial" w:hAnsi="Arial" w:cs="Arial"/>
          <w:bCs/>
          <w:lang w:val="es-ES_tradnl"/>
        </w:rPr>
      </w:pPr>
      <w:r w:rsidRPr="00D95E05">
        <w:rPr>
          <w:rFonts w:ascii="Arial" w:hAnsi="Arial" w:cs="Arial"/>
          <w:lang w:val="es-ES_tradnl" w:eastAsia="es-MX"/>
        </w:rPr>
        <w:t>Los resultados de una evaluación (</w:t>
      </w:r>
      <w:r w:rsidRPr="00D95E05">
        <w:rPr>
          <w:rFonts w:ascii="Arial" w:hAnsi="Arial" w:cs="Arial"/>
          <w:lang w:val="es-ES_tradnl"/>
        </w:rPr>
        <w:t>resultado de la evaluación de su hoja de vida, el puntaje respectivo que le asignó la Junta de Selección y la suma de ambos</w:t>
      </w:r>
      <w:r w:rsidRPr="00D95E05">
        <w:rPr>
          <w:rFonts w:ascii="Arial" w:hAnsi="Arial" w:cs="Arial"/>
          <w:lang w:val="es-ES_tradnl" w:eastAsia="es-MX"/>
        </w:rPr>
        <w:t xml:space="preserve">) de ascenso en la </w:t>
      </w:r>
      <w:r w:rsidRPr="00D95E05">
        <w:rPr>
          <w:rFonts w:ascii="Arial" w:hAnsi="Arial" w:cs="Arial"/>
          <w:lang w:val="es-ES_tradnl"/>
        </w:rPr>
        <w:t>Marina</w:t>
      </w:r>
      <w:r w:rsidRPr="00D95E05">
        <w:rPr>
          <w:rStyle w:val="apple-converted-space"/>
          <w:rFonts w:ascii="Arial" w:hAnsi="Arial" w:cs="Arial"/>
          <w:lang w:val="es-ES_tradnl"/>
        </w:rPr>
        <w:t> </w:t>
      </w:r>
      <w:r w:rsidRPr="00D95E05">
        <w:rPr>
          <w:rFonts w:ascii="Arial" w:hAnsi="Arial" w:cs="Arial"/>
          <w:lang w:val="es-ES_tradnl"/>
        </w:rPr>
        <w:t>de Guerra del Perú</w:t>
      </w:r>
      <w:r w:rsidRPr="00D95E05">
        <w:rPr>
          <w:rStyle w:val="apple-converted-space"/>
          <w:rFonts w:ascii="Arial" w:hAnsi="Arial" w:cs="Arial"/>
          <w:lang w:val="es-ES_tradnl"/>
        </w:rPr>
        <w:t> </w:t>
      </w:r>
      <w:r w:rsidRPr="00D95E05">
        <w:rPr>
          <w:rFonts w:ascii="Arial" w:hAnsi="Arial" w:cs="Arial"/>
          <w:lang w:val="es-ES_tradnl" w:eastAsia="es-MX"/>
        </w:rPr>
        <w:t xml:space="preserve">es información confidencial, porque atañe a la intimidad de cada uno de los concursantes. </w:t>
      </w:r>
      <w:r w:rsidRPr="00D95E05">
        <w:rPr>
          <w:rFonts w:ascii="Arial" w:hAnsi="Arial" w:cs="Arial"/>
          <w:bCs/>
          <w:lang w:val="es-ES_tradnl"/>
        </w:rPr>
        <w:t>(</w:t>
      </w:r>
      <w:r w:rsidRPr="00D95E05">
        <w:rPr>
          <w:rFonts w:ascii="Arial" w:hAnsi="Arial" w:cs="Arial"/>
          <w:lang w:val="es-ES_tradnl" w:eastAsia="es-MX"/>
        </w:rPr>
        <w:t>STC N° 4573-2007-HD, FJ</w:t>
      </w:r>
      <w:r w:rsidRPr="00D95E05">
        <w:rPr>
          <w:rFonts w:ascii="Arial" w:hAnsi="Arial" w:cs="Arial"/>
          <w:bCs/>
          <w:lang w:val="es-ES_tradnl"/>
        </w:rPr>
        <w:t xml:space="preserve"> 17)</w:t>
      </w:r>
    </w:p>
    <w:p w:rsidR="008C1857" w:rsidRPr="00D95E05" w:rsidRDefault="008C1857" w:rsidP="00D95E05">
      <w:pPr>
        <w:ind w:left="0" w:firstLine="0"/>
        <w:rPr>
          <w:rFonts w:ascii="Arial" w:hAnsi="Arial" w:cs="Arial"/>
          <w:b/>
          <w:bCs/>
          <w:lang w:val="es-ES_tradnl"/>
        </w:rPr>
      </w:pPr>
    </w:p>
    <w:p w:rsidR="008C1857" w:rsidRPr="00D95E05" w:rsidRDefault="008C1857" w:rsidP="00D95E05">
      <w:pPr>
        <w:ind w:left="0" w:firstLine="0"/>
        <w:rPr>
          <w:rFonts w:ascii="Arial" w:hAnsi="Arial" w:cs="Arial"/>
          <w:b/>
          <w:bCs/>
          <w:lang w:val="es-ES_tradnl"/>
        </w:rPr>
      </w:pPr>
    </w:p>
    <w:p w:rsidR="008C1857" w:rsidRPr="00D95E05" w:rsidRDefault="008C1857" w:rsidP="00D95E05">
      <w:pPr>
        <w:ind w:left="0" w:firstLine="0"/>
        <w:rPr>
          <w:rFonts w:ascii="Arial" w:hAnsi="Arial" w:cs="Arial"/>
          <w:b/>
          <w:bCs/>
          <w:lang w:val="es-ES_tradnl"/>
        </w:rPr>
      </w:pPr>
    </w:p>
    <w:p w:rsidR="00931C5A" w:rsidRPr="00D95E05" w:rsidRDefault="00FD5678" w:rsidP="00D95E05">
      <w:pPr>
        <w:ind w:left="0" w:firstLine="0"/>
        <w:rPr>
          <w:rFonts w:ascii="Arial" w:hAnsi="Arial" w:cs="Arial"/>
          <w:b/>
          <w:bCs/>
          <w:lang w:val="es-ES_tradnl"/>
        </w:rPr>
      </w:pPr>
      <w:r w:rsidRPr="00D95E05">
        <w:rPr>
          <w:rFonts w:ascii="Arial" w:hAnsi="Arial" w:cs="Arial"/>
          <w:b/>
          <w:bCs/>
          <w:lang w:val="es-ES_tradnl"/>
        </w:rPr>
        <w:lastRenderedPageBreak/>
        <w:t>Información confidencial: intimidad</w:t>
      </w:r>
    </w:p>
    <w:p w:rsidR="00931C5A" w:rsidRPr="00D95E05" w:rsidRDefault="00931C5A" w:rsidP="00D95E05">
      <w:pPr>
        <w:ind w:left="0" w:firstLine="0"/>
        <w:rPr>
          <w:rFonts w:ascii="Arial" w:hAnsi="Arial" w:cs="Arial"/>
          <w:b/>
          <w:bCs/>
          <w:i/>
          <w:iCs/>
          <w:lang w:val="es-ES_tradnl" w:eastAsia="es-MX"/>
        </w:rPr>
      </w:pPr>
    </w:p>
    <w:p w:rsidR="007A1CAF" w:rsidRPr="00D95E05" w:rsidRDefault="007B3A11" w:rsidP="00D95E05">
      <w:pPr>
        <w:pStyle w:val="Prrafodelista"/>
        <w:numPr>
          <w:ilvl w:val="0"/>
          <w:numId w:val="22"/>
        </w:numPr>
        <w:jc w:val="both"/>
        <w:rPr>
          <w:rFonts w:ascii="Arial" w:hAnsi="Arial" w:cs="Arial"/>
          <w:bCs/>
          <w:i/>
          <w:iCs/>
          <w:lang w:val="es-ES_tradnl" w:eastAsia="es-MX"/>
        </w:rPr>
      </w:pPr>
      <w:r w:rsidRPr="00D95E05">
        <w:rPr>
          <w:rFonts w:ascii="Arial" w:hAnsi="Arial" w:cs="Arial"/>
          <w:lang w:val="es-ES_tradnl" w:eastAsia="es-MX"/>
        </w:rPr>
        <w:t xml:space="preserve">La </w:t>
      </w:r>
      <w:r w:rsidR="007A1CAF" w:rsidRPr="00D95E05">
        <w:rPr>
          <w:rFonts w:ascii="Arial" w:hAnsi="Arial" w:cs="Arial"/>
          <w:lang w:val="es-ES_tradnl" w:eastAsia="es-MX"/>
        </w:rPr>
        <w:t xml:space="preserve">entrega de </w:t>
      </w:r>
      <w:r w:rsidRPr="00D95E05">
        <w:rPr>
          <w:rFonts w:ascii="Arial" w:hAnsi="Arial" w:cs="Arial"/>
          <w:lang w:val="es-ES_tradnl" w:eastAsia="es-MX"/>
        </w:rPr>
        <w:t xml:space="preserve">información pública </w:t>
      </w:r>
      <w:r w:rsidRPr="00D95E05">
        <w:rPr>
          <w:rFonts w:ascii="Arial" w:hAnsi="Arial" w:cs="Arial"/>
          <w:lang w:val="es-ES"/>
        </w:rPr>
        <w:t>no comprende aquella información que forma parte de la vida privada de terceros,</w:t>
      </w:r>
      <w:r w:rsidR="00B16072" w:rsidRPr="00D95E05">
        <w:rPr>
          <w:rFonts w:ascii="Arial" w:hAnsi="Arial" w:cs="Arial"/>
          <w:lang w:val="es-ES"/>
        </w:rPr>
        <w:t xml:space="preserve"> y la información relativa a la salud de una persona,</w:t>
      </w:r>
      <w:r w:rsidRPr="00D95E05">
        <w:rPr>
          <w:rFonts w:ascii="Arial" w:hAnsi="Arial" w:cs="Arial"/>
          <w:lang w:val="es-ES"/>
        </w:rPr>
        <w:t xml:space="preserve"> como la </w:t>
      </w:r>
      <w:r w:rsidR="009E1C7C" w:rsidRPr="00D95E05">
        <w:rPr>
          <w:rFonts w:ascii="Arial" w:hAnsi="Arial" w:cs="Arial"/>
          <w:lang w:val="es-ES_tradnl" w:eastAsia="es-MX"/>
        </w:rPr>
        <w:t>historia clínica de un paciente</w:t>
      </w:r>
      <w:r w:rsidRPr="00D95E05">
        <w:rPr>
          <w:rFonts w:ascii="Arial" w:hAnsi="Arial" w:cs="Arial"/>
          <w:lang w:val="es-ES_tradnl" w:eastAsia="es-MX"/>
        </w:rPr>
        <w:t xml:space="preserve">. </w:t>
      </w:r>
      <w:r w:rsidR="008F17C7" w:rsidRPr="00D95E05">
        <w:rPr>
          <w:rFonts w:ascii="Arial" w:hAnsi="Arial" w:cs="Arial"/>
          <w:bCs/>
          <w:lang w:val="es-ES_tradnl"/>
        </w:rPr>
        <w:t>(</w:t>
      </w:r>
      <w:r w:rsidR="00931C5A" w:rsidRPr="00D95E05">
        <w:rPr>
          <w:rFonts w:ascii="Arial" w:hAnsi="Arial" w:cs="Arial"/>
          <w:lang w:val="es-ES_tradnl" w:eastAsia="es-MX"/>
        </w:rPr>
        <w:t>STC N° 1480-2003-HD</w:t>
      </w:r>
      <w:r w:rsidRPr="00D95E05">
        <w:rPr>
          <w:rFonts w:ascii="Arial" w:hAnsi="Arial" w:cs="Arial"/>
          <w:lang w:val="es-ES_tradnl" w:eastAsia="es-MX"/>
        </w:rPr>
        <w:t xml:space="preserve">, </w:t>
      </w:r>
      <w:r w:rsidR="00AC235D" w:rsidRPr="00D95E05">
        <w:rPr>
          <w:rFonts w:ascii="Arial" w:hAnsi="Arial" w:cs="Arial"/>
          <w:bCs/>
          <w:lang w:val="es-ES_tradnl"/>
        </w:rPr>
        <w:t>FJ</w:t>
      </w:r>
      <w:r w:rsidRPr="00D95E05">
        <w:rPr>
          <w:rFonts w:ascii="Arial" w:hAnsi="Arial" w:cs="Arial"/>
          <w:bCs/>
          <w:lang w:val="es-ES_tradnl"/>
        </w:rPr>
        <w:t xml:space="preserve"> 4</w:t>
      </w:r>
      <w:r w:rsidR="008F17C7" w:rsidRPr="00D95E05">
        <w:rPr>
          <w:rFonts w:ascii="Arial" w:hAnsi="Arial" w:cs="Arial"/>
          <w:bCs/>
          <w:lang w:val="es-ES_tradnl"/>
        </w:rPr>
        <w:t>)</w:t>
      </w:r>
    </w:p>
    <w:p w:rsidR="00B14C4D" w:rsidRPr="00D95E05" w:rsidRDefault="00B14C4D" w:rsidP="00D95E05">
      <w:pPr>
        <w:pStyle w:val="Prrafodelista"/>
        <w:numPr>
          <w:ilvl w:val="0"/>
          <w:numId w:val="22"/>
        </w:numPr>
        <w:jc w:val="both"/>
        <w:rPr>
          <w:rFonts w:ascii="Arial" w:hAnsi="Arial" w:cs="Arial"/>
          <w:lang w:val="es-ES_tradnl" w:eastAsia="es-MX"/>
        </w:rPr>
      </w:pPr>
      <w:r w:rsidRPr="00D95E05">
        <w:rPr>
          <w:rFonts w:ascii="Arial" w:hAnsi="Arial" w:cs="Arial"/>
          <w:lang w:val="es-ES_tradnl" w:eastAsia="es-MX"/>
        </w:rPr>
        <w:t>Por el tipo de delito se puede determinar si divulgación de</w:t>
      </w:r>
      <w:r w:rsidRPr="00D95E05">
        <w:rPr>
          <w:rFonts w:ascii="Arial" w:hAnsi="Arial" w:cs="Arial"/>
          <w:lang w:val="es-ES_tradnl"/>
        </w:rPr>
        <w:t xml:space="preserve"> la investigación realizada </w:t>
      </w:r>
      <w:r w:rsidRPr="00D95E05">
        <w:rPr>
          <w:rFonts w:ascii="Arial" w:hAnsi="Arial" w:cs="Arial"/>
          <w:lang w:val="es-ES_tradnl" w:eastAsia="es-MX"/>
        </w:rPr>
        <w:t xml:space="preserve">está en la esfera de la intimidad o no. En ese sentido, en el caso del delito de abuso de autoridad, la información no es privada. </w:t>
      </w:r>
      <w:r w:rsidRPr="00D95E05">
        <w:rPr>
          <w:rFonts w:ascii="Arial" w:hAnsi="Arial" w:cs="Arial"/>
          <w:bCs/>
          <w:lang w:val="es-ES_tradnl"/>
        </w:rPr>
        <w:t>(</w:t>
      </w:r>
      <w:r w:rsidRPr="00D95E05">
        <w:rPr>
          <w:rFonts w:ascii="Arial" w:hAnsi="Arial" w:cs="Arial"/>
          <w:lang w:val="es-ES_tradnl" w:eastAsia="es-MX"/>
        </w:rPr>
        <w:t>STC N° 2040-2010-HD</w:t>
      </w:r>
      <w:r w:rsidRPr="00D95E05">
        <w:rPr>
          <w:rFonts w:ascii="Arial" w:hAnsi="Arial" w:cs="Arial"/>
          <w:bCs/>
          <w:lang w:val="es-ES_tradnl"/>
        </w:rPr>
        <w:t>, FJ 7)</w:t>
      </w:r>
    </w:p>
    <w:p w:rsidR="00C471A3" w:rsidRPr="00D95E05" w:rsidRDefault="00C471A3" w:rsidP="00D95E05">
      <w:pPr>
        <w:pStyle w:val="Prrafodelista"/>
        <w:numPr>
          <w:ilvl w:val="0"/>
          <w:numId w:val="22"/>
        </w:numPr>
        <w:jc w:val="both"/>
        <w:rPr>
          <w:rFonts w:ascii="Arial" w:hAnsi="Arial" w:cs="Arial"/>
          <w:lang w:val="es-ES_tradnl" w:eastAsia="es-MX"/>
        </w:rPr>
      </w:pPr>
      <w:r w:rsidRPr="00D95E05">
        <w:rPr>
          <w:rFonts w:ascii="Arial" w:hAnsi="Arial" w:cs="Arial"/>
          <w:lang w:val="es-ES_tradnl" w:eastAsia="es-MX"/>
        </w:rPr>
        <w:t xml:space="preserve">Si bien los informes de salud emitidos por los médicos que atendieron a un tercero, es información confidencial, esta puede solicitarse </w:t>
      </w:r>
      <w:r w:rsidRPr="00D95E05">
        <w:rPr>
          <w:rFonts w:ascii="Arial" w:hAnsi="Arial" w:cs="Arial"/>
          <w:lang w:val="es-ES_tradnl"/>
        </w:rPr>
        <w:t xml:space="preserve">dentro del ejercicio del derecho de defensa de un proceso judicial en trámite, siempre y cuando se garantice debidamente el derecho a la intimidad. </w:t>
      </w:r>
      <w:r w:rsidRPr="00D95E05">
        <w:rPr>
          <w:rFonts w:ascii="Arial" w:hAnsi="Arial" w:cs="Arial"/>
          <w:bCs/>
          <w:lang w:val="es-ES_tradnl"/>
        </w:rPr>
        <w:t>(</w:t>
      </w:r>
      <w:r w:rsidRPr="00D95E05">
        <w:rPr>
          <w:rFonts w:ascii="Arial" w:hAnsi="Arial" w:cs="Arial"/>
          <w:lang w:val="es-ES_tradnl" w:eastAsia="es-MX"/>
        </w:rPr>
        <w:t xml:space="preserve">STC N° 147-2011-HD, </w:t>
      </w:r>
      <w:r w:rsidRPr="00D95E05">
        <w:rPr>
          <w:rFonts w:ascii="Arial" w:hAnsi="Arial" w:cs="Arial"/>
          <w:bCs/>
          <w:lang w:val="es-ES_tradnl"/>
        </w:rPr>
        <w:t>FJ 9)</w:t>
      </w:r>
    </w:p>
    <w:p w:rsidR="00874253" w:rsidRPr="00D95E05" w:rsidRDefault="00874253" w:rsidP="00D95E05">
      <w:pPr>
        <w:ind w:left="0" w:firstLine="0"/>
        <w:rPr>
          <w:rFonts w:ascii="Arial" w:hAnsi="Arial" w:cs="Arial"/>
          <w:b/>
          <w:lang w:val="es-ES_tradnl" w:eastAsia="es-MX"/>
        </w:rPr>
      </w:pPr>
      <w:r w:rsidRPr="00D95E05">
        <w:rPr>
          <w:rFonts w:ascii="Arial" w:hAnsi="Arial" w:cs="Arial"/>
          <w:b/>
          <w:bCs/>
          <w:lang w:val="es-ES_tradnl"/>
        </w:rPr>
        <w:t>La información confidencial: decisión de gobierno</w:t>
      </w:r>
    </w:p>
    <w:p w:rsidR="00874253" w:rsidRPr="00D95E05" w:rsidRDefault="00874253" w:rsidP="00D95E05">
      <w:pPr>
        <w:ind w:left="0" w:firstLine="0"/>
        <w:rPr>
          <w:rFonts w:ascii="Arial" w:hAnsi="Arial" w:cs="Arial"/>
          <w:b/>
          <w:lang w:val="es-ES_tradnl" w:eastAsia="es-MX"/>
        </w:rPr>
      </w:pPr>
    </w:p>
    <w:p w:rsidR="00874253" w:rsidRPr="00D95E05" w:rsidRDefault="00874253" w:rsidP="00D95E05">
      <w:pPr>
        <w:pStyle w:val="Prrafodelista"/>
        <w:numPr>
          <w:ilvl w:val="0"/>
          <w:numId w:val="22"/>
        </w:numPr>
        <w:jc w:val="both"/>
        <w:rPr>
          <w:rFonts w:ascii="Arial" w:hAnsi="Arial" w:cs="Arial"/>
          <w:lang w:val="es-ES_tradnl" w:eastAsia="es-MX"/>
        </w:rPr>
      </w:pPr>
      <w:r w:rsidRPr="00D95E05">
        <w:rPr>
          <w:rFonts w:ascii="Arial" w:hAnsi="Arial" w:cs="Arial"/>
          <w:lang w:val="es-ES_tradnl" w:eastAsia="es-MX"/>
        </w:rPr>
        <w:t xml:space="preserve">La información emitida por la Contraloría General de la República relacionada con un procedimiento administrativo sancionador, no es información para tomar una decisión de gobierno, sino son </w:t>
      </w:r>
      <w:r w:rsidRPr="00D95E05">
        <w:rPr>
          <w:rFonts w:ascii="Arial" w:eastAsia="Lucida Sans Unicode" w:hAnsi="Arial" w:cs="Arial"/>
          <w:lang w:val="es-ES_tradnl"/>
        </w:rPr>
        <w:t>investigaciones orientadas a la determinación de infracciones e ilícitos imputados al recurrente, en el ejercicio de la atribución de control de la legalidad presupuestal de la entidad.</w:t>
      </w:r>
      <w:r w:rsidRPr="00D95E05">
        <w:rPr>
          <w:rFonts w:ascii="Arial" w:hAnsi="Arial" w:cs="Arial"/>
          <w:lang w:val="es-ES_tradnl" w:eastAsia="es-MX"/>
        </w:rPr>
        <w:t xml:space="preserve"> </w:t>
      </w:r>
      <w:r w:rsidRPr="00D95E05">
        <w:rPr>
          <w:rFonts w:ascii="Arial" w:hAnsi="Arial" w:cs="Arial"/>
          <w:bCs/>
          <w:lang w:val="es-ES_tradnl"/>
        </w:rPr>
        <w:t>(</w:t>
      </w:r>
      <w:r w:rsidRPr="00D95E05">
        <w:rPr>
          <w:rFonts w:ascii="Arial" w:hAnsi="Arial" w:cs="Arial"/>
          <w:lang w:val="es-ES_tradnl" w:eastAsia="es-MX"/>
        </w:rPr>
        <w:t xml:space="preserve">STC N° 712-2007-HD, </w:t>
      </w:r>
      <w:r w:rsidRPr="00D95E05">
        <w:rPr>
          <w:rFonts w:ascii="Arial" w:hAnsi="Arial" w:cs="Arial"/>
          <w:bCs/>
          <w:lang w:val="es-ES_tradnl"/>
        </w:rPr>
        <w:t>FJ 5)</w:t>
      </w:r>
    </w:p>
    <w:p w:rsidR="00C00093" w:rsidRPr="00D95E05" w:rsidRDefault="00C00093" w:rsidP="00D95E05">
      <w:pPr>
        <w:ind w:left="0" w:firstLine="0"/>
        <w:rPr>
          <w:rFonts w:ascii="Arial" w:hAnsi="Arial" w:cs="Arial"/>
          <w:b/>
          <w:bCs/>
          <w:lang w:val="es-ES_tradnl"/>
        </w:rPr>
      </w:pPr>
      <w:r w:rsidRPr="00D95E05">
        <w:rPr>
          <w:rFonts w:ascii="Arial" w:hAnsi="Arial" w:cs="Arial"/>
          <w:b/>
          <w:bCs/>
          <w:lang w:val="es-ES_tradnl"/>
        </w:rPr>
        <w:t>Información confidencial: defensa del Estado</w:t>
      </w:r>
    </w:p>
    <w:p w:rsidR="00C00093" w:rsidRPr="00D95E05" w:rsidRDefault="00C00093" w:rsidP="00D95E05">
      <w:pPr>
        <w:ind w:left="0" w:firstLine="0"/>
        <w:rPr>
          <w:rFonts w:ascii="Arial" w:hAnsi="Arial" w:cs="Arial"/>
          <w:b/>
          <w:bCs/>
          <w:lang w:val="es-ES_tradnl"/>
        </w:rPr>
      </w:pPr>
    </w:p>
    <w:p w:rsidR="00C00093" w:rsidRPr="00D95E05" w:rsidRDefault="00C00093" w:rsidP="00D95E05">
      <w:pPr>
        <w:pStyle w:val="Prrafodelista"/>
        <w:numPr>
          <w:ilvl w:val="0"/>
          <w:numId w:val="22"/>
        </w:numPr>
        <w:jc w:val="both"/>
        <w:rPr>
          <w:rFonts w:ascii="Arial" w:hAnsi="Arial" w:cs="Arial"/>
          <w:bCs/>
          <w:lang w:val="es-ES_tradnl"/>
        </w:rPr>
      </w:pPr>
      <w:r w:rsidRPr="00D95E05">
        <w:rPr>
          <w:rFonts w:ascii="Arial" w:hAnsi="Arial" w:cs="Arial"/>
          <w:lang w:val="es-ES_tradnl" w:eastAsia="es-MX"/>
        </w:rPr>
        <w:t xml:space="preserve">Los </w:t>
      </w:r>
      <w:r w:rsidRPr="00D95E05">
        <w:rPr>
          <w:rFonts w:ascii="Arial" w:hAnsi="Arial" w:cs="Arial"/>
          <w:lang w:val="es-ES_tradnl"/>
        </w:rPr>
        <w:t>informes preparados por asesores jurídicos de la administración pública para</w:t>
      </w:r>
      <w:r w:rsidRPr="00D95E05">
        <w:rPr>
          <w:rFonts w:ascii="Arial" w:hAnsi="Arial" w:cs="Arial"/>
          <w:lang w:val="es-ES_tradnl" w:eastAsia="es-MX"/>
        </w:rPr>
        <w:t xml:space="preserve"> procesos que están en curso, podrían afectar la defensa del Estado.</w:t>
      </w:r>
      <w:r w:rsidRPr="00D95E05">
        <w:rPr>
          <w:rFonts w:ascii="Arial" w:hAnsi="Arial" w:cs="Arial"/>
          <w:bCs/>
          <w:lang w:val="es-ES_tradnl"/>
        </w:rPr>
        <w:t xml:space="preserve"> Se encuentran dentro de la excepción de confidencialidad. </w:t>
      </w:r>
      <w:r w:rsidRPr="00D95E05">
        <w:rPr>
          <w:rFonts w:ascii="Arial" w:hAnsi="Arial" w:cs="Arial"/>
          <w:lang w:val="es-ES_tradnl" w:eastAsia="es-MX"/>
        </w:rPr>
        <w:t xml:space="preserve">STC N° 3849-2007-HD, </w:t>
      </w:r>
      <w:r w:rsidRPr="00D95E05">
        <w:rPr>
          <w:rFonts w:ascii="Arial" w:hAnsi="Arial" w:cs="Arial"/>
          <w:bCs/>
          <w:lang w:val="es-ES_tradnl"/>
        </w:rPr>
        <w:t>FJ 8)</w:t>
      </w:r>
    </w:p>
    <w:p w:rsidR="00C00093" w:rsidRPr="00D95E05" w:rsidRDefault="00C00093" w:rsidP="00D95E05">
      <w:pPr>
        <w:pStyle w:val="Prrafodelista"/>
        <w:numPr>
          <w:ilvl w:val="0"/>
          <w:numId w:val="22"/>
        </w:numPr>
        <w:jc w:val="both"/>
        <w:rPr>
          <w:rFonts w:ascii="Arial" w:hAnsi="Arial" w:cs="Arial"/>
          <w:lang w:val="es-ES_tradnl" w:eastAsia="es-MX"/>
        </w:rPr>
      </w:pPr>
      <w:r w:rsidRPr="00D95E05">
        <w:rPr>
          <w:rFonts w:ascii="Arial" w:hAnsi="Arial" w:cs="Arial"/>
          <w:lang w:val="es-ES_tradnl" w:eastAsia="es-MX"/>
        </w:rPr>
        <w:t xml:space="preserve">La entrega de los informes de consultores que sirvieron de base para planificar la extradición de Alberto Fujimori, puede afectar la estrategia de defensa del Estado, porque se refiere a temas que aún se encuentran en trámite. </w:t>
      </w:r>
      <w:r w:rsidRPr="00D95E05">
        <w:rPr>
          <w:rFonts w:ascii="Arial" w:hAnsi="Arial" w:cs="Arial"/>
          <w:bCs/>
          <w:lang w:val="es-ES_tradnl"/>
        </w:rPr>
        <w:t>(</w:t>
      </w:r>
      <w:r w:rsidRPr="00D95E05">
        <w:rPr>
          <w:rFonts w:ascii="Arial" w:hAnsi="Arial" w:cs="Arial"/>
          <w:lang w:val="es-ES_tradnl" w:eastAsia="es-MX"/>
        </w:rPr>
        <w:t xml:space="preserve">STC N° 4425-2009-HD, </w:t>
      </w:r>
      <w:r w:rsidRPr="00D95E05">
        <w:rPr>
          <w:rFonts w:ascii="Arial" w:hAnsi="Arial" w:cs="Arial"/>
          <w:bCs/>
          <w:lang w:val="es-ES_tradnl"/>
        </w:rPr>
        <w:t>FJ 6)</w:t>
      </w:r>
    </w:p>
    <w:p w:rsidR="008C1857" w:rsidRPr="00D95E05" w:rsidRDefault="008C1857" w:rsidP="00D95E05">
      <w:pPr>
        <w:ind w:left="0" w:firstLine="0"/>
        <w:rPr>
          <w:rFonts w:ascii="Arial" w:hAnsi="Arial" w:cs="Arial"/>
          <w:b/>
          <w:lang w:val="es-ES_tradnl" w:eastAsia="es-MX"/>
        </w:rPr>
      </w:pPr>
    </w:p>
    <w:p w:rsidR="0055276A" w:rsidRPr="00D95E05" w:rsidRDefault="0055276A" w:rsidP="00D95E05">
      <w:pPr>
        <w:ind w:left="0" w:firstLine="0"/>
        <w:rPr>
          <w:rFonts w:ascii="Arial" w:hAnsi="Arial" w:cs="Arial"/>
          <w:b/>
          <w:bCs/>
          <w:lang w:val="es-ES_tradnl"/>
        </w:rPr>
      </w:pPr>
      <w:r w:rsidRPr="00D95E05">
        <w:rPr>
          <w:rFonts w:ascii="Arial" w:hAnsi="Arial" w:cs="Arial"/>
          <w:b/>
          <w:lang w:val="es-ES_tradnl" w:eastAsia="es-MX"/>
        </w:rPr>
        <w:lastRenderedPageBreak/>
        <w:t>Información confidencial: boletas de pago</w:t>
      </w:r>
    </w:p>
    <w:p w:rsidR="0055276A" w:rsidRPr="00D95E05" w:rsidRDefault="0055276A" w:rsidP="00D95E05">
      <w:pPr>
        <w:ind w:left="0" w:firstLine="0"/>
        <w:rPr>
          <w:rFonts w:ascii="Arial" w:hAnsi="Arial" w:cs="Arial"/>
          <w:lang w:val="es-ES_tradnl"/>
        </w:rPr>
      </w:pPr>
    </w:p>
    <w:p w:rsidR="0055276A" w:rsidRPr="00D95E05" w:rsidRDefault="0055276A" w:rsidP="00D95E05">
      <w:pPr>
        <w:pStyle w:val="Prrafodelista"/>
        <w:numPr>
          <w:ilvl w:val="0"/>
          <w:numId w:val="22"/>
        </w:numPr>
        <w:jc w:val="both"/>
        <w:rPr>
          <w:rFonts w:ascii="Arial" w:hAnsi="Arial" w:cs="Arial"/>
          <w:lang w:val="es-ES_tradnl"/>
        </w:rPr>
      </w:pPr>
      <w:r w:rsidRPr="00D95E05">
        <w:rPr>
          <w:rFonts w:ascii="Arial" w:hAnsi="Arial" w:cs="Arial"/>
          <w:lang w:val="es-ES_tradnl" w:eastAsia="es-MX"/>
        </w:rPr>
        <w:t xml:space="preserve">Las boletas de pago constituyen información bajo la excepción de confidencialidad por referirse </w:t>
      </w:r>
      <w:r w:rsidRPr="00D95E05">
        <w:rPr>
          <w:rFonts w:ascii="Arial" w:hAnsi="Arial" w:cs="Arial"/>
          <w:lang w:val="es-ES_tradnl"/>
        </w:rPr>
        <w:t xml:space="preserve">a la esfera privada del funcionario público. </w:t>
      </w:r>
      <w:r w:rsidRPr="00D95E05">
        <w:rPr>
          <w:rFonts w:ascii="Arial" w:hAnsi="Arial" w:cs="Arial"/>
          <w:bCs/>
          <w:lang w:val="es-ES_tradnl"/>
        </w:rPr>
        <w:t>(</w:t>
      </w:r>
      <w:r w:rsidRPr="00D95E05">
        <w:rPr>
          <w:rFonts w:ascii="Arial" w:hAnsi="Arial" w:cs="Arial"/>
          <w:lang w:val="es-ES_tradnl" w:eastAsia="es-MX"/>
        </w:rPr>
        <w:t xml:space="preserve">STC N° 330-2009-HD, </w:t>
      </w:r>
      <w:r w:rsidRPr="00D95E05">
        <w:rPr>
          <w:rFonts w:ascii="Arial" w:hAnsi="Arial" w:cs="Arial"/>
          <w:bCs/>
          <w:lang w:val="es-ES_tradnl"/>
        </w:rPr>
        <w:t>FJ 7)</w:t>
      </w:r>
    </w:p>
    <w:p w:rsidR="00A4076E" w:rsidRPr="00D95E05" w:rsidRDefault="00541B28" w:rsidP="00D95E05">
      <w:pPr>
        <w:ind w:left="0" w:firstLine="0"/>
        <w:rPr>
          <w:rFonts w:ascii="Arial" w:hAnsi="Arial" w:cs="Arial"/>
          <w:b/>
          <w:lang w:val="es-ES_tradnl" w:eastAsia="es-MX"/>
        </w:rPr>
      </w:pPr>
      <w:r w:rsidRPr="00D95E05">
        <w:rPr>
          <w:rFonts w:ascii="Arial" w:hAnsi="Arial" w:cs="Arial"/>
          <w:b/>
          <w:bCs/>
          <w:lang w:val="es-ES_tradnl"/>
        </w:rPr>
        <w:t>Información reservada: orden interno</w:t>
      </w:r>
    </w:p>
    <w:p w:rsidR="00401BCA" w:rsidRPr="00D95E05" w:rsidRDefault="00401BCA" w:rsidP="00D95E05">
      <w:pPr>
        <w:ind w:left="0" w:firstLine="0"/>
        <w:rPr>
          <w:rFonts w:ascii="Arial" w:eastAsia="Calibri" w:hAnsi="Arial" w:cs="Arial"/>
          <w:i/>
          <w:lang w:val="es-ES_tradnl"/>
        </w:rPr>
      </w:pPr>
    </w:p>
    <w:p w:rsidR="00C018FA" w:rsidRPr="00D95E05" w:rsidRDefault="00A4076E" w:rsidP="00D95E05">
      <w:pPr>
        <w:pStyle w:val="Prrafodelista"/>
        <w:numPr>
          <w:ilvl w:val="0"/>
          <w:numId w:val="22"/>
        </w:numPr>
        <w:jc w:val="both"/>
        <w:rPr>
          <w:rFonts w:ascii="Arial" w:hAnsi="Arial" w:cs="Arial"/>
          <w:lang w:val="es-ES_tradnl"/>
        </w:rPr>
      </w:pPr>
      <w:r w:rsidRPr="00D95E05">
        <w:rPr>
          <w:rFonts w:ascii="Arial" w:hAnsi="Arial" w:cs="Arial"/>
          <w:lang w:val="es-ES_tradnl"/>
        </w:rPr>
        <w:t>E</w:t>
      </w:r>
      <w:r w:rsidR="00C018FA" w:rsidRPr="00D95E05">
        <w:rPr>
          <w:rFonts w:ascii="Arial" w:hAnsi="Arial" w:cs="Arial"/>
          <w:lang w:val="es-ES_tradnl"/>
        </w:rPr>
        <w:t>l o</w:t>
      </w:r>
      <w:r w:rsidR="009E1C7C" w:rsidRPr="00D95E05">
        <w:rPr>
          <w:rFonts w:ascii="Arial" w:hAnsi="Arial" w:cs="Arial"/>
          <w:lang w:val="es-ES_tradnl"/>
        </w:rPr>
        <w:t xml:space="preserve">rden </w:t>
      </w:r>
      <w:r w:rsidR="00C018FA" w:rsidRPr="00D95E05">
        <w:rPr>
          <w:rFonts w:ascii="Arial" w:hAnsi="Arial" w:cs="Arial"/>
          <w:lang w:val="es-ES_tradnl"/>
        </w:rPr>
        <w:t>p</w:t>
      </w:r>
      <w:r w:rsidR="009E1C7C" w:rsidRPr="00D95E05">
        <w:rPr>
          <w:rFonts w:ascii="Arial" w:hAnsi="Arial" w:cs="Arial"/>
          <w:lang w:val="es-ES_tradnl"/>
        </w:rPr>
        <w:t>úblico es una excepción</w:t>
      </w:r>
      <w:r w:rsidR="00541B28" w:rsidRPr="00D95E05">
        <w:rPr>
          <w:rFonts w:ascii="Arial" w:hAnsi="Arial" w:cs="Arial"/>
          <w:lang w:val="es-ES_tradnl"/>
        </w:rPr>
        <w:t xml:space="preserve"> válida de la excepción por información reservada, </w:t>
      </w:r>
      <w:r w:rsidR="00401BCA" w:rsidRPr="00D95E05">
        <w:rPr>
          <w:rFonts w:ascii="Arial" w:hAnsi="Arial" w:cs="Arial"/>
          <w:lang w:val="es-ES_tradnl"/>
        </w:rPr>
        <w:t xml:space="preserve">ya que la  </w:t>
      </w:r>
      <w:r w:rsidR="00401BCA" w:rsidRPr="00D95E05">
        <w:rPr>
          <w:rFonts w:ascii="Arial" w:eastAsia="Times New Roman" w:hAnsi="Arial" w:cs="Arial"/>
          <w:lang w:val="es-ES" w:eastAsia="es-ES"/>
        </w:rPr>
        <w:t xml:space="preserve">difusión de determinada información puede conllevar un riesgo inminente de alteración grave del orden público. </w:t>
      </w:r>
      <w:r w:rsidR="009E1C7C" w:rsidRPr="00D95E05">
        <w:rPr>
          <w:rFonts w:ascii="Arial" w:hAnsi="Arial" w:cs="Arial"/>
          <w:lang w:val="es-ES_tradnl"/>
        </w:rPr>
        <w:t>(</w:t>
      </w:r>
      <w:r w:rsidRPr="00D95E05">
        <w:rPr>
          <w:rFonts w:ascii="Arial" w:hAnsi="Arial" w:cs="Arial"/>
          <w:lang w:val="es-ES_tradnl"/>
        </w:rPr>
        <w:t>STC N° 1805-2007-HD</w:t>
      </w:r>
      <w:r w:rsidR="00DB0BCF" w:rsidRPr="00D95E05">
        <w:rPr>
          <w:rFonts w:ascii="Arial" w:hAnsi="Arial" w:cs="Arial"/>
          <w:lang w:val="es-ES_tradnl"/>
        </w:rPr>
        <w:t>,</w:t>
      </w:r>
      <w:r w:rsidRPr="00D95E05">
        <w:rPr>
          <w:rFonts w:ascii="Arial" w:hAnsi="Arial" w:cs="Arial"/>
          <w:lang w:val="es-ES_tradnl"/>
        </w:rPr>
        <w:t xml:space="preserve"> </w:t>
      </w:r>
      <w:r w:rsidR="00AC235D" w:rsidRPr="00D95E05">
        <w:rPr>
          <w:rFonts w:ascii="Arial" w:hAnsi="Arial" w:cs="Arial"/>
          <w:lang w:val="es-ES_tradnl"/>
        </w:rPr>
        <w:t>FJ</w:t>
      </w:r>
      <w:r w:rsidR="00F47DD9" w:rsidRPr="00D95E05">
        <w:rPr>
          <w:rFonts w:ascii="Arial" w:hAnsi="Arial" w:cs="Arial"/>
          <w:lang w:val="es-ES_tradnl"/>
        </w:rPr>
        <w:t xml:space="preserve"> 10)</w:t>
      </w:r>
    </w:p>
    <w:p w:rsidR="000D4B35" w:rsidRPr="00D95E05" w:rsidRDefault="00D770F1" w:rsidP="00D95E05">
      <w:pPr>
        <w:ind w:left="0" w:firstLine="0"/>
        <w:rPr>
          <w:rFonts w:ascii="Arial" w:hAnsi="Arial" w:cs="Arial"/>
          <w:b/>
          <w:bCs/>
          <w:lang w:val="es-ES_tradnl"/>
        </w:rPr>
      </w:pPr>
      <w:r w:rsidRPr="00D95E05">
        <w:rPr>
          <w:rFonts w:ascii="Arial" w:hAnsi="Arial" w:cs="Arial"/>
          <w:b/>
          <w:bCs/>
          <w:lang w:val="es-ES_tradnl"/>
        </w:rPr>
        <w:t>Acceso a la información en las acciones de control</w:t>
      </w:r>
    </w:p>
    <w:p w:rsidR="000D4B35" w:rsidRPr="00D95E05" w:rsidRDefault="000D4B35" w:rsidP="00D95E05">
      <w:pPr>
        <w:ind w:left="0" w:firstLine="0"/>
        <w:rPr>
          <w:rFonts w:ascii="Arial" w:hAnsi="Arial" w:cs="Arial"/>
          <w:b/>
          <w:bCs/>
          <w:lang w:val="es-ES_tradnl"/>
        </w:rPr>
      </w:pPr>
    </w:p>
    <w:p w:rsidR="00354CD9" w:rsidRPr="00D95E05" w:rsidRDefault="00C2640E" w:rsidP="00D95E05">
      <w:pPr>
        <w:pStyle w:val="Prrafodelista"/>
        <w:numPr>
          <w:ilvl w:val="0"/>
          <w:numId w:val="22"/>
        </w:numPr>
        <w:jc w:val="both"/>
        <w:rPr>
          <w:rFonts w:ascii="Arial" w:hAnsi="Arial" w:cs="Arial"/>
          <w:lang w:val="es-ES_tradnl"/>
        </w:rPr>
      </w:pPr>
      <w:r w:rsidRPr="00D95E05">
        <w:rPr>
          <w:rFonts w:ascii="Arial" w:hAnsi="Arial" w:cs="Arial"/>
          <w:lang w:val="es-ES_tradnl"/>
        </w:rPr>
        <w:t xml:space="preserve">La </w:t>
      </w:r>
      <w:r w:rsidR="008E70D5" w:rsidRPr="00D95E05">
        <w:rPr>
          <w:rFonts w:ascii="Arial" w:hAnsi="Arial" w:cs="Arial"/>
          <w:lang w:val="es-ES_tradnl"/>
        </w:rPr>
        <w:t>r</w:t>
      </w:r>
      <w:r w:rsidR="009E1C7C" w:rsidRPr="00D95E05">
        <w:rPr>
          <w:rFonts w:ascii="Arial" w:hAnsi="Arial" w:cs="Arial"/>
          <w:lang w:val="es-ES_tradnl"/>
        </w:rPr>
        <w:t xml:space="preserve">eserva de </w:t>
      </w:r>
      <w:r w:rsidR="008E70D5" w:rsidRPr="00D95E05">
        <w:rPr>
          <w:rFonts w:ascii="Arial" w:hAnsi="Arial" w:cs="Arial"/>
          <w:lang w:val="es-ES_tradnl"/>
        </w:rPr>
        <w:t xml:space="preserve">las </w:t>
      </w:r>
      <w:r w:rsidR="009E1C7C" w:rsidRPr="00D95E05">
        <w:rPr>
          <w:rFonts w:ascii="Arial" w:hAnsi="Arial" w:cs="Arial"/>
          <w:lang w:val="es-ES_tradnl"/>
        </w:rPr>
        <w:t>acciones de control</w:t>
      </w:r>
      <w:r w:rsidRPr="00D95E05">
        <w:rPr>
          <w:rFonts w:ascii="Arial" w:hAnsi="Arial" w:cs="Arial"/>
          <w:lang w:val="es-ES_tradnl"/>
        </w:rPr>
        <w:t xml:space="preserve"> </w:t>
      </w:r>
      <w:r w:rsidR="009E1C7C" w:rsidRPr="00D95E05">
        <w:rPr>
          <w:rFonts w:ascii="Arial" w:hAnsi="Arial" w:cs="Arial"/>
          <w:lang w:val="es-ES_tradnl"/>
        </w:rPr>
        <w:t>sólo dura mientras se ejecuta la acción de control. Pero una vez que concluye la excepción ya no tiene sustento</w:t>
      </w:r>
      <w:r w:rsidRPr="00D95E05">
        <w:rPr>
          <w:rFonts w:ascii="Arial" w:hAnsi="Arial" w:cs="Arial"/>
          <w:lang w:val="es-ES_tradnl"/>
        </w:rPr>
        <w:t xml:space="preserve">. </w:t>
      </w:r>
      <w:r w:rsidR="00354CD9" w:rsidRPr="00D95E05">
        <w:rPr>
          <w:rFonts w:ascii="Arial" w:hAnsi="Arial" w:cs="Arial"/>
          <w:lang w:val="es-ES_tradnl"/>
        </w:rPr>
        <w:t>(</w:t>
      </w:r>
      <w:r w:rsidRPr="00D95E05">
        <w:rPr>
          <w:rFonts w:ascii="Arial" w:hAnsi="Arial" w:cs="Arial"/>
          <w:lang w:val="es-ES_tradnl"/>
        </w:rPr>
        <w:t xml:space="preserve">STC N° 3790-2007-HD, </w:t>
      </w:r>
      <w:r w:rsidR="00AC235D" w:rsidRPr="00D95E05">
        <w:rPr>
          <w:rFonts w:ascii="Arial" w:hAnsi="Arial" w:cs="Arial"/>
          <w:lang w:val="es-ES_tradnl"/>
        </w:rPr>
        <w:t>FJ</w:t>
      </w:r>
      <w:r w:rsidR="00354CD9" w:rsidRPr="00D95E05">
        <w:rPr>
          <w:rFonts w:ascii="Arial" w:hAnsi="Arial" w:cs="Arial"/>
          <w:lang w:val="es-ES_tradnl"/>
        </w:rPr>
        <w:t xml:space="preserve"> 4).</w:t>
      </w:r>
      <w:r w:rsidR="00C00093" w:rsidRPr="00D95E05">
        <w:rPr>
          <w:rFonts w:ascii="Arial" w:hAnsi="Arial" w:cs="Arial"/>
          <w:lang w:val="es-ES_tradnl"/>
        </w:rPr>
        <w:t xml:space="preserve"> </w:t>
      </w:r>
      <w:r w:rsidR="008E70D5" w:rsidRPr="00D95E05">
        <w:rPr>
          <w:rFonts w:ascii="Arial" w:hAnsi="Arial" w:cs="Arial"/>
          <w:lang w:val="es-ES_tradnl"/>
        </w:rPr>
        <w:t xml:space="preserve">En el mismo sentido se pronunció la </w:t>
      </w:r>
      <w:r w:rsidR="009E1C7C" w:rsidRPr="00D95E05">
        <w:rPr>
          <w:rFonts w:ascii="Arial" w:hAnsi="Arial" w:cs="Arial"/>
          <w:lang w:val="es-ES_tradnl"/>
        </w:rPr>
        <w:t xml:space="preserve">STC </w:t>
      </w:r>
      <w:r w:rsidR="008E70D5" w:rsidRPr="00D95E05">
        <w:rPr>
          <w:rFonts w:ascii="Arial" w:hAnsi="Arial" w:cs="Arial"/>
          <w:lang w:val="es-ES_tradnl"/>
        </w:rPr>
        <w:t xml:space="preserve">N° </w:t>
      </w:r>
      <w:r w:rsidR="009E1C7C" w:rsidRPr="00D95E05">
        <w:rPr>
          <w:rFonts w:ascii="Arial" w:hAnsi="Arial" w:cs="Arial"/>
          <w:lang w:val="es-ES_tradnl"/>
        </w:rPr>
        <w:t>1861-2008-HD</w:t>
      </w:r>
      <w:r w:rsidR="004A2C34" w:rsidRPr="00D95E05">
        <w:rPr>
          <w:rFonts w:ascii="Arial" w:hAnsi="Arial" w:cs="Arial"/>
          <w:lang w:val="es-ES_tradnl"/>
        </w:rPr>
        <w:t xml:space="preserve">, </w:t>
      </w:r>
      <w:r w:rsidR="00AC235D" w:rsidRPr="00D95E05">
        <w:rPr>
          <w:rFonts w:ascii="Arial" w:hAnsi="Arial" w:cs="Arial"/>
          <w:lang w:val="es-ES_tradnl"/>
        </w:rPr>
        <w:t>FJ</w:t>
      </w:r>
      <w:r w:rsidR="004A2C34" w:rsidRPr="00D95E05">
        <w:rPr>
          <w:rFonts w:ascii="Arial" w:hAnsi="Arial" w:cs="Arial"/>
          <w:lang w:val="es-ES_tradnl"/>
        </w:rPr>
        <w:t xml:space="preserve"> 5.</w:t>
      </w:r>
    </w:p>
    <w:p w:rsidR="00CB2943" w:rsidRPr="00D95E05" w:rsidRDefault="00CB2943" w:rsidP="00D95E05">
      <w:pPr>
        <w:ind w:left="0" w:firstLine="0"/>
        <w:rPr>
          <w:rFonts w:ascii="Arial" w:hAnsi="Arial" w:cs="Arial"/>
          <w:b/>
          <w:lang w:val="es-ES_tradnl"/>
        </w:rPr>
      </w:pPr>
    </w:p>
    <w:p w:rsidR="00637BF0" w:rsidRPr="00D95E05" w:rsidRDefault="00D770F1" w:rsidP="00D95E05">
      <w:pPr>
        <w:ind w:left="0" w:firstLine="0"/>
        <w:rPr>
          <w:rFonts w:ascii="Arial" w:hAnsi="Arial" w:cs="Arial"/>
          <w:b/>
          <w:bCs/>
          <w:lang w:val="es-ES_tradnl"/>
        </w:rPr>
      </w:pPr>
      <w:r w:rsidRPr="00D95E05">
        <w:rPr>
          <w:rFonts w:ascii="Arial" w:hAnsi="Arial" w:cs="Arial"/>
          <w:b/>
          <w:bCs/>
          <w:lang w:val="es-ES_tradnl"/>
        </w:rPr>
        <w:t>Motivación de la solicitud de información</w:t>
      </w:r>
    </w:p>
    <w:p w:rsidR="00506440" w:rsidRPr="00D95E05" w:rsidRDefault="00506440" w:rsidP="00D95E05">
      <w:pPr>
        <w:ind w:left="0" w:firstLine="0"/>
        <w:rPr>
          <w:rFonts w:ascii="Arial" w:hAnsi="Arial" w:cs="Arial"/>
          <w:lang w:val="es-ES_tradnl"/>
        </w:rPr>
      </w:pPr>
    </w:p>
    <w:p w:rsidR="001F08F8" w:rsidRPr="00D95E05" w:rsidRDefault="00506440" w:rsidP="00D95E05">
      <w:pPr>
        <w:pStyle w:val="Prrafodelista"/>
        <w:numPr>
          <w:ilvl w:val="0"/>
          <w:numId w:val="22"/>
        </w:numPr>
        <w:jc w:val="both"/>
        <w:rPr>
          <w:rFonts w:ascii="Arial" w:hAnsi="Arial" w:cs="Arial"/>
          <w:b/>
          <w:bCs/>
          <w:i/>
          <w:iCs/>
          <w:lang w:val="es-ES_tradnl" w:eastAsia="es-MX"/>
        </w:rPr>
      </w:pPr>
      <w:r w:rsidRPr="00D95E05">
        <w:rPr>
          <w:rFonts w:ascii="Arial" w:hAnsi="Arial" w:cs="Arial"/>
          <w:lang w:val="es-ES_tradnl"/>
        </w:rPr>
        <w:t xml:space="preserve">Es inconstitucional la norma que exige “expresar el motivo para lo cual” solicita la documentación porque colisiona con el mandato de la Constitución. </w:t>
      </w:r>
      <w:r w:rsidR="00CF1EE6" w:rsidRPr="00D95E05">
        <w:rPr>
          <w:rFonts w:ascii="Arial" w:hAnsi="Arial" w:cs="Arial"/>
          <w:lang w:val="es-ES_tradnl"/>
        </w:rPr>
        <w:t>(</w:t>
      </w:r>
      <w:r w:rsidR="00637BF0" w:rsidRPr="00D95E05">
        <w:rPr>
          <w:rFonts w:ascii="Arial" w:hAnsi="Arial" w:cs="Arial"/>
          <w:lang w:val="es-ES_tradnl"/>
        </w:rPr>
        <w:t xml:space="preserve">STC N° </w:t>
      </w:r>
      <w:r w:rsidR="00637BF0" w:rsidRPr="00D95E05">
        <w:rPr>
          <w:rFonts w:ascii="Arial" w:hAnsi="Arial" w:cs="Arial"/>
          <w:lang w:val="es-ES_tradnl" w:eastAsia="es-MX"/>
        </w:rPr>
        <w:t>2814-2008-HD</w:t>
      </w:r>
      <w:r w:rsidR="000D6A6E" w:rsidRPr="00D95E05">
        <w:rPr>
          <w:rFonts w:ascii="Arial" w:hAnsi="Arial" w:cs="Arial"/>
          <w:lang w:val="es-ES_tradnl" w:eastAsia="es-MX"/>
        </w:rPr>
        <w:t xml:space="preserve">, </w:t>
      </w:r>
      <w:r w:rsidR="00AC235D" w:rsidRPr="00D95E05">
        <w:rPr>
          <w:rFonts w:ascii="Arial" w:hAnsi="Arial" w:cs="Arial"/>
          <w:lang w:val="es-ES_tradnl"/>
        </w:rPr>
        <w:t>FJ</w:t>
      </w:r>
      <w:r w:rsidR="00CF1EE6" w:rsidRPr="00D95E05">
        <w:rPr>
          <w:rFonts w:ascii="Arial" w:hAnsi="Arial" w:cs="Arial"/>
          <w:lang w:val="es-ES_tradnl"/>
        </w:rPr>
        <w:t xml:space="preserve"> 18). </w:t>
      </w:r>
      <w:r w:rsidR="00605554" w:rsidRPr="00D95E05">
        <w:rPr>
          <w:rFonts w:ascii="Arial" w:hAnsi="Arial" w:cs="Arial"/>
          <w:lang w:val="es-ES_tradnl"/>
        </w:rPr>
        <w:t xml:space="preserve">En el mismo sentido se pronunció la </w:t>
      </w:r>
      <w:r w:rsidR="009E1C7C" w:rsidRPr="00D95E05">
        <w:rPr>
          <w:rFonts w:ascii="Arial" w:hAnsi="Arial" w:cs="Arial"/>
          <w:lang w:val="es-ES_tradnl" w:eastAsia="es-MX"/>
        </w:rPr>
        <w:t>STC</w:t>
      </w:r>
      <w:r w:rsidR="00605554" w:rsidRPr="00D95E05">
        <w:rPr>
          <w:rFonts w:ascii="Arial" w:hAnsi="Arial" w:cs="Arial"/>
          <w:lang w:val="es-ES_tradnl" w:eastAsia="es-MX"/>
        </w:rPr>
        <w:t xml:space="preserve"> N°</w:t>
      </w:r>
      <w:r w:rsidR="009E1C7C" w:rsidRPr="00D95E05">
        <w:rPr>
          <w:rFonts w:ascii="Arial" w:hAnsi="Arial" w:cs="Arial"/>
          <w:lang w:val="es-ES_tradnl" w:eastAsia="es-MX"/>
        </w:rPr>
        <w:t xml:space="preserve"> 5624-2009-HD</w:t>
      </w:r>
      <w:r w:rsidR="008F0548" w:rsidRPr="00D95E05">
        <w:rPr>
          <w:rFonts w:ascii="Arial" w:hAnsi="Arial" w:cs="Arial"/>
          <w:lang w:val="es-ES_tradnl" w:eastAsia="es-MX"/>
        </w:rPr>
        <w:t xml:space="preserve">, </w:t>
      </w:r>
      <w:r w:rsidR="00AC235D" w:rsidRPr="00D95E05">
        <w:rPr>
          <w:rFonts w:ascii="Arial" w:hAnsi="Arial" w:cs="Arial"/>
          <w:lang w:val="es-ES_tradnl" w:eastAsia="es-MX"/>
        </w:rPr>
        <w:t>FJ</w:t>
      </w:r>
      <w:r w:rsidR="008F0548" w:rsidRPr="00D95E05">
        <w:rPr>
          <w:rFonts w:ascii="Arial" w:hAnsi="Arial" w:cs="Arial"/>
          <w:lang w:val="es-ES_tradnl"/>
        </w:rPr>
        <w:t xml:space="preserve"> 7.</w:t>
      </w:r>
    </w:p>
    <w:p w:rsidR="00EC6A7C" w:rsidRPr="00D95E05" w:rsidRDefault="00C471A3" w:rsidP="00D95E05">
      <w:pPr>
        <w:ind w:left="0" w:firstLine="0"/>
        <w:rPr>
          <w:rFonts w:ascii="Arial" w:hAnsi="Arial" w:cs="Arial"/>
          <w:b/>
          <w:bCs/>
          <w:lang w:val="es-ES_tradnl"/>
        </w:rPr>
      </w:pPr>
      <w:r w:rsidRPr="00D95E05">
        <w:rPr>
          <w:rFonts w:ascii="Arial" w:hAnsi="Arial" w:cs="Arial"/>
          <w:b/>
          <w:bCs/>
          <w:lang w:val="es-ES_tradnl"/>
        </w:rPr>
        <w:t>R</w:t>
      </w:r>
      <w:r w:rsidR="00EC6A7C" w:rsidRPr="00D95E05">
        <w:rPr>
          <w:rFonts w:ascii="Arial" w:hAnsi="Arial" w:cs="Arial"/>
          <w:b/>
          <w:bCs/>
          <w:lang w:val="es-ES_tradnl"/>
        </w:rPr>
        <w:t>eserva de la investigación penal</w:t>
      </w:r>
    </w:p>
    <w:p w:rsidR="00EC6A7C" w:rsidRPr="00D95E05" w:rsidRDefault="00EC6A7C" w:rsidP="00D95E05">
      <w:pPr>
        <w:ind w:left="0" w:firstLine="0"/>
        <w:rPr>
          <w:rFonts w:ascii="Arial" w:hAnsi="Arial" w:cs="Arial"/>
          <w:lang w:val="es-ES_tradnl"/>
        </w:rPr>
      </w:pPr>
    </w:p>
    <w:p w:rsidR="008C568B" w:rsidRPr="00D95E05" w:rsidRDefault="001F08F8" w:rsidP="00D95E05">
      <w:pPr>
        <w:pStyle w:val="Prrafodelista"/>
        <w:numPr>
          <w:ilvl w:val="0"/>
          <w:numId w:val="22"/>
        </w:numPr>
        <w:jc w:val="both"/>
        <w:rPr>
          <w:rFonts w:ascii="Arial" w:hAnsi="Arial" w:cs="Arial"/>
          <w:lang w:val="es-ES_tradnl"/>
        </w:rPr>
      </w:pPr>
      <w:r w:rsidRPr="00D95E05">
        <w:rPr>
          <w:rFonts w:ascii="Arial" w:hAnsi="Arial" w:cs="Arial"/>
          <w:bCs/>
          <w:lang w:val="es-ES_tradnl"/>
        </w:rPr>
        <w:t xml:space="preserve">En ese sentido, la </w:t>
      </w:r>
      <w:r w:rsidR="009E1C7C" w:rsidRPr="00D95E05">
        <w:rPr>
          <w:rFonts w:ascii="Arial" w:hAnsi="Arial" w:cs="Arial"/>
          <w:lang w:val="es-ES_tradnl"/>
        </w:rPr>
        <w:t>información sobre la requisitoria no afecta el principio de reserva de la investigación penal, porque no revela contenido y sentido de ella. Lo cual se confirma con el hecho que la norma permite que las requis</w:t>
      </w:r>
      <w:r w:rsidR="00EC6A7C" w:rsidRPr="00D95E05">
        <w:rPr>
          <w:rFonts w:ascii="Arial" w:hAnsi="Arial" w:cs="Arial"/>
          <w:lang w:val="es-ES_tradnl"/>
        </w:rPr>
        <w:t xml:space="preserve">itorias se publiquen por edicto. </w:t>
      </w:r>
      <w:r w:rsidR="00CF1EE6" w:rsidRPr="00D95E05">
        <w:rPr>
          <w:rFonts w:ascii="Arial" w:hAnsi="Arial" w:cs="Arial"/>
          <w:lang w:val="es-ES_tradnl"/>
        </w:rPr>
        <w:t>(</w:t>
      </w:r>
      <w:r w:rsidR="00EC6A7C" w:rsidRPr="00D95E05">
        <w:rPr>
          <w:rFonts w:ascii="Arial" w:hAnsi="Arial" w:cs="Arial"/>
          <w:lang w:val="es-ES_tradnl" w:eastAsia="es-MX"/>
        </w:rPr>
        <w:t>STC N°</w:t>
      </w:r>
      <w:r w:rsidR="00E568A7" w:rsidRPr="00D95E05">
        <w:rPr>
          <w:rFonts w:ascii="Arial" w:hAnsi="Arial" w:cs="Arial"/>
          <w:lang w:val="es-ES_tradnl" w:eastAsia="es-MX"/>
        </w:rPr>
        <w:t xml:space="preserve"> </w:t>
      </w:r>
      <w:r w:rsidR="00EC6A7C" w:rsidRPr="00D95E05">
        <w:rPr>
          <w:rFonts w:ascii="Arial" w:hAnsi="Arial" w:cs="Arial"/>
          <w:lang w:val="es-ES_tradnl" w:eastAsia="es-MX"/>
        </w:rPr>
        <w:t>5060-2009-HD</w:t>
      </w:r>
      <w:r w:rsidR="001E20E7" w:rsidRPr="00D95E05">
        <w:rPr>
          <w:rFonts w:ascii="Arial" w:hAnsi="Arial" w:cs="Arial"/>
          <w:lang w:val="es-ES_tradnl" w:eastAsia="es-MX"/>
        </w:rPr>
        <w:t>,</w:t>
      </w:r>
      <w:r w:rsidR="00EC6A7C" w:rsidRPr="00D95E05">
        <w:rPr>
          <w:rFonts w:ascii="Arial" w:hAnsi="Arial" w:cs="Arial"/>
          <w:lang w:val="es-ES_tradnl"/>
        </w:rPr>
        <w:t xml:space="preserve"> </w:t>
      </w:r>
      <w:r w:rsidR="00AC235D" w:rsidRPr="00D95E05">
        <w:rPr>
          <w:rFonts w:ascii="Arial" w:hAnsi="Arial" w:cs="Arial"/>
          <w:lang w:val="es-ES_tradnl"/>
        </w:rPr>
        <w:t>FJ</w:t>
      </w:r>
      <w:r w:rsidR="00CF1EE6" w:rsidRPr="00D95E05">
        <w:rPr>
          <w:rFonts w:ascii="Arial" w:hAnsi="Arial" w:cs="Arial"/>
          <w:lang w:val="es-ES_tradnl"/>
        </w:rPr>
        <w:t xml:space="preserve"> 6</w:t>
      </w:r>
      <w:r w:rsidR="008E31F1" w:rsidRPr="00D95E05">
        <w:rPr>
          <w:rFonts w:ascii="Arial" w:hAnsi="Arial" w:cs="Arial"/>
          <w:lang w:val="es-ES_tradnl"/>
        </w:rPr>
        <w:t>)</w:t>
      </w:r>
    </w:p>
    <w:p w:rsidR="008C1857" w:rsidRPr="00D95E05" w:rsidRDefault="008C1857" w:rsidP="00D95E05">
      <w:pPr>
        <w:ind w:left="0" w:firstLine="0"/>
        <w:rPr>
          <w:rFonts w:ascii="Arial" w:hAnsi="Arial" w:cs="Arial"/>
          <w:b/>
          <w:lang w:val="es-ES_tradnl" w:eastAsia="es-MX"/>
        </w:rPr>
      </w:pPr>
    </w:p>
    <w:p w:rsidR="008C1857" w:rsidRPr="00D95E05" w:rsidRDefault="008C1857" w:rsidP="00D95E05">
      <w:pPr>
        <w:ind w:left="0" w:firstLine="0"/>
        <w:rPr>
          <w:rFonts w:ascii="Arial" w:hAnsi="Arial" w:cs="Arial"/>
          <w:b/>
          <w:lang w:val="es-ES_tradnl" w:eastAsia="es-MX"/>
        </w:rPr>
      </w:pPr>
    </w:p>
    <w:p w:rsidR="008C1857" w:rsidRPr="00D95E05" w:rsidRDefault="008C1857" w:rsidP="00D95E05">
      <w:pPr>
        <w:ind w:left="0" w:firstLine="0"/>
        <w:rPr>
          <w:rFonts w:ascii="Arial" w:hAnsi="Arial" w:cs="Arial"/>
          <w:b/>
          <w:lang w:val="es-ES_tradnl" w:eastAsia="es-MX"/>
        </w:rPr>
      </w:pPr>
    </w:p>
    <w:p w:rsidR="008C1857" w:rsidRPr="00D95E05" w:rsidRDefault="008C1857" w:rsidP="00D95E05">
      <w:pPr>
        <w:ind w:left="0" w:firstLine="0"/>
        <w:rPr>
          <w:rFonts w:ascii="Arial" w:hAnsi="Arial" w:cs="Arial"/>
          <w:b/>
          <w:lang w:val="es-ES_tradnl" w:eastAsia="es-MX"/>
        </w:rPr>
      </w:pPr>
    </w:p>
    <w:p w:rsidR="008C1857" w:rsidRPr="00D95E05" w:rsidRDefault="008C1857" w:rsidP="00D95E05">
      <w:pPr>
        <w:ind w:left="0" w:firstLine="0"/>
        <w:rPr>
          <w:rFonts w:ascii="Arial" w:hAnsi="Arial" w:cs="Arial"/>
          <w:b/>
          <w:lang w:val="es-ES_tradnl" w:eastAsia="es-MX"/>
        </w:rPr>
      </w:pPr>
    </w:p>
    <w:p w:rsidR="0007625B" w:rsidRPr="00D95E05" w:rsidRDefault="00BF78FD" w:rsidP="00D95E05">
      <w:pPr>
        <w:ind w:left="0" w:firstLine="0"/>
        <w:rPr>
          <w:rFonts w:ascii="Arial" w:hAnsi="Arial" w:cs="Arial"/>
          <w:b/>
          <w:lang w:val="es-ES_tradnl" w:eastAsia="es-MX"/>
        </w:rPr>
      </w:pPr>
      <w:r w:rsidRPr="00D95E05">
        <w:rPr>
          <w:rFonts w:ascii="Arial" w:hAnsi="Arial" w:cs="Arial"/>
          <w:b/>
          <w:lang w:val="es-ES_tradnl" w:eastAsia="es-MX"/>
        </w:rPr>
        <w:lastRenderedPageBreak/>
        <w:t>Sujetos obligados: empresas privadas con función previsional</w:t>
      </w:r>
    </w:p>
    <w:p w:rsidR="0007625B" w:rsidRPr="00D95E05" w:rsidRDefault="0007625B" w:rsidP="00D95E05">
      <w:pPr>
        <w:ind w:left="0" w:firstLine="0"/>
        <w:rPr>
          <w:rFonts w:ascii="Arial" w:hAnsi="Arial" w:cs="Arial"/>
          <w:b/>
          <w:bCs/>
          <w:lang w:val="es-ES_tradnl"/>
        </w:rPr>
      </w:pPr>
    </w:p>
    <w:p w:rsidR="004E09EB" w:rsidRPr="00D95E05" w:rsidRDefault="0007625B" w:rsidP="00D95E05">
      <w:pPr>
        <w:pStyle w:val="Prrafodelista"/>
        <w:numPr>
          <w:ilvl w:val="0"/>
          <w:numId w:val="22"/>
        </w:numPr>
        <w:jc w:val="both"/>
        <w:rPr>
          <w:rFonts w:ascii="Arial" w:hAnsi="Arial" w:cs="Arial"/>
          <w:lang w:val="es-ES_tradnl" w:eastAsia="es-MX"/>
        </w:rPr>
      </w:pPr>
      <w:r w:rsidRPr="00D95E05">
        <w:rPr>
          <w:rFonts w:ascii="Arial" w:hAnsi="Arial" w:cs="Arial"/>
          <w:lang w:val="es-ES_tradnl"/>
        </w:rPr>
        <w:t xml:space="preserve">La </w:t>
      </w:r>
      <w:r w:rsidR="009E1C7C" w:rsidRPr="00D95E05">
        <w:rPr>
          <w:rFonts w:ascii="Arial" w:hAnsi="Arial" w:cs="Arial"/>
          <w:bCs/>
          <w:lang w:val="es-ES_tradnl"/>
        </w:rPr>
        <w:t>función previsional de empresas privadas</w:t>
      </w:r>
      <w:r w:rsidR="009E1C7C" w:rsidRPr="00D95E05">
        <w:rPr>
          <w:rFonts w:ascii="Arial" w:hAnsi="Arial" w:cs="Arial"/>
          <w:lang w:val="es-ES_tradnl"/>
        </w:rPr>
        <w:t>, constituy</w:t>
      </w:r>
      <w:r w:rsidR="00920E8D" w:rsidRPr="00D95E05">
        <w:rPr>
          <w:rFonts w:ascii="Arial" w:hAnsi="Arial" w:cs="Arial"/>
          <w:lang w:val="es-ES_tradnl"/>
        </w:rPr>
        <w:t>e</w:t>
      </w:r>
      <w:r w:rsidR="009E1C7C" w:rsidRPr="00D95E05">
        <w:rPr>
          <w:rFonts w:ascii="Arial" w:hAnsi="Arial" w:cs="Arial"/>
          <w:lang w:val="es-ES_tradnl"/>
        </w:rPr>
        <w:t xml:space="preserve"> una prestación de servicio público, y por tanto, es titular de información pública.</w:t>
      </w:r>
      <w:r w:rsidR="00705128" w:rsidRPr="00D95E05">
        <w:rPr>
          <w:rFonts w:ascii="Arial" w:hAnsi="Arial" w:cs="Arial"/>
          <w:lang w:val="es-ES_tradnl"/>
        </w:rPr>
        <w:t xml:space="preserve"> (</w:t>
      </w:r>
      <w:r w:rsidRPr="00D95E05">
        <w:rPr>
          <w:rFonts w:ascii="Arial" w:hAnsi="Arial" w:cs="Arial"/>
          <w:lang w:val="es-ES_tradnl"/>
        </w:rPr>
        <w:t>STC N° 3619-2005-HD</w:t>
      </w:r>
      <w:r w:rsidR="0086254A" w:rsidRPr="00D95E05">
        <w:rPr>
          <w:rFonts w:ascii="Arial" w:hAnsi="Arial" w:cs="Arial"/>
          <w:lang w:val="es-ES_tradnl"/>
        </w:rPr>
        <w:t xml:space="preserve">, </w:t>
      </w:r>
      <w:r w:rsidR="00AC235D" w:rsidRPr="00D95E05">
        <w:rPr>
          <w:rFonts w:ascii="Arial" w:hAnsi="Arial" w:cs="Arial"/>
          <w:lang w:val="es-ES_tradnl"/>
        </w:rPr>
        <w:t>FJ</w:t>
      </w:r>
      <w:r w:rsidR="00705128" w:rsidRPr="00D95E05">
        <w:rPr>
          <w:rFonts w:ascii="Arial" w:hAnsi="Arial" w:cs="Arial"/>
          <w:lang w:val="es-ES_tradnl"/>
        </w:rPr>
        <w:t xml:space="preserve"> </w:t>
      </w:r>
      <w:r w:rsidR="00A00552" w:rsidRPr="00D95E05">
        <w:rPr>
          <w:rFonts w:ascii="Arial" w:hAnsi="Arial" w:cs="Arial"/>
          <w:lang w:val="es-ES_tradnl"/>
        </w:rPr>
        <w:t>8</w:t>
      </w:r>
      <w:r w:rsidR="00705128" w:rsidRPr="00D95E05">
        <w:rPr>
          <w:rFonts w:ascii="Arial" w:hAnsi="Arial" w:cs="Arial"/>
          <w:lang w:val="es-ES_tradnl"/>
        </w:rPr>
        <w:t>)</w:t>
      </w:r>
    </w:p>
    <w:p w:rsidR="004E09EB" w:rsidRPr="00D95E05" w:rsidRDefault="004E09EB" w:rsidP="00D95E05">
      <w:pPr>
        <w:ind w:left="0" w:firstLine="0"/>
        <w:rPr>
          <w:rFonts w:ascii="Arial" w:hAnsi="Arial" w:cs="Arial"/>
          <w:lang w:val="es-ES_tradnl"/>
        </w:rPr>
      </w:pPr>
    </w:p>
    <w:p w:rsidR="00BF78FD" w:rsidRPr="00D95E05" w:rsidRDefault="00BF78FD" w:rsidP="00D95E05">
      <w:pPr>
        <w:ind w:left="0" w:firstLine="0"/>
        <w:rPr>
          <w:rFonts w:ascii="Arial" w:hAnsi="Arial" w:cs="Arial"/>
          <w:b/>
          <w:lang w:val="es-ES_tradnl" w:eastAsia="es-MX"/>
        </w:rPr>
      </w:pPr>
      <w:r w:rsidRPr="00D95E05">
        <w:rPr>
          <w:rFonts w:ascii="Arial" w:hAnsi="Arial" w:cs="Arial"/>
          <w:b/>
          <w:lang w:val="es-ES_tradnl" w:eastAsia="es-MX"/>
        </w:rPr>
        <w:t xml:space="preserve">Sujetos obligados: entidades de la Administración Pública </w:t>
      </w:r>
    </w:p>
    <w:p w:rsidR="0086254A" w:rsidRPr="00D95E05" w:rsidRDefault="0086254A" w:rsidP="00D95E05">
      <w:pPr>
        <w:ind w:left="0" w:firstLine="0"/>
        <w:rPr>
          <w:rFonts w:ascii="Arial" w:hAnsi="Arial" w:cs="Arial"/>
          <w:lang w:val="es-ES_tradnl"/>
        </w:rPr>
      </w:pPr>
    </w:p>
    <w:p w:rsidR="00593090" w:rsidRPr="00D95E05" w:rsidRDefault="0086254A" w:rsidP="00D95E05">
      <w:pPr>
        <w:pStyle w:val="Prrafodelista"/>
        <w:numPr>
          <w:ilvl w:val="0"/>
          <w:numId w:val="22"/>
        </w:numPr>
        <w:jc w:val="both"/>
        <w:rPr>
          <w:rFonts w:ascii="Arial" w:hAnsi="Arial" w:cs="Arial"/>
          <w:lang w:val="es-ES_tradnl" w:eastAsia="es-MX"/>
        </w:rPr>
      </w:pPr>
      <w:r w:rsidRPr="00D95E05">
        <w:rPr>
          <w:rFonts w:ascii="Arial" w:hAnsi="Arial" w:cs="Arial"/>
          <w:lang w:val="es-ES_tradnl"/>
        </w:rPr>
        <w:t xml:space="preserve">Las </w:t>
      </w:r>
      <w:r w:rsidR="004B5801" w:rsidRPr="00D95E05">
        <w:rPr>
          <w:rFonts w:ascii="Arial" w:hAnsi="Arial" w:cs="Arial"/>
          <w:lang w:val="es-ES_tradnl"/>
        </w:rPr>
        <w:t>entidad</w:t>
      </w:r>
      <w:r w:rsidR="004F6B28" w:rsidRPr="00D95E05">
        <w:rPr>
          <w:rFonts w:ascii="Arial" w:hAnsi="Arial" w:cs="Arial"/>
          <w:lang w:val="es-ES_tradnl"/>
        </w:rPr>
        <w:t>es</w:t>
      </w:r>
      <w:r w:rsidR="004B5801" w:rsidRPr="00D95E05">
        <w:rPr>
          <w:rFonts w:ascii="Arial" w:hAnsi="Arial" w:cs="Arial"/>
          <w:lang w:val="es-ES_tradnl"/>
        </w:rPr>
        <w:t xml:space="preserve"> de la Administración pública s</w:t>
      </w:r>
      <w:r w:rsidR="0090100B" w:rsidRPr="00D95E05">
        <w:rPr>
          <w:rFonts w:ascii="Arial" w:hAnsi="Arial" w:cs="Arial"/>
          <w:bCs/>
          <w:lang w:val="es-ES_tradnl"/>
        </w:rPr>
        <w:t xml:space="preserve">on </w:t>
      </w:r>
      <w:r w:rsidR="004B5801" w:rsidRPr="00D95E05">
        <w:rPr>
          <w:rFonts w:ascii="Arial" w:hAnsi="Arial" w:cs="Arial"/>
          <w:bCs/>
          <w:lang w:val="es-ES_tradnl"/>
        </w:rPr>
        <w:t xml:space="preserve">aquellas </w:t>
      </w:r>
      <w:r w:rsidR="009E1C7C" w:rsidRPr="00D95E05">
        <w:rPr>
          <w:rFonts w:ascii="Arial" w:hAnsi="Arial" w:cs="Arial"/>
          <w:lang w:val="es-ES_tradnl"/>
        </w:rPr>
        <w:t xml:space="preserve">que prestan servicios públicos y ejercen funciones administrativas. </w:t>
      </w:r>
      <w:r w:rsidR="00593090" w:rsidRPr="00D95E05">
        <w:rPr>
          <w:rFonts w:ascii="Arial" w:hAnsi="Arial" w:cs="Arial"/>
          <w:lang w:val="es-ES_tradnl"/>
        </w:rPr>
        <w:t>(</w:t>
      </w:r>
      <w:r w:rsidRPr="00D95E05">
        <w:rPr>
          <w:rFonts w:ascii="Arial" w:hAnsi="Arial" w:cs="Arial"/>
          <w:lang w:val="es-ES_tradnl"/>
        </w:rPr>
        <w:t xml:space="preserve">STC N° 390-2007-HD,  </w:t>
      </w:r>
      <w:r w:rsidR="00AC235D" w:rsidRPr="00D95E05">
        <w:rPr>
          <w:rFonts w:ascii="Arial" w:hAnsi="Arial" w:cs="Arial"/>
          <w:lang w:val="es-ES_tradnl"/>
        </w:rPr>
        <w:t>FJ</w:t>
      </w:r>
      <w:r w:rsidR="00593090" w:rsidRPr="00D95E05">
        <w:rPr>
          <w:rFonts w:ascii="Arial" w:hAnsi="Arial" w:cs="Arial"/>
          <w:lang w:val="es-ES_tradnl"/>
        </w:rPr>
        <w:t xml:space="preserve"> 6)</w:t>
      </w:r>
    </w:p>
    <w:p w:rsidR="00C00093" w:rsidRPr="00D95E05" w:rsidRDefault="00C00093" w:rsidP="00D95E05">
      <w:pPr>
        <w:pStyle w:val="Prrafodelista"/>
        <w:numPr>
          <w:ilvl w:val="0"/>
          <w:numId w:val="22"/>
        </w:numPr>
        <w:jc w:val="both"/>
        <w:rPr>
          <w:rFonts w:ascii="Arial" w:hAnsi="Arial" w:cs="Arial"/>
          <w:lang w:val="es-ES_tradnl"/>
        </w:rPr>
      </w:pPr>
      <w:r w:rsidRPr="00D95E05">
        <w:rPr>
          <w:rFonts w:ascii="Arial" w:hAnsi="Arial" w:cs="Arial"/>
          <w:lang w:val="es-ES_tradnl" w:eastAsia="es-MX"/>
        </w:rPr>
        <w:t>La empresa del Estado (Municipal) SEDALIB se encuentra obligada a informar sobre asuntos que no necesariamente están vinculados con el servicio público (características y tarifas), sino también sobre “</w:t>
      </w:r>
      <w:r w:rsidRPr="00D95E05">
        <w:rPr>
          <w:rFonts w:ascii="Arial" w:hAnsi="Arial" w:cs="Arial"/>
          <w:bCs/>
          <w:lang w:val="es-ES_tradnl" w:eastAsia="es-MX"/>
        </w:rPr>
        <w:t xml:space="preserve">su manejo administrativo”. </w:t>
      </w:r>
      <w:r w:rsidRPr="00D95E05">
        <w:rPr>
          <w:rFonts w:ascii="Arial" w:hAnsi="Arial" w:cs="Arial"/>
          <w:lang w:val="es-ES_tradnl"/>
        </w:rPr>
        <w:t xml:space="preserve">(STC N° </w:t>
      </w:r>
      <w:r w:rsidRPr="00D95E05">
        <w:rPr>
          <w:rFonts w:ascii="Arial" w:hAnsi="Arial" w:cs="Arial"/>
          <w:lang w:val="es-ES_tradnl" w:eastAsia="es-MX"/>
        </w:rPr>
        <w:t xml:space="preserve">3156-2009-HD, </w:t>
      </w:r>
      <w:r w:rsidRPr="00D95E05">
        <w:rPr>
          <w:rFonts w:ascii="Arial" w:hAnsi="Arial" w:cs="Arial"/>
          <w:lang w:val="es-ES_tradnl"/>
        </w:rPr>
        <w:t>FJ 8)</w:t>
      </w:r>
    </w:p>
    <w:p w:rsidR="005A3339" w:rsidRPr="00D95E05" w:rsidRDefault="00BF78FD" w:rsidP="00D95E05">
      <w:pPr>
        <w:ind w:left="0" w:firstLine="0"/>
        <w:rPr>
          <w:rFonts w:ascii="Arial" w:hAnsi="Arial" w:cs="Arial"/>
          <w:b/>
          <w:lang w:val="es-ES_tradnl"/>
        </w:rPr>
      </w:pPr>
      <w:r w:rsidRPr="00D95E05">
        <w:rPr>
          <w:rFonts w:ascii="Arial" w:hAnsi="Arial" w:cs="Arial"/>
          <w:b/>
          <w:bCs/>
          <w:lang w:val="es-ES_tradnl"/>
        </w:rPr>
        <w:t xml:space="preserve">Sujetos obligados: </w:t>
      </w:r>
      <w:r w:rsidR="005A3339" w:rsidRPr="00D95E05">
        <w:rPr>
          <w:rFonts w:ascii="Arial" w:hAnsi="Arial" w:cs="Arial"/>
          <w:b/>
          <w:lang w:val="es-ES_tradnl"/>
        </w:rPr>
        <w:t>“funciones admini</w:t>
      </w:r>
      <w:r w:rsidR="0025074C" w:rsidRPr="00D95E05">
        <w:rPr>
          <w:rFonts w:ascii="Arial" w:hAnsi="Arial" w:cs="Arial"/>
          <w:b/>
          <w:lang w:val="es-ES_tradnl"/>
        </w:rPr>
        <w:t>s</w:t>
      </w:r>
      <w:r w:rsidR="005A3339" w:rsidRPr="00D95E05">
        <w:rPr>
          <w:rFonts w:ascii="Arial" w:hAnsi="Arial" w:cs="Arial"/>
          <w:b/>
          <w:lang w:val="es-ES_tradnl"/>
        </w:rPr>
        <w:t>trativas”</w:t>
      </w:r>
      <w:r w:rsidR="0025074C" w:rsidRPr="00D95E05">
        <w:rPr>
          <w:rFonts w:ascii="Arial" w:hAnsi="Arial" w:cs="Arial"/>
          <w:b/>
          <w:lang w:val="es-ES_tradnl"/>
        </w:rPr>
        <w:t xml:space="preserve"> de una empresa del </w:t>
      </w:r>
      <w:r w:rsidR="00E70CE4" w:rsidRPr="00D95E05">
        <w:rPr>
          <w:rFonts w:ascii="Arial" w:hAnsi="Arial" w:cs="Arial"/>
          <w:b/>
          <w:lang w:val="es-ES_tradnl"/>
        </w:rPr>
        <w:t>Estado</w:t>
      </w:r>
    </w:p>
    <w:p w:rsidR="005A3339" w:rsidRPr="00D95E05" w:rsidRDefault="005A3339" w:rsidP="00D95E05">
      <w:pPr>
        <w:ind w:left="0" w:firstLine="0"/>
        <w:rPr>
          <w:rFonts w:ascii="Arial" w:hAnsi="Arial" w:cs="Arial"/>
          <w:lang w:val="es-ES_tradnl" w:eastAsia="es-MX"/>
        </w:rPr>
      </w:pPr>
    </w:p>
    <w:p w:rsidR="004E09EB" w:rsidRPr="00D95E05" w:rsidRDefault="005A3339" w:rsidP="00D95E05">
      <w:pPr>
        <w:pStyle w:val="Prrafodelista"/>
        <w:numPr>
          <w:ilvl w:val="0"/>
          <w:numId w:val="22"/>
        </w:numPr>
        <w:jc w:val="both"/>
        <w:rPr>
          <w:rFonts w:ascii="Arial" w:hAnsi="Arial" w:cs="Arial"/>
          <w:lang w:val="es-ES_tradnl"/>
        </w:rPr>
      </w:pPr>
      <w:r w:rsidRPr="00D95E05">
        <w:rPr>
          <w:rFonts w:ascii="Arial" w:hAnsi="Arial" w:cs="Arial"/>
          <w:lang w:val="es-ES_tradnl" w:eastAsia="es-MX"/>
        </w:rPr>
        <w:t>L</w:t>
      </w:r>
      <w:r w:rsidR="004E09EB" w:rsidRPr="00D95E05">
        <w:rPr>
          <w:rFonts w:ascii="Arial" w:hAnsi="Arial" w:cs="Arial"/>
          <w:lang w:val="es-ES_tradnl" w:eastAsia="es-MX"/>
        </w:rPr>
        <w:t xml:space="preserve">as </w:t>
      </w:r>
      <w:r w:rsidR="009E1C7C" w:rsidRPr="00D95E05">
        <w:rPr>
          <w:rFonts w:ascii="Arial" w:hAnsi="Arial" w:cs="Arial"/>
          <w:bCs/>
          <w:lang w:val="es-ES_tradnl"/>
        </w:rPr>
        <w:t>funciones administrativas</w:t>
      </w:r>
      <w:r w:rsidR="009E1C7C" w:rsidRPr="00D95E05">
        <w:rPr>
          <w:rFonts w:ascii="Arial" w:hAnsi="Arial" w:cs="Arial"/>
          <w:lang w:val="es-ES_tradnl"/>
        </w:rPr>
        <w:t xml:space="preserve"> de una empresa del </w:t>
      </w:r>
      <w:r w:rsidR="0025074C" w:rsidRPr="00D95E05">
        <w:rPr>
          <w:rFonts w:ascii="Arial" w:hAnsi="Arial" w:cs="Arial"/>
          <w:lang w:val="es-ES_tradnl"/>
        </w:rPr>
        <w:t>Estado</w:t>
      </w:r>
      <w:r w:rsidR="009E1C7C" w:rsidRPr="00D95E05">
        <w:rPr>
          <w:rFonts w:ascii="Arial" w:hAnsi="Arial" w:cs="Arial"/>
          <w:lang w:val="es-ES_tradnl"/>
        </w:rPr>
        <w:t xml:space="preserve"> se refieren a </w:t>
      </w:r>
      <w:r w:rsidR="009E1C7C" w:rsidRPr="00D95E05">
        <w:rPr>
          <w:rFonts w:ascii="Arial" w:hAnsi="Arial" w:cs="Arial"/>
          <w:bCs/>
          <w:lang w:val="es-ES_tradnl"/>
        </w:rPr>
        <w:t>toda</w:t>
      </w:r>
      <w:r w:rsidRPr="00D95E05">
        <w:rPr>
          <w:rFonts w:ascii="Arial" w:hAnsi="Arial" w:cs="Arial"/>
          <w:bCs/>
          <w:lang w:val="es-ES_tradnl"/>
        </w:rPr>
        <w:t xml:space="preserve"> </w:t>
      </w:r>
      <w:r w:rsidR="009E1C7C" w:rsidRPr="00D95E05">
        <w:rPr>
          <w:rFonts w:ascii="Arial" w:hAnsi="Arial" w:cs="Arial"/>
          <w:lang w:val="es-ES_tradnl"/>
        </w:rPr>
        <w:t xml:space="preserve">su actividad en cuanto a su </w:t>
      </w:r>
      <w:r w:rsidR="009E1C7C" w:rsidRPr="00D95E05">
        <w:rPr>
          <w:rFonts w:ascii="Arial" w:hAnsi="Arial" w:cs="Arial"/>
          <w:bCs/>
          <w:lang w:val="es-ES_tradnl"/>
        </w:rPr>
        <w:t>manejo administrativo</w:t>
      </w:r>
      <w:r w:rsidR="009E1C7C" w:rsidRPr="00D95E05">
        <w:rPr>
          <w:rFonts w:ascii="Arial" w:hAnsi="Arial" w:cs="Arial"/>
          <w:lang w:val="es-ES_tradnl"/>
        </w:rPr>
        <w:t>, como por ejemplo, la administración y disposición de sus bienes. Por ello, la información de la compra venta de uno de sus bienes es información pública, porque es una actuación administrativa con bienes del Estado.</w:t>
      </w:r>
      <w:r w:rsidR="00E70CE4" w:rsidRPr="00D95E05">
        <w:rPr>
          <w:rFonts w:ascii="Arial" w:hAnsi="Arial" w:cs="Arial"/>
          <w:lang w:val="es-ES_tradnl"/>
        </w:rPr>
        <w:t xml:space="preserve"> (STC N° 390-2007-HD, </w:t>
      </w:r>
      <w:r w:rsidR="00AC235D" w:rsidRPr="00D95E05">
        <w:rPr>
          <w:rFonts w:ascii="Arial" w:hAnsi="Arial" w:cs="Arial"/>
          <w:lang w:val="es-ES_tradnl"/>
        </w:rPr>
        <w:t>FJ</w:t>
      </w:r>
      <w:r w:rsidR="004E33ED" w:rsidRPr="00D95E05">
        <w:rPr>
          <w:rFonts w:ascii="Arial" w:hAnsi="Arial" w:cs="Arial"/>
          <w:lang w:val="es-ES_tradnl"/>
        </w:rPr>
        <w:t xml:space="preserve"> 9)</w:t>
      </w:r>
    </w:p>
    <w:p w:rsidR="0008635F" w:rsidRPr="00D95E05" w:rsidRDefault="0008635F" w:rsidP="00D95E05">
      <w:pPr>
        <w:ind w:left="0" w:firstLine="0"/>
        <w:rPr>
          <w:rFonts w:ascii="Arial" w:hAnsi="Arial" w:cs="Arial"/>
          <w:lang w:val="es-ES_tradnl"/>
        </w:rPr>
      </w:pPr>
    </w:p>
    <w:p w:rsidR="00175ACD" w:rsidRPr="00D95E05" w:rsidRDefault="00175ACD" w:rsidP="00D95E05">
      <w:pPr>
        <w:ind w:left="0" w:firstLine="0"/>
        <w:rPr>
          <w:rFonts w:ascii="Arial" w:hAnsi="Arial" w:cs="Arial"/>
          <w:lang w:val="es-ES_tradnl" w:eastAsia="es-MX"/>
        </w:rPr>
      </w:pPr>
    </w:p>
    <w:sectPr w:rsidR="00175ACD" w:rsidRPr="00D95E05" w:rsidSect="00FC5E3D">
      <w:footerReference w:type="default" r:id="rId8"/>
      <w:footerReference w:type="first" r:id="rId9"/>
      <w:pgSz w:w="11907" w:h="16839" w:code="9"/>
      <w:pgMar w:top="2268" w:right="1701" w:bottom="2268" w:left="2268" w:header="1304" w:footer="1871" w:gutter="0"/>
      <w:paperSrc w:other="4"/>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9FF" w:rsidRDefault="009859FF" w:rsidP="004A5E1E">
      <w:r>
        <w:separator/>
      </w:r>
    </w:p>
  </w:endnote>
  <w:endnote w:type="continuationSeparator" w:id="1">
    <w:p w:rsidR="009859FF" w:rsidRDefault="009859FF" w:rsidP="004A5E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7901010"/>
      <w:docPartObj>
        <w:docPartGallery w:val="Page Numbers (Bottom of Page)"/>
        <w:docPartUnique/>
      </w:docPartObj>
    </w:sdtPr>
    <w:sdtContent>
      <w:p w:rsidR="00AE3EE9" w:rsidRPr="00AE3EE9" w:rsidRDefault="00AE3EE9" w:rsidP="00AE3EE9">
        <w:pPr>
          <w:pStyle w:val="Piedepgina"/>
          <w:jc w:val="center"/>
          <w:rPr>
            <w:rFonts w:ascii="Arial" w:hAnsi="Arial" w:cs="Arial"/>
            <w:b/>
            <w:color w:val="808080" w:themeColor="background1" w:themeShade="80"/>
            <w:sz w:val="28"/>
            <w:szCs w:val="28"/>
            <w:lang w:val="es-ES"/>
          </w:rPr>
        </w:pPr>
        <w:r w:rsidRPr="00AE3EE9">
          <w:rPr>
            <w:rFonts w:ascii="Arial" w:hAnsi="Arial" w:cs="Arial"/>
            <w:b/>
            <w:color w:val="808080" w:themeColor="background1" w:themeShade="80"/>
            <w:sz w:val="28"/>
            <w:szCs w:val="28"/>
            <w:lang w:val="es-ES"/>
          </w:rPr>
          <w:t>DOCUMENTO ELABORADO POR LA DEFENSORÍA DEL PUEBLO DEL PERÚ A TRAVÉS DE LA ADJUNTÍA EN ASUNTOS CONSTITUCIONALES</w:t>
        </w:r>
      </w:p>
      <w:p w:rsidR="00AE3EE9" w:rsidRPr="00AE3EE9" w:rsidRDefault="00AE3EE9" w:rsidP="00AE3EE9">
        <w:pPr>
          <w:pStyle w:val="Piedepgina"/>
          <w:jc w:val="center"/>
          <w:rPr>
            <w:rFonts w:ascii="Arial" w:hAnsi="Arial" w:cs="Arial"/>
            <w:b/>
            <w:color w:val="808080" w:themeColor="background1" w:themeShade="80"/>
            <w:sz w:val="28"/>
            <w:szCs w:val="28"/>
            <w:lang w:val="es-ES"/>
          </w:rPr>
        </w:pPr>
        <w:r w:rsidRPr="00AE3EE9">
          <w:rPr>
            <w:rFonts w:ascii="Arial" w:hAnsi="Arial" w:cs="Arial"/>
            <w:b/>
            <w:color w:val="808080" w:themeColor="background1" w:themeShade="80"/>
            <w:sz w:val="28"/>
            <w:szCs w:val="28"/>
            <w:lang w:val="es-ES"/>
          </w:rPr>
          <w:t>ACTUALIZADO AL 24 DE SETIEMBRE DE 2013</w:t>
        </w:r>
      </w:p>
      <w:p w:rsidR="00A25E26" w:rsidRDefault="00A72EAC" w:rsidP="00AE3EE9">
        <w:pPr>
          <w:pStyle w:val="Piedepgina"/>
          <w:ind w:left="0" w:firstLine="0"/>
          <w:jc w:val="right"/>
        </w:pPr>
        <w:fldSimple w:instr="PAGE   \* MERGEFORMAT">
          <w:r w:rsidR="00D95E05" w:rsidRPr="00D95E05">
            <w:rPr>
              <w:noProof/>
              <w:lang w:val="es-ES"/>
            </w:rPr>
            <w:t>2</w:t>
          </w:r>
        </w:fldSimple>
      </w:p>
    </w:sdtContent>
  </w:sdt>
  <w:p w:rsidR="00A25E26" w:rsidRDefault="00A25E2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rPr>
      <w:id w:val="23201339"/>
      <w:docPartObj>
        <w:docPartGallery w:val="Page Numbers (Bottom of Page)"/>
        <w:docPartUnique/>
      </w:docPartObj>
    </w:sdtPr>
    <w:sdtContent>
      <w:p w:rsidR="00A25E26" w:rsidRPr="00AE3EE9" w:rsidRDefault="00A25E26" w:rsidP="00AE3EE9">
        <w:pPr>
          <w:pStyle w:val="Piedepgina"/>
          <w:jc w:val="center"/>
          <w:rPr>
            <w:rFonts w:ascii="Arial" w:hAnsi="Arial" w:cs="Arial"/>
            <w:b/>
            <w:color w:val="808080" w:themeColor="background1" w:themeShade="80"/>
            <w:sz w:val="28"/>
            <w:szCs w:val="28"/>
            <w:lang w:val="es-ES"/>
          </w:rPr>
        </w:pPr>
        <w:r w:rsidRPr="00162A59">
          <w:rPr>
            <w:b/>
            <w:color w:val="808080" w:themeColor="background1" w:themeShade="80"/>
            <w:lang w:val="es-ES"/>
          </w:rPr>
          <w:tab/>
        </w:r>
        <w:r w:rsidR="00162A59" w:rsidRPr="00AE3EE9">
          <w:rPr>
            <w:rFonts w:ascii="Arial" w:hAnsi="Arial" w:cs="Arial"/>
            <w:b/>
            <w:color w:val="808080" w:themeColor="background1" w:themeShade="80"/>
            <w:sz w:val="28"/>
            <w:szCs w:val="28"/>
            <w:lang w:val="es-ES"/>
          </w:rPr>
          <w:t xml:space="preserve">DOCUMENTO </w:t>
        </w:r>
        <w:r w:rsidRPr="00AE3EE9">
          <w:rPr>
            <w:rFonts w:ascii="Arial" w:hAnsi="Arial" w:cs="Arial"/>
            <w:b/>
            <w:color w:val="808080" w:themeColor="background1" w:themeShade="80"/>
            <w:sz w:val="28"/>
            <w:szCs w:val="28"/>
            <w:lang w:val="es-ES"/>
          </w:rPr>
          <w:t>ELABORADO POR LA DEFENSORÍA DEL PUEBLO DEL PERÚ A TRAVÉS DE LA ADJUNTÍA EN ASUNTOS CONSTITUCIONALES</w:t>
        </w:r>
      </w:p>
      <w:p w:rsidR="00A25E26" w:rsidRPr="00AE3EE9" w:rsidRDefault="00A25E26" w:rsidP="00AE3EE9">
        <w:pPr>
          <w:pStyle w:val="Piedepgina"/>
          <w:jc w:val="center"/>
          <w:rPr>
            <w:rFonts w:ascii="Arial" w:hAnsi="Arial" w:cs="Arial"/>
            <w:b/>
            <w:color w:val="808080" w:themeColor="background1" w:themeShade="80"/>
            <w:sz w:val="28"/>
            <w:szCs w:val="28"/>
            <w:lang w:val="es-ES"/>
          </w:rPr>
        </w:pPr>
        <w:r w:rsidRPr="00AE3EE9">
          <w:rPr>
            <w:rFonts w:ascii="Arial" w:hAnsi="Arial" w:cs="Arial"/>
            <w:b/>
            <w:color w:val="808080" w:themeColor="background1" w:themeShade="80"/>
            <w:sz w:val="28"/>
            <w:szCs w:val="28"/>
            <w:lang w:val="es-ES"/>
          </w:rPr>
          <w:t>ACTUALIZADO AL 24 DE SETIEMBRE DE 2013</w:t>
        </w:r>
      </w:p>
      <w:p w:rsidR="00A25E26" w:rsidRPr="00162A59" w:rsidRDefault="00A72EAC">
        <w:pPr>
          <w:pStyle w:val="Piedepgina"/>
          <w:jc w:val="right"/>
          <w:rPr>
            <w:color w:val="808080" w:themeColor="background1" w:themeShade="80"/>
          </w:rPr>
        </w:pPr>
        <w:r w:rsidRPr="00162A59">
          <w:rPr>
            <w:color w:val="808080" w:themeColor="background1" w:themeShade="80"/>
          </w:rPr>
          <w:fldChar w:fldCharType="begin"/>
        </w:r>
        <w:r w:rsidR="004A743D" w:rsidRPr="00162A59">
          <w:rPr>
            <w:color w:val="808080" w:themeColor="background1" w:themeShade="80"/>
          </w:rPr>
          <w:instrText xml:space="preserve"> PAGE   \* MERGEFORMAT </w:instrText>
        </w:r>
        <w:r w:rsidRPr="00162A59">
          <w:rPr>
            <w:color w:val="808080" w:themeColor="background1" w:themeShade="80"/>
          </w:rPr>
          <w:fldChar w:fldCharType="separate"/>
        </w:r>
        <w:r w:rsidR="00D95E05">
          <w:rPr>
            <w:noProof/>
            <w:color w:val="808080" w:themeColor="background1" w:themeShade="80"/>
          </w:rPr>
          <w:t>1</w:t>
        </w:r>
        <w:r w:rsidRPr="00162A59">
          <w:rPr>
            <w:color w:val="808080" w:themeColor="background1" w:themeShade="80"/>
          </w:rPr>
          <w:fldChar w:fldCharType="end"/>
        </w:r>
      </w:p>
    </w:sdtContent>
  </w:sdt>
  <w:p w:rsidR="00A25E26" w:rsidRPr="00162A59" w:rsidRDefault="00A25E26" w:rsidP="00FC5E3D">
    <w:pPr>
      <w:pStyle w:val="Piedepgina"/>
      <w:rPr>
        <w:b/>
        <w:color w:val="808080" w:themeColor="background1" w:themeShade="80"/>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9FF" w:rsidRDefault="009859FF" w:rsidP="004A5E1E">
      <w:r>
        <w:separator/>
      </w:r>
    </w:p>
  </w:footnote>
  <w:footnote w:type="continuationSeparator" w:id="1">
    <w:p w:rsidR="009859FF" w:rsidRDefault="009859FF" w:rsidP="004A5E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071F"/>
    <w:multiLevelType w:val="hybridMultilevel"/>
    <w:tmpl w:val="9B06A63A"/>
    <w:lvl w:ilvl="0" w:tplc="7462478C">
      <w:start w:val="4"/>
      <w:numFmt w:val="upperLetter"/>
      <w:lvlText w:val="%1."/>
      <w:lvlJc w:val="left"/>
      <w:pPr>
        <w:ind w:left="720"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02A06F3B"/>
    <w:multiLevelType w:val="hybridMultilevel"/>
    <w:tmpl w:val="D74625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3336F14"/>
    <w:multiLevelType w:val="hybridMultilevel"/>
    <w:tmpl w:val="A17A5184"/>
    <w:lvl w:ilvl="0" w:tplc="080A0001">
      <w:start w:val="1"/>
      <w:numFmt w:val="bullet"/>
      <w:lvlText w:val=""/>
      <w:lvlJc w:val="left"/>
      <w:pPr>
        <w:ind w:left="2869" w:hanging="360"/>
      </w:pPr>
      <w:rPr>
        <w:rFonts w:ascii="Symbol" w:hAnsi="Symbol" w:hint="default"/>
      </w:rPr>
    </w:lvl>
    <w:lvl w:ilvl="1" w:tplc="080A0003">
      <w:start w:val="1"/>
      <w:numFmt w:val="bullet"/>
      <w:lvlText w:val="o"/>
      <w:lvlJc w:val="left"/>
      <w:pPr>
        <w:ind w:left="3589" w:hanging="360"/>
      </w:pPr>
      <w:rPr>
        <w:rFonts w:ascii="Courier New" w:hAnsi="Courier New" w:cs="Courier New" w:hint="default"/>
      </w:rPr>
    </w:lvl>
    <w:lvl w:ilvl="2" w:tplc="080A0005">
      <w:start w:val="1"/>
      <w:numFmt w:val="bullet"/>
      <w:lvlText w:val=""/>
      <w:lvlJc w:val="left"/>
      <w:pPr>
        <w:ind w:left="4309" w:hanging="360"/>
      </w:pPr>
      <w:rPr>
        <w:rFonts w:ascii="Wingdings" w:hAnsi="Wingdings" w:cs="Wingdings" w:hint="default"/>
      </w:rPr>
    </w:lvl>
    <w:lvl w:ilvl="3" w:tplc="080A0001">
      <w:start w:val="1"/>
      <w:numFmt w:val="bullet"/>
      <w:lvlText w:val=""/>
      <w:lvlJc w:val="left"/>
      <w:pPr>
        <w:ind w:left="5029" w:hanging="360"/>
      </w:pPr>
      <w:rPr>
        <w:rFonts w:ascii="Symbol" w:hAnsi="Symbol" w:cs="Symbol" w:hint="default"/>
      </w:rPr>
    </w:lvl>
    <w:lvl w:ilvl="4" w:tplc="080A0003">
      <w:start w:val="1"/>
      <w:numFmt w:val="bullet"/>
      <w:lvlText w:val="o"/>
      <w:lvlJc w:val="left"/>
      <w:pPr>
        <w:ind w:left="5749" w:hanging="360"/>
      </w:pPr>
      <w:rPr>
        <w:rFonts w:ascii="Courier New" w:hAnsi="Courier New" w:cs="Courier New" w:hint="default"/>
      </w:rPr>
    </w:lvl>
    <w:lvl w:ilvl="5" w:tplc="080A0005">
      <w:start w:val="1"/>
      <w:numFmt w:val="bullet"/>
      <w:lvlText w:val=""/>
      <w:lvlJc w:val="left"/>
      <w:pPr>
        <w:ind w:left="6469" w:hanging="360"/>
      </w:pPr>
      <w:rPr>
        <w:rFonts w:ascii="Wingdings" w:hAnsi="Wingdings" w:cs="Wingdings" w:hint="default"/>
      </w:rPr>
    </w:lvl>
    <w:lvl w:ilvl="6" w:tplc="080A0001">
      <w:start w:val="1"/>
      <w:numFmt w:val="bullet"/>
      <w:lvlText w:val=""/>
      <w:lvlJc w:val="left"/>
      <w:pPr>
        <w:ind w:left="7189" w:hanging="360"/>
      </w:pPr>
      <w:rPr>
        <w:rFonts w:ascii="Symbol" w:hAnsi="Symbol" w:cs="Symbol" w:hint="default"/>
      </w:rPr>
    </w:lvl>
    <w:lvl w:ilvl="7" w:tplc="080A0003">
      <w:start w:val="1"/>
      <w:numFmt w:val="bullet"/>
      <w:lvlText w:val="o"/>
      <w:lvlJc w:val="left"/>
      <w:pPr>
        <w:ind w:left="7909" w:hanging="360"/>
      </w:pPr>
      <w:rPr>
        <w:rFonts w:ascii="Courier New" w:hAnsi="Courier New" w:cs="Courier New" w:hint="default"/>
      </w:rPr>
    </w:lvl>
    <w:lvl w:ilvl="8" w:tplc="080A0005">
      <w:start w:val="1"/>
      <w:numFmt w:val="bullet"/>
      <w:lvlText w:val=""/>
      <w:lvlJc w:val="left"/>
      <w:pPr>
        <w:ind w:left="8629" w:hanging="360"/>
      </w:pPr>
      <w:rPr>
        <w:rFonts w:ascii="Wingdings" w:hAnsi="Wingdings" w:cs="Wingdings" w:hint="default"/>
      </w:rPr>
    </w:lvl>
  </w:abstractNum>
  <w:abstractNum w:abstractNumId="3">
    <w:nsid w:val="05B80250"/>
    <w:multiLevelType w:val="hybridMultilevel"/>
    <w:tmpl w:val="BDDC31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75A3490"/>
    <w:multiLevelType w:val="hybridMultilevel"/>
    <w:tmpl w:val="82DE202E"/>
    <w:lvl w:ilvl="0" w:tplc="24AC5F44">
      <w:start w:val="1"/>
      <w:numFmt w:val="decimal"/>
      <w:lvlText w:val="%1."/>
      <w:lvlJc w:val="left"/>
      <w:pPr>
        <w:ind w:left="720" w:hanging="360"/>
      </w:pPr>
      <w:rPr>
        <w:rFonts w:hint="default"/>
        <w:b w:val="0"/>
        <w:i w:val="0"/>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FF86007"/>
    <w:multiLevelType w:val="hybridMultilevel"/>
    <w:tmpl w:val="4294B88E"/>
    <w:lvl w:ilvl="0" w:tplc="9108428C">
      <w:start w:val="1"/>
      <w:numFmt w:val="decimal"/>
      <w:lvlText w:val="%1."/>
      <w:lvlJc w:val="left"/>
      <w:pPr>
        <w:ind w:left="720" w:hanging="360"/>
      </w:pPr>
      <w:rPr>
        <w:rFonts w:hint="default"/>
        <w:b w:val="0"/>
        <w:i w:val="0"/>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2975AC4"/>
    <w:multiLevelType w:val="hybridMultilevel"/>
    <w:tmpl w:val="DB4800E0"/>
    <w:lvl w:ilvl="0" w:tplc="0C0A000F">
      <w:start w:val="1"/>
      <w:numFmt w:val="decimal"/>
      <w:lvlText w:val="%1."/>
      <w:lvlJc w:val="left"/>
      <w:pPr>
        <w:ind w:left="436" w:hanging="360"/>
      </w:p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7">
    <w:nsid w:val="13497F63"/>
    <w:multiLevelType w:val="hybridMultilevel"/>
    <w:tmpl w:val="939890A0"/>
    <w:lvl w:ilvl="0" w:tplc="280A000F">
      <w:start w:val="1"/>
      <w:numFmt w:val="decimal"/>
      <w:lvlText w:val="%1."/>
      <w:lvlJc w:val="left"/>
      <w:pPr>
        <w:ind w:left="436" w:hanging="360"/>
      </w:pPr>
    </w:lvl>
    <w:lvl w:ilvl="1" w:tplc="280A0019" w:tentative="1">
      <w:start w:val="1"/>
      <w:numFmt w:val="lowerLetter"/>
      <w:lvlText w:val="%2."/>
      <w:lvlJc w:val="left"/>
      <w:pPr>
        <w:ind w:left="1156" w:hanging="360"/>
      </w:pPr>
    </w:lvl>
    <w:lvl w:ilvl="2" w:tplc="280A001B" w:tentative="1">
      <w:start w:val="1"/>
      <w:numFmt w:val="lowerRoman"/>
      <w:lvlText w:val="%3."/>
      <w:lvlJc w:val="right"/>
      <w:pPr>
        <w:ind w:left="1876" w:hanging="180"/>
      </w:pPr>
    </w:lvl>
    <w:lvl w:ilvl="3" w:tplc="280A000F" w:tentative="1">
      <w:start w:val="1"/>
      <w:numFmt w:val="decimal"/>
      <w:lvlText w:val="%4."/>
      <w:lvlJc w:val="left"/>
      <w:pPr>
        <w:ind w:left="2596" w:hanging="360"/>
      </w:pPr>
    </w:lvl>
    <w:lvl w:ilvl="4" w:tplc="280A0019" w:tentative="1">
      <w:start w:val="1"/>
      <w:numFmt w:val="lowerLetter"/>
      <w:lvlText w:val="%5."/>
      <w:lvlJc w:val="left"/>
      <w:pPr>
        <w:ind w:left="3316" w:hanging="360"/>
      </w:pPr>
    </w:lvl>
    <w:lvl w:ilvl="5" w:tplc="280A001B" w:tentative="1">
      <w:start w:val="1"/>
      <w:numFmt w:val="lowerRoman"/>
      <w:lvlText w:val="%6."/>
      <w:lvlJc w:val="right"/>
      <w:pPr>
        <w:ind w:left="4036" w:hanging="180"/>
      </w:pPr>
    </w:lvl>
    <w:lvl w:ilvl="6" w:tplc="280A000F" w:tentative="1">
      <w:start w:val="1"/>
      <w:numFmt w:val="decimal"/>
      <w:lvlText w:val="%7."/>
      <w:lvlJc w:val="left"/>
      <w:pPr>
        <w:ind w:left="4756" w:hanging="360"/>
      </w:pPr>
    </w:lvl>
    <w:lvl w:ilvl="7" w:tplc="280A0019" w:tentative="1">
      <w:start w:val="1"/>
      <w:numFmt w:val="lowerLetter"/>
      <w:lvlText w:val="%8."/>
      <w:lvlJc w:val="left"/>
      <w:pPr>
        <w:ind w:left="5476" w:hanging="360"/>
      </w:pPr>
    </w:lvl>
    <w:lvl w:ilvl="8" w:tplc="280A001B" w:tentative="1">
      <w:start w:val="1"/>
      <w:numFmt w:val="lowerRoman"/>
      <w:lvlText w:val="%9."/>
      <w:lvlJc w:val="right"/>
      <w:pPr>
        <w:ind w:left="6196" w:hanging="180"/>
      </w:pPr>
    </w:lvl>
  </w:abstractNum>
  <w:abstractNum w:abstractNumId="8">
    <w:nsid w:val="14314A92"/>
    <w:multiLevelType w:val="hybridMultilevel"/>
    <w:tmpl w:val="7AB29DA8"/>
    <w:lvl w:ilvl="0" w:tplc="0D8890DC">
      <w:start w:val="1"/>
      <w:numFmt w:val="decimal"/>
      <w:lvlText w:val="%1."/>
      <w:lvlJc w:val="left"/>
      <w:pPr>
        <w:ind w:left="720" w:hanging="360"/>
      </w:pPr>
      <w:rPr>
        <w:rFonts w:hint="default"/>
        <w:b w:val="0"/>
        <w:i w:val="0"/>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6D22FBE"/>
    <w:multiLevelType w:val="hybridMultilevel"/>
    <w:tmpl w:val="70CCB492"/>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17606247"/>
    <w:multiLevelType w:val="hybridMultilevel"/>
    <w:tmpl w:val="6150C3CA"/>
    <w:lvl w:ilvl="0" w:tplc="E668E65A">
      <w:start w:val="1"/>
      <w:numFmt w:val="decimal"/>
      <w:lvlText w:val="%1."/>
      <w:lvlJc w:val="left"/>
      <w:pPr>
        <w:tabs>
          <w:tab w:val="num" w:pos="414"/>
        </w:tabs>
        <w:ind w:left="397" w:hanging="397"/>
      </w:pPr>
      <w:rPr>
        <w:rFonts w:ascii="Times New Roman" w:hAnsi="Times New Roman" w:cs="Times New Roman" w:hint="default"/>
        <w:b w:val="0"/>
        <w:i w:val="0"/>
        <w:sz w:val="24"/>
        <w:szCs w:val="24"/>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nsid w:val="17BA73BB"/>
    <w:multiLevelType w:val="hybridMultilevel"/>
    <w:tmpl w:val="9D0AEF94"/>
    <w:lvl w:ilvl="0" w:tplc="9DBEFB50">
      <w:start w:val="1"/>
      <w:numFmt w:val="decimal"/>
      <w:lvlText w:val="%1."/>
      <w:lvlJc w:val="left"/>
      <w:pPr>
        <w:ind w:left="436" w:hanging="360"/>
      </w:pPr>
      <w:rPr>
        <w:b/>
      </w:r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12">
    <w:nsid w:val="17E43A70"/>
    <w:multiLevelType w:val="hybridMultilevel"/>
    <w:tmpl w:val="52A63524"/>
    <w:lvl w:ilvl="0" w:tplc="280A000F">
      <w:start w:val="1"/>
      <w:numFmt w:val="decimal"/>
      <w:lvlText w:val="%1."/>
      <w:lvlJc w:val="left"/>
      <w:pPr>
        <w:ind w:left="436" w:hanging="360"/>
      </w:pPr>
    </w:lvl>
    <w:lvl w:ilvl="1" w:tplc="280A0019" w:tentative="1">
      <w:start w:val="1"/>
      <w:numFmt w:val="lowerLetter"/>
      <w:lvlText w:val="%2."/>
      <w:lvlJc w:val="left"/>
      <w:pPr>
        <w:ind w:left="1156" w:hanging="360"/>
      </w:pPr>
    </w:lvl>
    <w:lvl w:ilvl="2" w:tplc="280A001B" w:tentative="1">
      <w:start w:val="1"/>
      <w:numFmt w:val="lowerRoman"/>
      <w:lvlText w:val="%3."/>
      <w:lvlJc w:val="right"/>
      <w:pPr>
        <w:ind w:left="1876" w:hanging="180"/>
      </w:pPr>
    </w:lvl>
    <w:lvl w:ilvl="3" w:tplc="280A000F" w:tentative="1">
      <w:start w:val="1"/>
      <w:numFmt w:val="decimal"/>
      <w:lvlText w:val="%4."/>
      <w:lvlJc w:val="left"/>
      <w:pPr>
        <w:ind w:left="2596" w:hanging="360"/>
      </w:pPr>
    </w:lvl>
    <w:lvl w:ilvl="4" w:tplc="280A0019" w:tentative="1">
      <w:start w:val="1"/>
      <w:numFmt w:val="lowerLetter"/>
      <w:lvlText w:val="%5."/>
      <w:lvlJc w:val="left"/>
      <w:pPr>
        <w:ind w:left="3316" w:hanging="360"/>
      </w:pPr>
    </w:lvl>
    <w:lvl w:ilvl="5" w:tplc="280A001B" w:tentative="1">
      <w:start w:val="1"/>
      <w:numFmt w:val="lowerRoman"/>
      <w:lvlText w:val="%6."/>
      <w:lvlJc w:val="right"/>
      <w:pPr>
        <w:ind w:left="4036" w:hanging="180"/>
      </w:pPr>
    </w:lvl>
    <w:lvl w:ilvl="6" w:tplc="280A000F" w:tentative="1">
      <w:start w:val="1"/>
      <w:numFmt w:val="decimal"/>
      <w:lvlText w:val="%7."/>
      <w:lvlJc w:val="left"/>
      <w:pPr>
        <w:ind w:left="4756" w:hanging="360"/>
      </w:pPr>
    </w:lvl>
    <w:lvl w:ilvl="7" w:tplc="280A0019" w:tentative="1">
      <w:start w:val="1"/>
      <w:numFmt w:val="lowerLetter"/>
      <w:lvlText w:val="%8."/>
      <w:lvlJc w:val="left"/>
      <w:pPr>
        <w:ind w:left="5476" w:hanging="360"/>
      </w:pPr>
    </w:lvl>
    <w:lvl w:ilvl="8" w:tplc="280A001B" w:tentative="1">
      <w:start w:val="1"/>
      <w:numFmt w:val="lowerRoman"/>
      <w:lvlText w:val="%9."/>
      <w:lvlJc w:val="right"/>
      <w:pPr>
        <w:ind w:left="6196" w:hanging="180"/>
      </w:pPr>
    </w:lvl>
  </w:abstractNum>
  <w:abstractNum w:abstractNumId="13">
    <w:nsid w:val="1B0A0F96"/>
    <w:multiLevelType w:val="hybridMultilevel"/>
    <w:tmpl w:val="658292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1B786F0F"/>
    <w:multiLevelType w:val="hybridMultilevel"/>
    <w:tmpl w:val="B8A2A9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1BCD3D54"/>
    <w:multiLevelType w:val="hybridMultilevel"/>
    <w:tmpl w:val="EE12F2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1D2D00D0"/>
    <w:multiLevelType w:val="hybridMultilevel"/>
    <w:tmpl w:val="9C062C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1F7C0F57"/>
    <w:multiLevelType w:val="hybridMultilevel"/>
    <w:tmpl w:val="4670C4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68C75A3"/>
    <w:multiLevelType w:val="hybridMultilevel"/>
    <w:tmpl w:val="5BAC2BA6"/>
    <w:lvl w:ilvl="0" w:tplc="87762A68">
      <w:start w:val="1"/>
      <w:numFmt w:val="upperLetter"/>
      <w:lvlText w:val="%1."/>
      <w:lvlJc w:val="left"/>
      <w:pPr>
        <w:ind w:left="1080" w:hanging="360"/>
      </w:pPr>
      <w:rPr>
        <w:rFonts w:hint="default"/>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9">
    <w:nsid w:val="279C3395"/>
    <w:multiLevelType w:val="hybridMultilevel"/>
    <w:tmpl w:val="A2C61B14"/>
    <w:lvl w:ilvl="0" w:tplc="0C0A0015">
      <w:start w:val="1"/>
      <w:numFmt w:val="upperLetter"/>
      <w:lvlText w:val="%1."/>
      <w:lvlJc w:val="left"/>
      <w:pPr>
        <w:ind w:left="436" w:hanging="360"/>
      </w:p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20">
    <w:nsid w:val="27A655DA"/>
    <w:multiLevelType w:val="hybridMultilevel"/>
    <w:tmpl w:val="354AE8D6"/>
    <w:lvl w:ilvl="0" w:tplc="9FEE1DD0">
      <w:start w:val="1"/>
      <w:numFmt w:val="decimal"/>
      <w:lvlText w:val="%1."/>
      <w:lvlJc w:val="left"/>
      <w:pPr>
        <w:ind w:left="720" w:hanging="360"/>
      </w:pPr>
      <w:rPr>
        <w:rFonts w:hint="default"/>
        <w:b w:val="0"/>
        <w:i w:val="0"/>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29D92B5C"/>
    <w:multiLevelType w:val="hybridMultilevel"/>
    <w:tmpl w:val="38D24E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3EA601B"/>
    <w:multiLevelType w:val="hybridMultilevel"/>
    <w:tmpl w:val="65644A0A"/>
    <w:lvl w:ilvl="0" w:tplc="280A0019">
      <w:start w:val="1"/>
      <w:numFmt w:val="lowerLetter"/>
      <w:lvlText w:val="%1."/>
      <w:lvlJc w:val="left"/>
      <w:pPr>
        <w:ind w:left="1156" w:hanging="360"/>
      </w:pPr>
    </w:lvl>
    <w:lvl w:ilvl="1" w:tplc="280A0019" w:tentative="1">
      <w:start w:val="1"/>
      <w:numFmt w:val="lowerLetter"/>
      <w:lvlText w:val="%2."/>
      <w:lvlJc w:val="left"/>
      <w:pPr>
        <w:ind w:left="1876" w:hanging="360"/>
      </w:pPr>
    </w:lvl>
    <w:lvl w:ilvl="2" w:tplc="280A001B" w:tentative="1">
      <w:start w:val="1"/>
      <w:numFmt w:val="lowerRoman"/>
      <w:lvlText w:val="%3."/>
      <w:lvlJc w:val="right"/>
      <w:pPr>
        <w:ind w:left="2596" w:hanging="180"/>
      </w:pPr>
    </w:lvl>
    <w:lvl w:ilvl="3" w:tplc="280A000F" w:tentative="1">
      <w:start w:val="1"/>
      <w:numFmt w:val="decimal"/>
      <w:lvlText w:val="%4."/>
      <w:lvlJc w:val="left"/>
      <w:pPr>
        <w:ind w:left="3316" w:hanging="360"/>
      </w:pPr>
    </w:lvl>
    <w:lvl w:ilvl="4" w:tplc="280A0019" w:tentative="1">
      <w:start w:val="1"/>
      <w:numFmt w:val="lowerLetter"/>
      <w:lvlText w:val="%5."/>
      <w:lvlJc w:val="left"/>
      <w:pPr>
        <w:ind w:left="4036" w:hanging="360"/>
      </w:pPr>
    </w:lvl>
    <w:lvl w:ilvl="5" w:tplc="280A001B" w:tentative="1">
      <w:start w:val="1"/>
      <w:numFmt w:val="lowerRoman"/>
      <w:lvlText w:val="%6."/>
      <w:lvlJc w:val="right"/>
      <w:pPr>
        <w:ind w:left="4756" w:hanging="180"/>
      </w:pPr>
    </w:lvl>
    <w:lvl w:ilvl="6" w:tplc="280A000F" w:tentative="1">
      <w:start w:val="1"/>
      <w:numFmt w:val="decimal"/>
      <w:lvlText w:val="%7."/>
      <w:lvlJc w:val="left"/>
      <w:pPr>
        <w:ind w:left="5476" w:hanging="360"/>
      </w:pPr>
    </w:lvl>
    <w:lvl w:ilvl="7" w:tplc="280A0019" w:tentative="1">
      <w:start w:val="1"/>
      <w:numFmt w:val="lowerLetter"/>
      <w:lvlText w:val="%8."/>
      <w:lvlJc w:val="left"/>
      <w:pPr>
        <w:ind w:left="6196" w:hanging="360"/>
      </w:pPr>
    </w:lvl>
    <w:lvl w:ilvl="8" w:tplc="280A001B" w:tentative="1">
      <w:start w:val="1"/>
      <w:numFmt w:val="lowerRoman"/>
      <w:lvlText w:val="%9."/>
      <w:lvlJc w:val="right"/>
      <w:pPr>
        <w:ind w:left="6916" w:hanging="180"/>
      </w:pPr>
    </w:lvl>
  </w:abstractNum>
  <w:abstractNum w:abstractNumId="23">
    <w:nsid w:val="3C927F1F"/>
    <w:multiLevelType w:val="hybridMultilevel"/>
    <w:tmpl w:val="AFDE4534"/>
    <w:lvl w:ilvl="0" w:tplc="AA6CA004">
      <w:start w:val="1"/>
      <w:numFmt w:val="decimal"/>
      <w:lvlText w:val="%1."/>
      <w:lvlJc w:val="left"/>
      <w:pPr>
        <w:ind w:left="436" w:hanging="360"/>
      </w:pPr>
      <w:rPr>
        <w:b/>
        <w:i w:val="0"/>
        <w:sz w:val="22"/>
        <w:szCs w:val="22"/>
      </w:rPr>
    </w:lvl>
    <w:lvl w:ilvl="1" w:tplc="280A0019" w:tentative="1">
      <w:start w:val="1"/>
      <w:numFmt w:val="lowerLetter"/>
      <w:lvlText w:val="%2."/>
      <w:lvlJc w:val="left"/>
      <w:pPr>
        <w:ind w:left="1156" w:hanging="360"/>
      </w:pPr>
    </w:lvl>
    <w:lvl w:ilvl="2" w:tplc="280A001B" w:tentative="1">
      <w:start w:val="1"/>
      <w:numFmt w:val="lowerRoman"/>
      <w:lvlText w:val="%3."/>
      <w:lvlJc w:val="right"/>
      <w:pPr>
        <w:ind w:left="1876" w:hanging="180"/>
      </w:pPr>
    </w:lvl>
    <w:lvl w:ilvl="3" w:tplc="280A000F" w:tentative="1">
      <w:start w:val="1"/>
      <w:numFmt w:val="decimal"/>
      <w:lvlText w:val="%4."/>
      <w:lvlJc w:val="left"/>
      <w:pPr>
        <w:ind w:left="2596" w:hanging="360"/>
      </w:pPr>
    </w:lvl>
    <w:lvl w:ilvl="4" w:tplc="280A0019" w:tentative="1">
      <w:start w:val="1"/>
      <w:numFmt w:val="lowerLetter"/>
      <w:lvlText w:val="%5."/>
      <w:lvlJc w:val="left"/>
      <w:pPr>
        <w:ind w:left="3316" w:hanging="360"/>
      </w:pPr>
    </w:lvl>
    <w:lvl w:ilvl="5" w:tplc="280A001B" w:tentative="1">
      <w:start w:val="1"/>
      <w:numFmt w:val="lowerRoman"/>
      <w:lvlText w:val="%6."/>
      <w:lvlJc w:val="right"/>
      <w:pPr>
        <w:ind w:left="4036" w:hanging="180"/>
      </w:pPr>
    </w:lvl>
    <w:lvl w:ilvl="6" w:tplc="280A000F" w:tentative="1">
      <w:start w:val="1"/>
      <w:numFmt w:val="decimal"/>
      <w:lvlText w:val="%7."/>
      <w:lvlJc w:val="left"/>
      <w:pPr>
        <w:ind w:left="4756" w:hanging="360"/>
      </w:pPr>
    </w:lvl>
    <w:lvl w:ilvl="7" w:tplc="280A0019" w:tentative="1">
      <w:start w:val="1"/>
      <w:numFmt w:val="lowerLetter"/>
      <w:lvlText w:val="%8."/>
      <w:lvlJc w:val="left"/>
      <w:pPr>
        <w:ind w:left="5476" w:hanging="360"/>
      </w:pPr>
    </w:lvl>
    <w:lvl w:ilvl="8" w:tplc="280A001B" w:tentative="1">
      <w:start w:val="1"/>
      <w:numFmt w:val="lowerRoman"/>
      <w:lvlText w:val="%9."/>
      <w:lvlJc w:val="right"/>
      <w:pPr>
        <w:ind w:left="6196" w:hanging="180"/>
      </w:pPr>
    </w:lvl>
  </w:abstractNum>
  <w:abstractNum w:abstractNumId="24">
    <w:nsid w:val="3CC47EC0"/>
    <w:multiLevelType w:val="hybridMultilevel"/>
    <w:tmpl w:val="11449E56"/>
    <w:lvl w:ilvl="0" w:tplc="AF1E9210">
      <w:start w:val="1"/>
      <w:numFmt w:val="decimal"/>
      <w:lvlText w:val="%1."/>
      <w:lvlJc w:val="left"/>
      <w:pPr>
        <w:ind w:left="720" w:hanging="360"/>
      </w:pPr>
      <w:rPr>
        <w:rFonts w:hint="default"/>
        <w:b w:val="0"/>
        <w:i w:val="0"/>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3F282CC8"/>
    <w:multiLevelType w:val="hybridMultilevel"/>
    <w:tmpl w:val="69E03690"/>
    <w:lvl w:ilvl="0" w:tplc="280A000F">
      <w:start w:val="1"/>
      <w:numFmt w:val="decimal"/>
      <w:lvlText w:val="%1."/>
      <w:lvlJc w:val="left"/>
      <w:pPr>
        <w:ind w:left="436" w:hanging="360"/>
      </w:pPr>
      <w:rPr>
        <w:b/>
        <w:i w:val="0"/>
      </w:r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26">
    <w:nsid w:val="40595AC7"/>
    <w:multiLevelType w:val="hybridMultilevel"/>
    <w:tmpl w:val="E38873A8"/>
    <w:lvl w:ilvl="0" w:tplc="B1742E7E">
      <w:start w:val="1"/>
      <w:numFmt w:val="decimal"/>
      <w:lvlText w:val="%1."/>
      <w:lvlJc w:val="left"/>
      <w:pPr>
        <w:ind w:left="720" w:hanging="360"/>
      </w:pPr>
      <w:rPr>
        <w:rFonts w:hint="default"/>
        <w:b w:val="0"/>
        <w:i w:val="0"/>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09F4485"/>
    <w:multiLevelType w:val="hybridMultilevel"/>
    <w:tmpl w:val="B86EC322"/>
    <w:lvl w:ilvl="0" w:tplc="F5F8CE1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3DD2500"/>
    <w:multiLevelType w:val="hybridMultilevel"/>
    <w:tmpl w:val="264CA020"/>
    <w:lvl w:ilvl="0" w:tplc="080A0001">
      <w:start w:val="1"/>
      <w:numFmt w:val="bullet"/>
      <w:lvlText w:val=""/>
      <w:lvlJc w:val="left"/>
      <w:pPr>
        <w:ind w:left="2869"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7280090"/>
    <w:multiLevelType w:val="hybridMultilevel"/>
    <w:tmpl w:val="4978014C"/>
    <w:lvl w:ilvl="0" w:tplc="280A0019">
      <w:start w:val="1"/>
      <w:numFmt w:val="lowerLetter"/>
      <w:lvlText w:val="%1."/>
      <w:lvlJc w:val="left"/>
      <w:pPr>
        <w:ind w:left="436" w:hanging="360"/>
      </w:pPr>
      <w:rPr>
        <w:rFonts w:hint="default"/>
        <w:b/>
        <w:bCs/>
      </w:rPr>
    </w:lvl>
    <w:lvl w:ilvl="1" w:tplc="7194D91A">
      <w:start w:val="1"/>
      <w:numFmt w:val="lowerLetter"/>
      <w:lvlText w:val="%2."/>
      <w:lvlJc w:val="left"/>
      <w:pPr>
        <w:ind w:left="1440" w:hanging="360"/>
      </w:pPr>
      <w:rPr>
        <w:b/>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49F44D14"/>
    <w:multiLevelType w:val="hybridMultilevel"/>
    <w:tmpl w:val="FA4A769C"/>
    <w:lvl w:ilvl="0" w:tplc="19CE587C">
      <w:start w:val="1"/>
      <w:numFmt w:val="decimal"/>
      <w:lvlText w:val="%1."/>
      <w:lvlJc w:val="left"/>
      <w:pPr>
        <w:ind w:left="720" w:hanging="360"/>
      </w:pPr>
      <w:rPr>
        <w:rFonts w:hint="default"/>
        <w:b w:val="0"/>
        <w:i w:val="0"/>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634510D"/>
    <w:multiLevelType w:val="hybridMultilevel"/>
    <w:tmpl w:val="61DC9AC2"/>
    <w:lvl w:ilvl="0" w:tplc="887EE652">
      <w:start w:val="2"/>
      <w:numFmt w:val="bullet"/>
      <w:lvlText w:val="-"/>
      <w:lvlJc w:val="left"/>
      <w:pPr>
        <w:ind w:left="1069" w:hanging="360"/>
      </w:pPr>
      <w:rPr>
        <w:rFonts w:ascii="Arial Narrow" w:eastAsia="Times New Roman" w:hAnsi="Arial Narrow" w:hint="default"/>
      </w:rPr>
    </w:lvl>
    <w:lvl w:ilvl="1" w:tplc="080A0003">
      <w:start w:val="1"/>
      <w:numFmt w:val="bullet"/>
      <w:lvlText w:val="o"/>
      <w:lvlJc w:val="left"/>
      <w:pPr>
        <w:ind w:left="1789" w:hanging="360"/>
      </w:pPr>
      <w:rPr>
        <w:rFonts w:ascii="Courier New" w:hAnsi="Courier New" w:cs="Courier New" w:hint="default"/>
      </w:rPr>
    </w:lvl>
    <w:lvl w:ilvl="2" w:tplc="080A0005">
      <w:start w:val="1"/>
      <w:numFmt w:val="bullet"/>
      <w:lvlText w:val=""/>
      <w:lvlJc w:val="left"/>
      <w:pPr>
        <w:ind w:left="2509" w:hanging="360"/>
      </w:pPr>
      <w:rPr>
        <w:rFonts w:ascii="Wingdings" w:hAnsi="Wingdings" w:cs="Wingdings" w:hint="default"/>
      </w:rPr>
    </w:lvl>
    <w:lvl w:ilvl="3" w:tplc="080A0001">
      <w:start w:val="1"/>
      <w:numFmt w:val="bullet"/>
      <w:lvlText w:val=""/>
      <w:lvlJc w:val="left"/>
      <w:pPr>
        <w:ind w:left="3229" w:hanging="360"/>
      </w:pPr>
      <w:rPr>
        <w:rFonts w:ascii="Symbol" w:hAnsi="Symbol" w:cs="Symbol" w:hint="default"/>
      </w:rPr>
    </w:lvl>
    <w:lvl w:ilvl="4" w:tplc="080A0003">
      <w:start w:val="1"/>
      <w:numFmt w:val="bullet"/>
      <w:lvlText w:val="o"/>
      <w:lvlJc w:val="left"/>
      <w:pPr>
        <w:ind w:left="3949" w:hanging="360"/>
      </w:pPr>
      <w:rPr>
        <w:rFonts w:ascii="Courier New" w:hAnsi="Courier New" w:cs="Courier New" w:hint="default"/>
      </w:rPr>
    </w:lvl>
    <w:lvl w:ilvl="5" w:tplc="080A0005">
      <w:start w:val="1"/>
      <w:numFmt w:val="bullet"/>
      <w:lvlText w:val=""/>
      <w:lvlJc w:val="left"/>
      <w:pPr>
        <w:ind w:left="4669" w:hanging="360"/>
      </w:pPr>
      <w:rPr>
        <w:rFonts w:ascii="Wingdings" w:hAnsi="Wingdings" w:cs="Wingdings" w:hint="default"/>
      </w:rPr>
    </w:lvl>
    <w:lvl w:ilvl="6" w:tplc="080A0001">
      <w:start w:val="1"/>
      <w:numFmt w:val="bullet"/>
      <w:lvlText w:val=""/>
      <w:lvlJc w:val="left"/>
      <w:pPr>
        <w:ind w:left="5389" w:hanging="360"/>
      </w:pPr>
      <w:rPr>
        <w:rFonts w:ascii="Symbol" w:hAnsi="Symbol" w:cs="Symbol" w:hint="default"/>
      </w:rPr>
    </w:lvl>
    <w:lvl w:ilvl="7" w:tplc="080A0003">
      <w:start w:val="1"/>
      <w:numFmt w:val="bullet"/>
      <w:lvlText w:val="o"/>
      <w:lvlJc w:val="left"/>
      <w:pPr>
        <w:ind w:left="6109" w:hanging="360"/>
      </w:pPr>
      <w:rPr>
        <w:rFonts w:ascii="Courier New" w:hAnsi="Courier New" w:cs="Courier New" w:hint="default"/>
      </w:rPr>
    </w:lvl>
    <w:lvl w:ilvl="8" w:tplc="080A0005">
      <w:start w:val="1"/>
      <w:numFmt w:val="bullet"/>
      <w:lvlText w:val=""/>
      <w:lvlJc w:val="left"/>
      <w:pPr>
        <w:ind w:left="6829" w:hanging="360"/>
      </w:pPr>
      <w:rPr>
        <w:rFonts w:ascii="Wingdings" w:hAnsi="Wingdings" w:cs="Wingdings" w:hint="default"/>
      </w:rPr>
    </w:lvl>
  </w:abstractNum>
  <w:abstractNum w:abstractNumId="32">
    <w:nsid w:val="56A71266"/>
    <w:multiLevelType w:val="hybridMultilevel"/>
    <w:tmpl w:val="69E03690"/>
    <w:lvl w:ilvl="0" w:tplc="280A000F">
      <w:start w:val="1"/>
      <w:numFmt w:val="decimal"/>
      <w:lvlText w:val="%1."/>
      <w:lvlJc w:val="left"/>
      <w:pPr>
        <w:ind w:left="436" w:hanging="360"/>
      </w:pPr>
      <w:rPr>
        <w:b/>
        <w:i w:val="0"/>
      </w:r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33">
    <w:nsid w:val="589400FE"/>
    <w:multiLevelType w:val="hybridMultilevel"/>
    <w:tmpl w:val="5A9C70C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A232E86"/>
    <w:multiLevelType w:val="hybridMultilevel"/>
    <w:tmpl w:val="5EFAF95E"/>
    <w:lvl w:ilvl="0" w:tplc="9EA6E620">
      <w:start w:val="1"/>
      <w:numFmt w:val="decimal"/>
      <w:lvlText w:val="%1."/>
      <w:lvlJc w:val="left"/>
      <w:pPr>
        <w:ind w:left="720" w:hanging="360"/>
      </w:pPr>
      <w:rPr>
        <w:rFonts w:hint="default"/>
        <w:b w:val="0"/>
        <w:i w:val="0"/>
        <w:sz w:val="22"/>
        <w:szCs w:val="2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5CAF6E78"/>
    <w:multiLevelType w:val="hybridMultilevel"/>
    <w:tmpl w:val="19EA7640"/>
    <w:lvl w:ilvl="0" w:tplc="426A53E0">
      <w:start w:val="1"/>
      <w:numFmt w:val="decimal"/>
      <w:lvlText w:val="%1."/>
      <w:lvlJc w:val="left"/>
      <w:pPr>
        <w:ind w:left="720" w:hanging="360"/>
      </w:pPr>
      <w:rPr>
        <w:rFonts w:hint="default"/>
        <w:b w:val="0"/>
        <w:i w:val="0"/>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5F516C89"/>
    <w:multiLevelType w:val="hybridMultilevel"/>
    <w:tmpl w:val="133E9AB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nsid w:val="70EE35AF"/>
    <w:multiLevelType w:val="hybridMultilevel"/>
    <w:tmpl w:val="D4767516"/>
    <w:lvl w:ilvl="0" w:tplc="3F6C7F4A">
      <w:start w:val="1"/>
      <w:numFmt w:val="decimal"/>
      <w:lvlText w:val="%1."/>
      <w:lvlJc w:val="left"/>
      <w:pPr>
        <w:ind w:left="720" w:hanging="360"/>
      </w:pPr>
      <w:rPr>
        <w:rFonts w:hint="default"/>
        <w:b w:val="0"/>
        <w:i w:val="0"/>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6591573"/>
    <w:multiLevelType w:val="hybridMultilevel"/>
    <w:tmpl w:val="CFA0BC76"/>
    <w:lvl w:ilvl="0" w:tplc="24AC5F44">
      <w:start w:val="1"/>
      <w:numFmt w:val="decimal"/>
      <w:lvlText w:val="%1."/>
      <w:lvlJc w:val="left"/>
      <w:pPr>
        <w:ind w:left="720" w:hanging="360"/>
      </w:pPr>
      <w:rPr>
        <w:rFonts w:hint="default"/>
        <w:b w:val="0"/>
        <w:i w:val="0"/>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9224DB0"/>
    <w:multiLevelType w:val="hybridMultilevel"/>
    <w:tmpl w:val="4F086C1E"/>
    <w:lvl w:ilvl="0" w:tplc="0C0A000F">
      <w:start w:val="1"/>
      <w:numFmt w:val="decimal"/>
      <w:lvlText w:val="%1."/>
      <w:lvlJc w:val="left"/>
      <w:pPr>
        <w:ind w:left="436" w:hanging="360"/>
      </w:p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40">
    <w:nsid w:val="7CD2579B"/>
    <w:multiLevelType w:val="hybridMultilevel"/>
    <w:tmpl w:val="5936FED6"/>
    <w:lvl w:ilvl="0" w:tplc="2B3AA0F4">
      <w:start w:val="24"/>
      <w:numFmt w:val="bullet"/>
      <w:lvlText w:val="-"/>
      <w:lvlJc w:val="left"/>
      <w:pPr>
        <w:ind w:left="360" w:hanging="360"/>
      </w:pPr>
      <w:rPr>
        <w:rFonts w:ascii="Arial Narrow" w:eastAsia="Times New Roman" w:hAnsi="Arial Narrow"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cs="Wingdings" w:hint="default"/>
      </w:rPr>
    </w:lvl>
    <w:lvl w:ilvl="3" w:tplc="080A0001">
      <w:start w:val="1"/>
      <w:numFmt w:val="bullet"/>
      <w:lvlText w:val=""/>
      <w:lvlJc w:val="left"/>
      <w:pPr>
        <w:ind w:left="2520" w:hanging="360"/>
      </w:pPr>
      <w:rPr>
        <w:rFonts w:ascii="Symbol" w:hAnsi="Symbol" w:cs="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cs="Wingdings" w:hint="default"/>
      </w:rPr>
    </w:lvl>
    <w:lvl w:ilvl="6" w:tplc="080A0001">
      <w:start w:val="1"/>
      <w:numFmt w:val="bullet"/>
      <w:lvlText w:val=""/>
      <w:lvlJc w:val="left"/>
      <w:pPr>
        <w:ind w:left="4680" w:hanging="360"/>
      </w:pPr>
      <w:rPr>
        <w:rFonts w:ascii="Symbol" w:hAnsi="Symbol" w:cs="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cs="Wingdings" w:hint="default"/>
      </w:rPr>
    </w:lvl>
  </w:abstractNum>
  <w:abstractNum w:abstractNumId="41">
    <w:nsid w:val="7E7517B8"/>
    <w:multiLevelType w:val="hybridMultilevel"/>
    <w:tmpl w:val="3714708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40"/>
  </w:num>
  <w:num w:numId="2">
    <w:abstractNumId w:val="18"/>
  </w:num>
  <w:num w:numId="3">
    <w:abstractNumId w:val="31"/>
  </w:num>
  <w:num w:numId="4">
    <w:abstractNumId w:val="2"/>
  </w:num>
  <w:num w:numId="5">
    <w:abstractNumId w:val="0"/>
  </w:num>
  <w:num w:numId="6">
    <w:abstractNumId w:val="11"/>
  </w:num>
  <w:num w:numId="7">
    <w:abstractNumId w:val="19"/>
  </w:num>
  <w:num w:numId="8">
    <w:abstractNumId w:val="39"/>
  </w:num>
  <w:num w:numId="9">
    <w:abstractNumId w:val="28"/>
  </w:num>
  <w:num w:numId="10">
    <w:abstractNumId w:val="32"/>
  </w:num>
  <w:num w:numId="11">
    <w:abstractNumId w:val="6"/>
  </w:num>
  <w:num w:numId="12">
    <w:abstractNumId w:val="41"/>
  </w:num>
  <w:num w:numId="13">
    <w:abstractNumId w:val="7"/>
  </w:num>
  <w:num w:numId="14">
    <w:abstractNumId w:val="29"/>
  </w:num>
  <w:num w:numId="15">
    <w:abstractNumId w:val="22"/>
  </w:num>
  <w:num w:numId="16">
    <w:abstractNumId w:val="9"/>
  </w:num>
  <w:num w:numId="17">
    <w:abstractNumId w:val="23"/>
  </w:num>
  <w:num w:numId="18">
    <w:abstractNumId w:val="25"/>
  </w:num>
  <w:num w:numId="19">
    <w:abstractNumId w:val="12"/>
  </w:num>
  <w:num w:numId="20">
    <w:abstractNumId w:val="36"/>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13"/>
  </w:num>
  <w:num w:numId="24">
    <w:abstractNumId w:val="16"/>
  </w:num>
  <w:num w:numId="25">
    <w:abstractNumId w:val="33"/>
  </w:num>
  <w:num w:numId="26">
    <w:abstractNumId w:val="15"/>
  </w:num>
  <w:num w:numId="27">
    <w:abstractNumId w:val="21"/>
  </w:num>
  <w:num w:numId="28">
    <w:abstractNumId w:val="14"/>
  </w:num>
  <w:num w:numId="29">
    <w:abstractNumId w:val="1"/>
  </w:num>
  <w:num w:numId="30">
    <w:abstractNumId w:val="3"/>
  </w:num>
  <w:num w:numId="31">
    <w:abstractNumId w:val="27"/>
  </w:num>
  <w:num w:numId="32">
    <w:abstractNumId w:val="8"/>
  </w:num>
  <w:num w:numId="33">
    <w:abstractNumId w:val="35"/>
  </w:num>
  <w:num w:numId="34">
    <w:abstractNumId w:val="5"/>
  </w:num>
  <w:num w:numId="35">
    <w:abstractNumId w:val="20"/>
  </w:num>
  <w:num w:numId="36">
    <w:abstractNumId w:val="30"/>
  </w:num>
  <w:num w:numId="37">
    <w:abstractNumId w:val="26"/>
  </w:num>
  <w:num w:numId="38">
    <w:abstractNumId w:val="37"/>
  </w:num>
  <w:num w:numId="39">
    <w:abstractNumId w:val="24"/>
  </w:num>
  <w:num w:numId="40">
    <w:abstractNumId w:val="17"/>
  </w:num>
  <w:num w:numId="41">
    <w:abstractNumId w:val="4"/>
  </w:num>
  <w:num w:numId="42">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rawingGridVerticalSpacing w:val="136"/>
  <w:displayHorizontalDrawingGridEvery w:val="2"/>
  <w:displayVerticalDrawingGridEvery w:val="2"/>
  <w:characterSpacingControl w:val="doNotCompress"/>
  <w:hdrShapeDefaults>
    <o:shapedefaults v:ext="edit" spidmax="10242"/>
  </w:hdrShapeDefaults>
  <w:footnotePr>
    <w:footnote w:id="0"/>
    <w:footnote w:id="1"/>
  </w:footnotePr>
  <w:endnotePr>
    <w:endnote w:id="0"/>
    <w:endnote w:id="1"/>
  </w:endnotePr>
  <w:compat/>
  <w:rsids>
    <w:rsidRoot w:val="00A9182A"/>
    <w:rsid w:val="00000325"/>
    <w:rsid w:val="00004683"/>
    <w:rsid w:val="00014E83"/>
    <w:rsid w:val="00017D3F"/>
    <w:rsid w:val="0003186F"/>
    <w:rsid w:val="00037A70"/>
    <w:rsid w:val="00042BE9"/>
    <w:rsid w:val="00056BEF"/>
    <w:rsid w:val="00062968"/>
    <w:rsid w:val="00063A9D"/>
    <w:rsid w:val="0007625B"/>
    <w:rsid w:val="0008635F"/>
    <w:rsid w:val="00094052"/>
    <w:rsid w:val="000976C3"/>
    <w:rsid w:val="000A07F0"/>
    <w:rsid w:val="000A11A5"/>
    <w:rsid w:val="000A3602"/>
    <w:rsid w:val="000A6971"/>
    <w:rsid w:val="000B1CB8"/>
    <w:rsid w:val="000C30E3"/>
    <w:rsid w:val="000C4ECA"/>
    <w:rsid w:val="000C51FE"/>
    <w:rsid w:val="000D4B35"/>
    <w:rsid w:val="000D529D"/>
    <w:rsid w:val="000D6A6E"/>
    <w:rsid w:val="000F0409"/>
    <w:rsid w:val="000F05C1"/>
    <w:rsid w:val="000F3DA6"/>
    <w:rsid w:val="000F59C8"/>
    <w:rsid w:val="00103397"/>
    <w:rsid w:val="001243DB"/>
    <w:rsid w:val="001313D4"/>
    <w:rsid w:val="00131566"/>
    <w:rsid w:val="0013238B"/>
    <w:rsid w:val="00137CB8"/>
    <w:rsid w:val="00140852"/>
    <w:rsid w:val="001423F1"/>
    <w:rsid w:val="00144EFC"/>
    <w:rsid w:val="001466EA"/>
    <w:rsid w:val="00146A8F"/>
    <w:rsid w:val="00150BC6"/>
    <w:rsid w:val="00151878"/>
    <w:rsid w:val="001520AE"/>
    <w:rsid w:val="001528B1"/>
    <w:rsid w:val="001535D7"/>
    <w:rsid w:val="00162A59"/>
    <w:rsid w:val="001658A6"/>
    <w:rsid w:val="0017197C"/>
    <w:rsid w:val="00172E8A"/>
    <w:rsid w:val="00175ACD"/>
    <w:rsid w:val="00182AED"/>
    <w:rsid w:val="00187769"/>
    <w:rsid w:val="00191AE4"/>
    <w:rsid w:val="00194C1B"/>
    <w:rsid w:val="001B06C7"/>
    <w:rsid w:val="001B10EF"/>
    <w:rsid w:val="001B6CCE"/>
    <w:rsid w:val="001C37DB"/>
    <w:rsid w:val="001C3C0D"/>
    <w:rsid w:val="001D292D"/>
    <w:rsid w:val="001D5D95"/>
    <w:rsid w:val="001E20E7"/>
    <w:rsid w:val="001E3FF0"/>
    <w:rsid w:val="001E6B02"/>
    <w:rsid w:val="001E7E19"/>
    <w:rsid w:val="001F00D2"/>
    <w:rsid w:val="001F08F8"/>
    <w:rsid w:val="001F3626"/>
    <w:rsid w:val="001F70B0"/>
    <w:rsid w:val="002038C4"/>
    <w:rsid w:val="00207F5D"/>
    <w:rsid w:val="0022030A"/>
    <w:rsid w:val="0022104F"/>
    <w:rsid w:val="002216D4"/>
    <w:rsid w:val="002247CE"/>
    <w:rsid w:val="00225BAE"/>
    <w:rsid w:val="0022755D"/>
    <w:rsid w:val="00230B51"/>
    <w:rsid w:val="0023214A"/>
    <w:rsid w:val="00234FA0"/>
    <w:rsid w:val="0023597B"/>
    <w:rsid w:val="00245424"/>
    <w:rsid w:val="0025074C"/>
    <w:rsid w:val="00253CBF"/>
    <w:rsid w:val="00256FF9"/>
    <w:rsid w:val="002608AC"/>
    <w:rsid w:val="00262A7B"/>
    <w:rsid w:val="002653FB"/>
    <w:rsid w:val="00267991"/>
    <w:rsid w:val="00271E9C"/>
    <w:rsid w:val="0027529D"/>
    <w:rsid w:val="0028076B"/>
    <w:rsid w:val="00283B27"/>
    <w:rsid w:val="00287265"/>
    <w:rsid w:val="002955F9"/>
    <w:rsid w:val="002A0446"/>
    <w:rsid w:val="002A2A24"/>
    <w:rsid w:val="002B3312"/>
    <w:rsid w:val="002C02DD"/>
    <w:rsid w:val="002C2B0D"/>
    <w:rsid w:val="002C6ACD"/>
    <w:rsid w:val="002D07BF"/>
    <w:rsid w:val="002D5065"/>
    <w:rsid w:val="002D56C7"/>
    <w:rsid w:val="002D6F53"/>
    <w:rsid w:val="002D702B"/>
    <w:rsid w:val="002D7549"/>
    <w:rsid w:val="002E5EC2"/>
    <w:rsid w:val="002F46ED"/>
    <w:rsid w:val="002F49A4"/>
    <w:rsid w:val="003008DF"/>
    <w:rsid w:val="00300A65"/>
    <w:rsid w:val="00305BE9"/>
    <w:rsid w:val="003072E8"/>
    <w:rsid w:val="00312D89"/>
    <w:rsid w:val="00316D89"/>
    <w:rsid w:val="0032395C"/>
    <w:rsid w:val="00333BE0"/>
    <w:rsid w:val="00333BF9"/>
    <w:rsid w:val="00334549"/>
    <w:rsid w:val="00337AC2"/>
    <w:rsid w:val="003431B6"/>
    <w:rsid w:val="00351D0C"/>
    <w:rsid w:val="00354CD9"/>
    <w:rsid w:val="003661B0"/>
    <w:rsid w:val="00373FFC"/>
    <w:rsid w:val="00382446"/>
    <w:rsid w:val="00384AE3"/>
    <w:rsid w:val="003924C0"/>
    <w:rsid w:val="003946E7"/>
    <w:rsid w:val="003958D0"/>
    <w:rsid w:val="003969A0"/>
    <w:rsid w:val="003973F2"/>
    <w:rsid w:val="003A08C3"/>
    <w:rsid w:val="003A4AEC"/>
    <w:rsid w:val="003B215C"/>
    <w:rsid w:val="003C0A3C"/>
    <w:rsid w:val="003C14F3"/>
    <w:rsid w:val="003C7231"/>
    <w:rsid w:val="003D132B"/>
    <w:rsid w:val="003E3CD3"/>
    <w:rsid w:val="003F6732"/>
    <w:rsid w:val="00400C30"/>
    <w:rsid w:val="00401BCA"/>
    <w:rsid w:val="00404E61"/>
    <w:rsid w:val="00410D31"/>
    <w:rsid w:val="004142B4"/>
    <w:rsid w:val="00415CD8"/>
    <w:rsid w:val="00421A1F"/>
    <w:rsid w:val="00431FD0"/>
    <w:rsid w:val="00435FB3"/>
    <w:rsid w:val="0044036A"/>
    <w:rsid w:val="0044150A"/>
    <w:rsid w:val="004432C1"/>
    <w:rsid w:val="0045181B"/>
    <w:rsid w:val="00453719"/>
    <w:rsid w:val="00465510"/>
    <w:rsid w:val="00471630"/>
    <w:rsid w:val="00480461"/>
    <w:rsid w:val="00485F2E"/>
    <w:rsid w:val="004A1D9C"/>
    <w:rsid w:val="004A2C34"/>
    <w:rsid w:val="004A2D79"/>
    <w:rsid w:val="004A4F37"/>
    <w:rsid w:val="004A5E1E"/>
    <w:rsid w:val="004A743D"/>
    <w:rsid w:val="004B111A"/>
    <w:rsid w:val="004B2B27"/>
    <w:rsid w:val="004B5801"/>
    <w:rsid w:val="004C3713"/>
    <w:rsid w:val="004C5501"/>
    <w:rsid w:val="004C590B"/>
    <w:rsid w:val="004C66E5"/>
    <w:rsid w:val="004C7ED7"/>
    <w:rsid w:val="004E09EB"/>
    <w:rsid w:val="004E1C74"/>
    <w:rsid w:val="004E33ED"/>
    <w:rsid w:val="004E79C5"/>
    <w:rsid w:val="004F444D"/>
    <w:rsid w:val="004F4A6A"/>
    <w:rsid w:val="004F5226"/>
    <w:rsid w:val="004F6B28"/>
    <w:rsid w:val="00502681"/>
    <w:rsid w:val="005032F7"/>
    <w:rsid w:val="00506440"/>
    <w:rsid w:val="00514989"/>
    <w:rsid w:val="00514F66"/>
    <w:rsid w:val="005172AB"/>
    <w:rsid w:val="00521CFA"/>
    <w:rsid w:val="0052523B"/>
    <w:rsid w:val="00530E10"/>
    <w:rsid w:val="00534BA8"/>
    <w:rsid w:val="00541B28"/>
    <w:rsid w:val="0055276A"/>
    <w:rsid w:val="00555798"/>
    <w:rsid w:val="0056170B"/>
    <w:rsid w:val="0056377A"/>
    <w:rsid w:val="0056706C"/>
    <w:rsid w:val="00591703"/>
    <w:rsid w:val="00593090"/>
    <w:rsid w:val="00595565"/>
    <w:rsid w:val="005A3339"/>
    <w:rsid w:val="005B4121"/>
    <w:rsid w:val="005B4265"/>
    <w:rsid w:val="005B4680"/>
    <w:rsid w:val="005B5897"/>
    <w:rsid w:val="005D428F"/>
    <w:rsid w:val="005D4F82"/>
    <w:rsid w:val="005E3B2C"/>
    <w:rsid w:val="005F6B0B"/>
    <w:rsid w:val="005F7891"/>
    <w:rsid w:val="00603482"/>
    <w:rsid w:val="00605554"/>
    <w:rsid w:val="00622AAC"/>
    <w:rsid w:val="00637BF0"/>
    <w:rsid w:val="0064652F"/>
    <w:rsid w:val="00657103"/>
    <w:rsid w:val="00660AC2"/>
    <w:rsid w:val="00661956"/>
    <w:rsid w:val="006624AC"/>
    <w:rsid w:val="006631FA"/>
    <w:rsid w:val="00666E7D"/>
    <w:rsid w:val="00682871"/>
    <w:rsid w:val="0068441A"/>
    <w:rsid w:val="00684EB5"/>
    <w:rsid w:val="006B0A79"/>
    <w:rsid w:val="006C1118"/>
    <w:rsid w:val="006C57CA"/>
    <w:rsid w:val="006C5CAE"/>
    <w:rsid w:val="006C7889"/>
    <w:rsid w:val="006D5E7C"/>
    <w:rsid w:val="006D60DE"/>
    <w:rsid w:val="006E3A85"/>
    <w:rsid w:val="00700193"/>
    <w:rsid w:val="00700B78"/>
    <w:rsid w:val="00705128"/>
    <w:rsid w:val="007106AF"/>
    <w:rsid w:val="00710C8D"/>
    <w:rsid w:val="00735C94"/>
    <w:rsid w:val="00740B7D"/>
    <w:rsid w:val="00763C3C"/>
    <w:rsid w:val="007650F3"/>
    <w:rsid w:val="0077429D"/>
    <w:rsid w:val="007813C6"/>
    <w:rsid w:val="00781BAF"/>
    <w:rsid w:val="00782A1D"/>
    <w:rsid w:val="00793ED3"/>
    <w:rsid w:val="0079433F"/>
    <w:rsid w:val="0079590D"/>
    <w:rsid w:val="007A1CAF"/>
    <w:rsid w:val="007A41A9"/>
    <w:rsid w:val="007B2F51"/>
    <w:rsid w:val="007B3A11"/>
    <w:rsid w:val="007B3B6A"/>
    <w:rsid w:val="007B3D9D"/>
    <w:rsid w:val="007B42C2"/>
    <w:rsid w:val="007B45AE"/>
    <w:rsid w:val="007C6C21"/>
    <w:rsid w:val="007C761A"/>
    <w:rsid w:val="007D4AC2"/>
    <w:rsid w:val="007D7723"/>
    <w:rsid w:val="007F37DE"/>
    <w:rsid w:val="008064B7"/>
    <w:rsid w:val="00812119"/>
    <w:rsid w:val="00813FEE"/>
    <w:rsid w:val="00816C12"/>
    <w:rsid w:val="008267E4"/>
    <w:rsid w:val="0084230E"/>
    <w:rsid w:val="00842E01"/>
    <w:rsid w:val="00847187"/>
    <w:rsid w:val="00853C69"/>
    <w:rsid w:val="00857971"/>
    <w:rsid w:val="0086207C"/>
    <w:rsid w:val="0086254A"/>
    <w:rsid w:val="008656FF"/>
    <w:rsid w:val="008657C7"/>
    <w:rsid w:val="00874253"/>
    <w:rsid w:val="00880DA4"/>
    <w:rsid w:val="008820CE"/>
    <w:rsid w:val="00887CE0"/>
    <w:rsid w:val="00891E21"/>
    <w:rsid w:val="00893B68"/>
    <w:rsid w:val="00896548"/>
    <w:rsid w:val="008A2A6C"/>
    <w:rsid w:val="008C1437"/>
    <w:rsid w:val="008C1857"/>
    <w:rsid w:val="008C568B"/>
    <w:rsid w:val="008D0824"/>
    <w:rsid w:val="008D645C"/>
    <w:rsid w:val="008E31F1"/>
    <w:rsid w:val="008E530B"/>
    <w:rsid w:val="008E70D5"/>
    <w:rsid w:val="008F0548"/>
    <w:rsid w:val="008F17C7"/>
    <w:rsid w:val="008F4CB5"/>
    <w:rsid w:val="008F5A15"/>
    <w:rsid w:val="0090100B"/>
    <w:rsid w:val="009054BD"/>
    <w:rsid w:val="00911453"/>
    <w:rsid w:val="00920E8D"/>
    <w:rsid w:val="0092107D"/>
    <w:rsid w:val="00931C5A"/>
    <w:rsid w:val="009341D4"/>
    <w:rsid w:val="009354CF"/>
    <w:rsid w:val="00941482"/>
    <w:rsid w:val="0094168F"/>
    <w:rsid w:val="00942975"/>
    <w:rsid w:val="00946182"/>
    <w:rsid w:val="00946A7F"/>
    <w:rsid w:val="0094727E"/>
    <w:rsid w:val="00955D25"/>
    <w:rsid w:val="00961924"/>
    <w:rsid w:val="00984BE7"/>
    <w:rsid w:val="009859FF"/>
    <w:rsid w:val="009867E4"/>
    <w:rsid w:val="00991748"/>
    <w:rsid w:val="009B007A"/>
    <w:rsid w:val="009B5B20"/>
    <w:rsid w:val="009C206D"/>
    <w:rsid w:val="009C5453"/>
    <w:rsid w:val="009C6EAB"/>
    <w:rsid w:val="009D1284"/>
    <w:rsid w:val="009D34E4"/>
    <w:rsid w:val="009E0989"/>
    <w:rsid w:val="009E1C7C"/>
    <w:rsid w:val="009F0BAB"/>
    <w:rsid w:val="009F56B3"/>
    <w:rsid w:val="00A00552"/>
    <w:rsid w:val="00A059F5"/>
    <w:rsid w:val="00A07340"/>
    <w:rsid w:val="00A12BB6"/>
    <w:rsid w:val="00A25E26"/>
    <w:rsid w:val="00A34BF7"/>
    <w:rsid w:val="00A3546D"/>
    <w:rsid w:val="00A4076E"/>
    <w:rsid w:val="00A41DC0"/>
    <w:rsid w:val="00A53858"/>
    <w:rsid w:val="00A60AC7"/>
    <w:rsid w:val="00A64F06"/>
    <w:rsid w:val="00A67037"/>
    <w:rsid w:val="00A71B31"/>
    <w:rsid w:val="00A72EAC"/>
    <w:rsid w:val="00A73F2D"/>
    <w:rsid w:val="00A87BC2"/>
    <w:rsid w:val="00A90370"/>
    <w:rsid w:val="00A9182A"/>
    <w:rsid w:val="00AA3ED9"/>
    <w:rsid w:val="00AB667F"/>
    <w:rsid w:val="00AC235D"/>
    <w:rsid w:val="00AC5BF9"/>
    <w:rsid w:val="00AE11AA"/>
    <w:rsid w:val="00AE3EE9"/>
    <w:rsid w:val="00AE5036"/>
    <w:rsid w:val="00AE6472"/>
    <w:rsid w:val="00AE6A51"/>
    <w:rsid w:val="00AF5C0B"/>
    <w:rsid w:val="00B014D8"/>
    <w:rsid w:val="00B055E8"/>
    <w:rsid w:val="00B14C4D"/>
    <w:rsid w:val="00B16072"/>
    <w:rsid w:val="00B258C5"/>
    <w:rsid w:val="00B2713F"/>
    <w:rsid w:val="00B304E5"/>
    <w:rsid w:val="00B43128"/>
    <w:rsid w:val="00B46FF1"/>
    <w:rsid w:val="00B55620"/>
    <w:rsid w:val="00B56320"/>
    <w:rsid w:val="00B60D85"/>
    <w:rsid w:val="00B6254B"/>
    <w:rsid w:val="00B66402"/>
    <w:rsid w:val="00B70C15"/>
    <w:rsid w:val="00B85CF2"/>
    <w:rsid w:val="00B9036F"/>
    <w:rsid w:val="00B9650A"/>
    <w:rsid w:val="00B96C2C"/>
    <w:rsid w:val="00B970AE"/>
    <w:rsid w:val="00BA20C2"/>
    <w:rsid w:val="00BA595B"/>
    <w:rsid w:val="00BB63C9"/>
    <w:rsid w:val="00BD3522"/>
    <w:rsid w:val="00BD4371"/>
    <w:rsid w:val="00BE0293"/>
    <w:rsid w:val="00BF48B6"/>
    <w:rsid w:val="00BF6780"/>
    <w:rsid w:val="00BF78FD"/>
    <w:rsid w:val="00C00093"/>
    <w:rsid w:val="00C018FA"/>
    <w:rsid w:val="00C035E1"/>
    <w:rsid w:val="00C07EAB"/>
    <w:rsid w:val="00C1026B"/>
    <w:rsid w:val="00C1075C"/>
    <w:rsid w:val="00C14675"/>
    <w:rsid w:val="00C2640E"/>
    <w:rsid w:val="00C30623"/>
    <w:rsid w:val="00C313D1"/>
    <w:rsid w:val="00C343C9"/>
    <w:rsid w:val="00C41A67"/>
    <w:rsid w:val="00C471A3"/>
    <w:rsid w:val="00C859AB"/>
    <w:rsid w:val="00C932C3"/>
    <w:rsid w:val="00C95622"/>
    <w:rsid w:val="00CA169B"/>
    <w:rsid w:val="00CB181F"/>
    <w:rsid w:val="00CB2943"/>
    <w:rsid w:val="00CC708E"/>
    <w:rsid w:val="00CD153D"/>
    <w:rsid w:val="00CD1D4E"/>
    <w:rsid w:val="00CD4BE0"/>
    <w:rsid w:val="00CF1302"/>
    <w:rsid w:val="00CF1EE6"/>
    <w:rsid w:val="00D226EE"/>
    <w:rsid w:val="00D23F68"/>
    <w:rsid w:val="00D3747C"/>
    <w:rsid w:val="00D426DC"/>
    <w:rsid w:val="00D435C9"/>
    <w:rsid w:val="00D50BE3"/>
    <w:rsid w:val="00D54060"/>
    <w:rsid w:val="00D6354F"/>
    <w:rsid w:val="00D645FA"/>
    <w:rsid w:val="00D770F1"/>
    <w:rsid w:val="00D81FFD"/>
    <w:rsid w:val="00D8695F"/>
    <w:rsid w:val="00D91A8C"/>
    <w:rsid w:val="00D95E05"/>
    <w:rsid w:val="00DA23CB"/>
    <w:rsid w:val="00DA3B64"/>
    <w:rsid w:val="00DA4416"/>
    <w:rsid w:val="00DB0BCF"/>
    <w:rsid w:val="00DB1BB3"/>
    <w:rsid w:val="00DB7A3C"/>
    <w:rsid w:val="00DC1291"/>
    <w:rsid w:val="00DC6DCE"/>
    <w:rsid w:val="00DD21A2"/>
    <w:rsid w:val="00DD5B5D"/>
    <w:rsid w:val="00DF640D"/>
    <w:rsid w:val="00E019F9"/>
    <w:rsid w:val="00E046A5"/>
    <w:rsid w:val="00E16741"/>
    <w:rsid w:val="00E27AEF"/>
    <w:rsid w:val="00E37ECC"/>
    <w:rsid w:val="00E401ED"/>
    <w:rsid w:val="00E4256E"/>
    <w:rsid w:val="00E437C2"/>
    <w:rsid w:val="00E4672E"/>
    <w:rsid w:val="00E46F1B"/>
    <w:rsid w:val="00E568A7"/>
    <w:rsid w:val="00E63614"/>
    <w:rsid w:val="00E70CE4"/>
    <w:rsid w:val="00E72485"/>
    <w:rsid w:val="00E770AC"/>
    <w:rsid w:val="00E805B4"/>
    <w:rsid w:val="00E8283D"/>
    <w:rsid w:val="00E82A35"/>
    <w:rsid w:val="00E8496F"/>
    <w:rsid w:val="00E900B2"/>
    <w:rsid w:val="00EB3885"/>
    <w:rsid w:val="00EB4B2B"/>
    <w:rsid w:val="00EC3813"/>
    <w:rsid w:val="00EC6A7C"/>
    <w:rsid w:val="00EC7CEB"/>
    <w:rsid w:val="00EE27CF"/>
    <w:rsid w:val="00EE3252"/>
    <w:rsid w:val="00EE783D"/>
    <w:rsid w:val="00EF6117"/>
    <w:rsid w:val="00F016A4"/>
    <w:rsid w:val="00F02526"/>
    <w:rsid w:val="00F05A50"/>
    <w:rsid w:val="00F0626F"/>
    <w:rsid w:val="00F13F18"/>
    <w:rsid w:val="00F15D5F"/>
    <w:rsid w:val="00F211E5"/>
    <w:rsid w:val="00F229D7"/>
    <w:rsid w:val="00F232B4"/>
    <w:rsid w:val="00F324EE"/>
    <w:rsid w:val="00F32939"/>
    <w:rsid w:val="00F40033"/>
    <w:rsid w:val="00F47DD9"/>
    <w:rsid w:val="00F54CFB"/>
    <w:rsid w:val="00F62660"/>
    <w:rsid w:val="00F73968"/>
    <w:rsid w:val="00F77827"/>
    <w:rsid w:val="00F82D86"/>
    <w:rsid w:val="00F87A92"/>
    <w:rsid w:val="00F920B6"/>
    <w:rsid w:val="00FA37EA"/>
    <w:rsid w:val="00FC2354"/>
    <w:rsid w:val="00FC2AA4"/>
    <w:rsid w:val="00FC5E3D"/>
    <w:rsid w:val="00FD5678"/>
    <w:rsid w:val="00FE0483"/>
    <w:rsid w:val="00FE3F27"/>
    <w:rsid w:val="00FE7AC0"/>
    <w:rsid w:val="00FF0B49"/>
    <w:rsid w:val="00FF0F4F"/>
    <w:rsid w:val="00FF391C"/>
    <w:rsid w:val="00FF610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AC"/>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9E1C7C"/>
    <w:pPr>
      <w:spacing w:after="200" w:line="276" w:lineRule="auto"/>
      <w:ind w:left="720" w:firstLine="0"/>
      <w:jc w:val="left"/>
    </w:pPr>
    <w:rPr>
      <w:rFonts w:ascii="Calibri" w:eastAsia="Calibri" w:hAnsi="Calibri" w:cs="Calibri"/>
      <w:lang w:val="en-US"/>
    </w:rPr>
  </w:style>
  <w:style w:type="paragraph" w:styleId="Textodeglobo">
    <w:name w:val="Balloon Text"/>
    <w:basedOn w:val="Normal"/>
    <w:link w:val="TextodegloboCar"/>
    <w:uiPriority w:val="99"/>
    <w:semiHidden/>
    <w:unhideWhenUsed/>
    <w:rsid w:val="009E1C7C"/>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C7C"/>
    <w:rPr>
      <w:rFonts w:ascii="Tahoma" w:hAnsi="Tahoma" w:cs="Tahoma"/>
      <w:sz w:val="16"/>
      <w:szCs w:val="16"/>
      <w:lang w:val="es-PE"/>
    </w:rPr>
  </w:style>
  <w:style w:type="character" w:customStyle="1" w:styleId="apple-converted-space">
    <w:name w:val="apple-converted-space"/>
    <w:basedOn w:val="Fuentedeprrafopredeter"/>
    <w:rsid w:val="001F70B0"/>
  </w:style>
  <w:style w:type="paragraph" w:styleId="Encabezado">
    <w:name w:val="header"/>
    <w:basedOn w:val="Normal"/>
    <w:link w:val="EncabezadoCar"/>
    <w:uiPriority w:val="99"/>
    <w:unhideWhenUsed/>
    <w:rsid w:val="004A5E1E"/>
    <w:pPr>
      <w:tabs>
        <w:tab w:val="center" w:pos="4419"/>
        <w:tab w:val="right" w:pos="8838"/>
      </w:tabs>
    </w:pPr>
  </w:style>
  <w:style w:type="character" w:customStyle="1" w:styleId="EncabezadoCar">
    <w:name w:val="Encabezado Car"/>
    <w:basedOn w:val="Fuentedeprrafopredeter"/>
    <w:link w:val="Encabezado"/>
    <w:uiPriority w:val="99"/>
    <w:rsid w:val="004A5E1E"/>
    <w:rPr>
      <w:lang w:val="es-PE"/>
    </w:rPr>
  </w:style>
  <w:style w:type="paragraph" w:styleId="Piedepgina">
    <w:name w:val="footer"/>
    <w:basedOn w:val="Normal"/>
    <w:link w:val="PiedepginaCar"/>
    <w:uiPriority w:val="99"/>
    <w:unhideWhenUsed/>
    <w:rsid w:val="004A5E1E"/>
    <w:pPr>
      <w:tabs>
        <w:tab w:val="center" w:pos="4419"/>
        <w:tab w:val="right" w:pos="8838"/>
      </w:tabs>
    </w:pPr>
  </w:style>
  <w:style w:type="character" w:customStyle="1" w:styleId="PiedepginaCar">
    <w:name w:val="Pie de página Car"/>
    <w:basedOn w:val="Fuentedeprrafopredeter"/>
    <w:link w:val="Piedepgina"/>
    <w:uiPriority w:val="99"/>
    <w:rsid w:val="004A5E1E"/>
    <w:rPr>
      <w:lang w:val="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AC"/>
    <w:rPr>
      <w:lang w:val="es-P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9E1C7C"/>
    <w:pPr>
      <w:spacing w:after="200" w:line="276" w:lineRule="auto"/>
      <w:ind w:left="720" w:firstLine="0"/>
      <w:jc w:val="left"/>
    </w:pPr>
    <w:rPr>
      <w:rFonts w:ascii="Calibri" w:eastAsia="Calibri" w:hAnsi="Calibri" w:cs="Calibri"/>
      <w:lang w:val="en-US"/>
    </w:rPr>
  </w:style>
  <w:style w:type="paragraph" w:styleId="Textodeglobo">
    <w:name w:val="Balloon Text"/>
    <w:basedOn w:val="Normal"/>
    <w:link w:val="TextodegloboCar"/>
    <w:uiPriority w:val="99"/>
    <w:semiHidden/>
    <w:unhideWhenUsed/>
    <w:rsid w:val="009E1C7C"/>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C7C"/>
    <w:rPr>
      <w:rFonts w:ascii="Tahoma" w:hAnsi="Tahoma" w:cs="Tahoma"/>
      <w:sz w:val="16"/>
      <w:szCs w:val="16"/>
      <w:lang w:val="es-PE"/>
    </w:rPr>
  </w:style>
  <w:style w:type="character" w:customStyle="1" w:styleId="apple-converted-space">
    <w:name w:val="apple-converted-space"/>
    <w:basedOn w:val="Fuentedeprrafopredeter"/>
    <w:rsid w:val="001F70B0"/>
  </w:style>
  <w:style w:type="paragraph" w:styleId="Encabezado">
    <w:name w:val="header"/>
    <w:basedOn w:val="Normal"/>
    <w:link w:val="EncabezadoCar"/>
    <w:uiPriority w:val="99"/>
    <w:unhideWhenUsed/>
    <w:rsid w:val="004A5E1E"/>
    <w:pPr>
      <w:tabs>
        <w:tab w:val="center" w:pos="4419"/>
        <w:tab w:val="right" w:pos="8838"/>
      </w:tabs>
    </w:pPr>
  </w:style>
  <w:style w:type="character" w:customStyle="1" w:styleId="EncabezadoCar">
    <w:name w:val="Encabezado Car"/>
    <w:basedOn w:val="Fuentedeprrafopredeter"/>
    <w:link w:val="Encabezado"/>
    <w:uiPriority w:val="99"/>
    <w:rsid w:val="004A5E1E"/>
    <w:rPr>
      <w:lang w:val="es-PE"/>
    </w:rPr>
  </w:style>
  <w:style w:type="paragraph" w:styleId="Piedepgina">
    <w:name w:val="footer"/>
    <w:basedOn w:val="Normal"/>
    <w:link w:val="PiedepginaCar"/>
    <w:uiPriority w:val="99"/>
    <w:unhideWhenUsed/>
    <w:rsid w:val="004A5E1E"/>
    <w:pPr>
      <w:tabs>
        <w:tab w:val="center" w:pos="4419"/>
        <w:tab w:val="right" w:pos="8838"/>
      </w:tabs>
    </w:pPr>
  </w:style>
  <w:style w:type="character" w:customStyle="1" w:styleId="PiedepginaCar">
    <w:name w:val="Pie de página Car"/>
    <w:basedOn w:val="Fuentedeprrafopredeter"/>
    <w:link w:val="Piedepgina"/>
    <w:uiPriority w:val="99"/>
    <w:rsid w:val="004A5E1E"/>
    <w:rPr>
      <w:lang w:val="es-PE"/>
    </w:rPr>
  </w:style>
</w:styles>
</file>

<file path=word/webSettings.xml><?xml version="1.0" encoding="utf-8"?>
<w:webSettings xmlns:r="http://schemas.openxmlformats.org/officeDocument/2006/relationships" xmlns:w="http://schemas.openxmlformats.org/wordprocessingml/2006/main">
  <w:divs>
    <w:div w:id="4279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5DCE2A61A9D1E54E9FFF80C354E949D4" ma:contentTypeVersion="6" ma:contentTypeDescription="Crear nuevo documento." ma:contentTypeScope="" ma:versionID="487f3bd857bdde3e25c43bd2e9ae58c6">
  <xsd:schema xmlns:xsd="http://www.w3.org/2001/XMLSchema" xmlns:xs="http://www.w3.org/2001/XMLSchema" xmlns:p="http://schemas.microsoft.com/office/2006/metadata/properties" xmlns:ns2="f4d36732-e6c1-4d35-a74a-a5258d763a75" targetNamespace="http://schemas.microsoft.com/office/2006/metadata/properties" ma:root="true" ma:fieldsID="d44ecd57ea47e0128ade2fecc7857a5d" ns2:_="">
    <xsd:import namespace="f4d36732-e6c1-4d35-a74a-a5258d763a75"/>
    <xsd:element name="properties">
      <xsd:complexType>
        <xsd:sequence>
          <xsd:element name="documentManagement">
            <xsd:complexType>
              <xsd:all>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Palabras clave de empresa" ma:readOnly="false"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ermInfo xmlns="http://schemas.microsoft.com/office/infopath/2007/PartnerControls">
          <TermName xmlns="http://schemas.microsoft.com/office/infopath/2007/PartnerControls">Perú</TermName>
          <TermId xmlns="http://schemas.microsoft.com/office/infopath/2007/PartnerControls">60bbdfcc-4c57-486c-b4c2-c0fe6ad75e0e</TermId>
        </TermInfo>
      </Terms>
    </TaxKeywordTaxHTField>
    <TaxCatchAll xmlns="f4d36732-e6c1-4d35-a74a-a5258d763a75">
      <Value>15</Value>
    </TaxCatchAll>
  </documentManagement>
</p:properties>
</file>

<file path=customXml/itemProps1.xml><?xml version="1.0" encoding="utf-8"?>
<ds:datastoreItem xmlns:ds="http://schemas.openxmlformats.org/officeDocument/2006/customXml" ds:itemID="{1282BC94-CAE6-46CB-AEBA-538689F4504F}"/>
</file>

<file path=customXml/itemProps2.xml><?xml version="1.0" encoding="utf-8"?>
<ds:datastoreItem xmlns:ds="http://schemas.openxmlformats.org/officeDocument/2006/customXml" ds:itemID="{3232805B-7A58-44DC-B838-4577B8C853AF}"/>
</file>

<file path=customXml/itemProps3.xml><?xml version="1.0" encoding="utf-8"?>
<ds:datastoreItem xmlns:ds="http://schemas.openxmlformats.org/officeDocument/2006/customXml" ds:itemID="{4CB3DFEE-E971-4C1C-BFC4-06209EC3C63F}"/>
</file>

<file path=customXml/itemProps4.xml><?xml version="1.0" encoding="utf-8"?>
<ds:datastoreItem xmlns:ds="http://schemas.openxmlformats.org/officeDocument/2006/customXml" ds:itemID="{890419B5-017E-439D-87BE-204EFD3ACA42}"/>
</file>

<file path=docProps/app.xml><?xml version="1.0" encoding="utf-8"?>
<Properties xmlns="http://schemas.openxmlformats.org/officeDocument/2006/extended-properties" xmlns:vt="http://schemas.openxmlformats.org/officeDocument/2006/docPropsVTypes">
  <Template>Normal</Template>
  <TotalTime>37</TotalTime>
  <Pages>12</Pages>
  <Words>2834</Words>
  <Characters>15593</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CRITERIOS DEL TRIBUNAL CONSTITUCIONAL DEL PERÚ</dc:title>
  <dc:creator>jmaganr</dc:creator>
  <cp:keywords>Perú</cp:keywords>
  <cp:lastModifiedBy>jmaganr</cp:lastModifiedBy>
  <cp:revision>10</cp:revision>
  <cp:lastPrinted>2013-09-26T17:30:00Z</cp:lastPrinted>
  <dcterms:created xsi:type="dcterms:W3CDTF">2013-09-26T16:53:00Z</dcterms:created>
  <dcterms:modified xsi:type="dcterms:W3CDTF">2013-09-26T17:33:00Z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0x0101005DCE2A61A9D1E54E9FFF80C354E949D4</vt:lpwstr>
  </property>
  <property fmtid="{D5CDD505-2E9C-101B-9397-08002B2CF9AE}" pid="3" name="TaxKeyword">
    <vt:lpwstr>15;#Perú|60bbdfcc-4c57-486c-b4c2-c0fe6ad75e0e</vt:lpwstr>
  </property>
</Properties>
</file>