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20" w:rsidRDefault="001C1420" w:rsidP="001C14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DE CRITERIO. </w:t>
      </w:r>
    </w:p>
    <w:p w:rsidR="00D97ED6" w:rsidRDefault="00713D88" w:rsidP="00004C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 DE LA DEFENSORÍA DEL PUEBLO DEL PERÚ </w:t>
      </w:r>
    </w:p>
    <w:p w:rsidR="00713D88" w:rsidRDefault="00713D88" w:rsidP="00713D88">
      <w:pPr>
        <w:jc w:val="right"/>
        <w:rPr>
          <w:rFonts w:ascii="Arial" w:hAnsi="Arial" w:cs="Arial"/>
          <w:sz w:val="24"/>
          <w:szCs w:val="24"/>
        </w:rPr>
      </w:pPr>
      <w:r w:rsidRPr="00713D88">
        <w:rPr>
          <w:rFonts w:ascii="Arial" w:hAnsi="Arial" w:cs="Arial"/>
          <w:sz w:val="24"/>
          <w:szCs w:val="24"/>
        </w:rPr>
        <w:t>09/02/2016</w:t>
      </w:r>
    </w:p>
    <w:p w:rsidR="00713D88" w:rsidRDefault="00713D88" w:rsidP="00713D88">
      <w:pPr>
        <w:spacing w:before="100" w:beforeAutospacing="1"/>
        <w:jc w:val="both"/>
        <w:rPr>
          <w:rFonts w:ascii="Times New Roman" w:eastAsiaTheme="minorHAnsi" w:hAnsi="Times New Roman" w:cs="Times New Roman"/>
          <w:kern w:val="0"/>
        </w:rPr>
      </w:pPr>
      <w:r>
        <w:rPr>
          <w:rFonts w:ascii="Arial" w:hAnsi="Arial" w:cs="Arial"/>
        </w:rPr>
        <w:t>Estimados/as integrantes del Grupo de Jurisprudencia;</w:t>
      </w:r>
      <w:bookmarkStart w:id="0" w:name="_GoBack"/>
      <w:bookmarkEnd w:id="0"/>
    </w:p>
    <w:p w:rsidR="00713D88" w:rsidRDefault="00713D88" w:rsidP="00713D88">
      <w:pPr>
        <w:spacing w:before="100" w:beforeAutospacing="1"/>
        <w:jc w:val="both"/>
      </w:pPr>
      <w:r>
        <w:rPr>
          <w:rFonts w:ascii="Arial" w:hAnsi="Arial" w:cs="Arial"/>
        </w:rPr>
        <w:t> </w:t>
      </w:r>
    </w:p>
    <w:p w:rsidR="00713D88" w:rsidRDefault="00713D88" w:rsidP="00713D88">
      <w:pPr>
        <w:spacing w:before="100" w:beforeAutospacing="1"/>
        <w:jc w:val="both"/>
      </w:pPr>
      <w:r>
        <w:rPr>
          <w:rFonts w:ascii="Arial" w:hAnsi="Arial" w:cs="Arial"/>
        </w:rPr>
        <w:t>Por la presente los saludamos cordialmente y, a la vez, les hacemos llegar algunas reflexiones sobre el tema “inexistencia de información” con la finalidad de contribuir al debate:</w:t>
      </w:r>
    </w:p>
    <w:p w:rsidR="00713D88" w:rsidRDefault="00713D88" w:rsidP="00713D88">
      <w:pPr>
        <w:spacing w:before="100" w:beforeAutospacing="1"/>
        <w:jc w:val="both"/>
      </w:pPr>
      <w:r>
        <w:rPr>
          <w:rFonts w:ascii="Arial" w:hAnsi="Arial" w:cs="Arial"/>
        </w:rPr>
        <w:t> 1. Sugerimos la necesidad de plantear criterios interpretativos que determinen cuando se puede invocar válidamente el argumento de la inexistencia de la información para negar una solicitud.</w:t>
      </w:r>
    </w:p>
    <w:p w:rsidR="00713D88" w:rsidRDefault="00713D88" w:rsidP="00713D88">
      <w:pPr>
        <w:spacing w:before="100" w:beforeAutospacing="1"/>
        <w:jc w:val="both"/>
      </w:pPr>
      <w:r>
        <w:rPr>
          <w:rFonts w:ascii="Arial" w:hAnsi="Arial" w:cs="Arial"/>
        </w:rPr>
        <w:t xml:space="preserve"> Para ello, contribuimos con destacar el criterio del </w:t>
      </w:r>
      <w:r>
        <w:rPr>
          <w:rFonts w:ascii="Arial" w:hAnsi="Arial" w:cs="Arial"/>
          <w:lang w:eastAsia="es-ES"/>
        </w:rPr>
        <w:t xml:space="preserve">Tribunal Constitucional del Perú en los casos Castro </w:t>
      </w:r>
      <w:proofErr w:type="spellStart"/>
      <w:r>
        <w:rPr>
          <w:rFonts w:ascii="Arial" w:hAnsi="Arial" w:cs="Arial"/>
          <w:lang w:eastAsia="es-ES"/>
        </w:rPr>
        <w:t>Sanchez</w:t>
      </w:r>
      <w:proofErr w:type="spellEnd"/>
      <w:r>
        <w:rPr>
          <w:rFonts w:ascii="Arial" w:hAnsi="Arial" w:cs="Arial"/>
          <w:lang w:eastAsia="es-ES"/>
        </w:rPr>
        <w:t xml:space="preserve"> y Olivares Torres</w:t>
      </w:r>
      <w:r>
        <w:rPr>
          <w:rStyle w:val="Refdenotaalpie"/>
          <w:rFonts w:ascii="Arial" w:hAnsi="Arial" w:cs="Arial"/>
        </w:rPr>
        <w:footnoteReference w:id="1"/>
      </w:r>
      <w:r>
        <w:rPr>
          <w:rStyle w:val="Refdenotaalpie"/>
          <w:rFonts w:ascii="Arial" w:hAnsi="Arial" w:cs="Arial"/>
          <w:lang w:val="es-ES"/>
        </w:rPr>
        <w:t>[1]</w:t>
      </w:r>
      <w:r>
        <w:rPr>
          <w:rFonts w:ascii="Arial" w:hAnsi="Arial" w:cs="Arial"/>
        </w:rPr>
        <w:t>, en donde señaló que la entidad no puede invocar el argumento de la inexistencia de información cuando lo que se le pide está relacionado con el desempeño propio de sus funciones.</w:t>
      </w:r>
    </w:p>
    <w:p w:rsidR="00713D88" w:rsidRDefault="00713D88" w:rsidP="00713D88">
      <w:pPr>
        <w:spacing w:before="100" w:beforeAutospacing="1"/>
        <w:jc w:val="both"/>
      </w:pPr>
      <w:r>
        <w:rPr>
          <w:rFonts w:ascii="Arial" w:hAnsi="Arial" w:cs="Arial"/>
        </w:rPr>
        <w:t> Quedamos atento a sus comentarios</w:t>
      </w:r>
    </w:p>
    <w:p w:rsidR="00713D88" w:rsidRDefault="00713D88" w:rsidP="00713D88">
      <w:pPr>
        <w:spacing w:before="100" w:beforeAutospacing="1"/>
        <w:jc w:val="both"/>
      </w:pPr>
      <w:proofErr w:type="gramStart"/>
      <w:r>
        <w:rPr>
          <w:rFonts w:ascii="Arial" w:hAnsi="Arial" w:cs="Arial"/>
        </w:rPr>
        <w:t>saludos</w:t>
      </w:r>
      <w:proofErr w:type="gramEnd"/>
      <w:r>
        <w:rPr>
          <w:rFonts w:ascii="Arial" w:hAnsi="Arial" w:cs="Arial"/>
        </w:rPr>
        <w:t xml:space="preserve"> cordiales</w:t>
      </w:r>
    </w:p>
    <w:p w:rsidR="00713D88" w:rsidRDefault="00713D88" w:rsidP="00713D88">
      <w:pPr>
        <w:rPr>
          <w:rFonts w:eastAsia="Times New Roman"/>
        </w:rPr>
      </w:pPr>
      <w:r>
        <w:rPr>
          <w:rFonts w:eastAsia="Times New Roman"/>
        </w:rPr>
        <w:pict>
          <v:rect id="_x0000_i1025" style="width:145.85pt;height:.75pt" o:hrpct="330" o:hrstd="t" o:hr="t" fillcolor="#a0a0a0" stroked="f"/>
        </w:pict>
      </w:r>
    </w:p>
    <w:p w:rsidR="00713D88" w:rsidRDefault="00713D88" w:rsidP="00713D88">
      <w:pPr>
        <w:rPr>
          <w:rFonts w:eastAsia="Times New Roman"/>
        </w:rPr>
      </w:pPr>
      <w:r>
        <w:rPr>
          <w:rStyle w:val="Refdenotaalpie"/>
          <w:rFonts w:ascii="Arial" w:eastAsia="Times New Roman" w:hAnsi="Arial" w:cs="Arial"/>
          <w:sz w:val="18"/>
          <w:szCs w:val="18"/>
        </w:rPr>
        <w:footnoteReference w:id="2"/>
      </w:r>
      <w:r>
        <w:rPr>
          <w:rStyle w:val="Refdenotaalpie"/>
          <w:rFonts w:ascii="Arial" w:hAnsi="Arial" w:cs="Arial"/>
          <w:sz w:val="18"/>
          <w:szCs w:val="18"/>
          <w:lang w:val="es-ES"/>
        </w:rPr>
        <w:t>[1]</w:t>
      </w:r>
      <w:r>
        <w:rPr>
          <w:rFonts w:ascii="Arial" w:eastAsia="Times New Roman" w:hAnsi="Arial" w:cs="Arial"/>
          <w:sz w:val="18"/>
          <w:szCs w:val="18"/>
        </w:rPr>
        <w:t xml:space="preserve"> Tribunal Constitucional. Sentencia recaída en el Expediente Nº 5173-2011-PHD/TC, Fundamento jurídico 6. Ver también la sentencia recaída en Expediente Nº 07440-2005-PDH/TC, Fundamento jurídico 7.</w:t>
      </w:r>
      <w:r>
        <w:rPr>
          <w:rFonts w:eastAsia="Times New Roman"/>
        </w:rPr>
        <w:br/>
      </w:r>
    </w:p>
    <w:p w:rsidR="00713D88" w:rsidRDefault="00713D88" w:rsidP="00004C8D">
      <w:pPr>
        <w:jc w:val="both"/>
        <w:rPr>
          <w:rFonts w:ascii="Arial" w:hAnsi="Arial" w:cs="Arial"/>
          <w:sz w:val="24"/>
          <w:szCs w:val="24"/>
        </w:rPr>
      </w:pPr>
    </w:p>
    <w:sectPr w:rsidR="00713D88" w:rsidSect="00993F8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6D" w:rsidRDefault="00AE3E6D" w:rsidP="00DF68A2">
      <w:pPr>
        <w:spacing w:after="0" w:line="240" w:lineRule="auto"/>
      </w:pPr>
      <w:r>
        <w:separator/>
      </w:r>
    </w:p>
  </w:endnote>
  <w:endnote w:type="continuationSeparator" w:id="0">
    <w:p w:rsidR="00AE3E6D" w:rsidRDefault="00AE3E6D" w:rsidP="00DF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6D" w:rsidRDefault="00AE3E6D" w:rsidP="00DF68A2">
      <w:pPr>
        <w:spacing w:after="0" w:line="240" w:lineRule="auto"/>
      </w:pPr>
      <w:r>
        <w:separator/>
      </w:r>
    </w:p>
  </w:footnote>
  <w:footnote w:type="continuationSeparator" w:id="0">
    <w:p w:rsidR="00AE3E6D" w:rsidRDefault="00AE3E6D" w:rsidP="00DF68A2">
      <w:pPr>
        <w:spacing w:after="0" w:line="240" w:lineRule="auto"/>
      </w:pPr>
      <w:r>
        <w:continuationSeparator/>
      </w:r>
    </w:p>
  </w:footnote>
  <w:footnote w:id="1">
    <w:p w:rsidR="00713D88" w:rsidRDefault="00713D88" w:rsidP="00713D88">
      <w:pPr>
        <w:rPr>
          <w:rFonts w:eastAsiaTheme="minorHAnsi"/>
          <w:color w:val="000000"/>
        </w:rPr>
      </w:pPr>
    </w:p>
  </w:footnote>
  <w:footnote w:id="2">
    <w:p w:rsidR="00713D88" w:rsidRDefault="00713D88" w:rsidP="00713D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31" w:type="pct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510"/>
      <w:gridCol w:w="5238"/>
    </w:tblGrid>
    <w:tr w:rsidR="00D71CB9" w:rsidRPr="00DF68A2" w:rsidTr="003A0008">
      <w:tc>
        <w:tcPr>
          <w:tcW w:w="2006" w:type="pct"/>
          <w:tcBorders>
            <w:bottom w:val="single" w:sz="4" w:space="0" w:color="auto"/>
          </w:tcBorders>
        </w:tcPr>
        <w:p w:rsidR="00D71CB9" w:rsidRPr="00DF68A2" w:rsidRDefault="00D71CB9" w:rsidP="00DF68A2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Calibri"/>
              <w:lang w:val="es-CL"/>
            </w:rPr>
          </w:pPr>
          <w:r w:rsidRPr="00DF68A2">
            <w:rPr>
              <w:rFonts w:eastAsia="Calibri"/>
              <w:noProof/>
              <w:lang w:eastAsia="es-MX"/>
            </w:rPr>
            <w:drawing>
              <wp:inline distT="0" distB="0" distL="0" distR="0" wp14:anchorId="6B18BAC2" wp14:editId="2EC1A3A2">
                <wp:extent cx="2266315" cy="612140"/>
                <wp:effectExtent l="19050" t="0" r="63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315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4" w:type="pct"/>
          <w:tcBorders>
            <w:bottom w:val="single" w:sz="4" w:space="0" w:color="auto"/>
          </w:tcBorders>
          <w:vAlign w:val="center"/>
        </w:tcPr>
        <w:p w:rsidR="00D71CB9" w:rsidRPr="00DF68A2" w:rsidRDefault="00D71CB9" w:rsidP="00DF68A2">
          <w:pPr>
            <w:spacing w:after="0"/>
            <w:jc w:val="right"/>
            <w:rPr>
              <w:rFonts w:eastAsia="Calibri"/>
              <w:b/>
              <w:lang w:val="es-CL"/>
            </w:rPr>
          </w:pPr>
          <w:r w:rsidRPr="00DF68A2">
            <w:rPr>
              <w:rFonts w:eastAsia="Calibri"/>
              <w:b/>
              <w:lang w:val="es-CL"/>
            </w:rPr>
            <w:t>Red de Transparencia y Acceso a la Información (RTA)</w:t>
          </w:r>
        </w:p>
        <w:p w:rsidR="00D71CB9" w:rsidRPr="003A0008" w:rsidRDefault="001C1420" w:rsidP="00DF68A2">
          <w:pPr>
            <w:spacing w:after="0"/>
            <w:jc w:val="right"/>
            <w:rPr>
              <w:rFonts w:eastAsia="Calibri"/>
              <w:b/>
              <w:lang w:val="es-CL"/>
            </w:rPr>
          </w:pPr>
          <w:r>
            <w:rPr>
              <w:rFonts w:eastAsia="Calibri"/>
              <w:b/>
              <w:lang w:val="es-CL"/>
            </w:rPr>
            <w:t>Tercer</w:t>
          </w:r>
          <w:r w:rsidR="00B86E71">
            <w:rPr>
              <w:rFonts w:eastAsia="Calibri"/>
              <w:b/>
              <w:lang w:val="es-CL"/>
            </w:rPr>
            <w:t xml:space="preserve"> Debate T</w:t>
          </w:r>
          <w:r w:rsidR="00D71CB9" w:rsidRPr="003A0008">
            <w:rPr>
              <w:rFonts w:eastAsia="Calibri"/>
              <w:b/>
              <w:lang w:val="es-CL"/>
            </w:rPr>
            <w:t>emático</w:t>
          </w:r>
        </w:p>
        <w:p w:rsidR="00D71CB9" w:rsidRPr="00DF68A2" w:rsidRDefault="00D71CB9" w:rsidP="00DF68A2">
          <w:pPr>
            <w:spacing w:after="0"/>
            <w:jc w:val="right"/>
            <w:rPr>
              <w:rFonts w:eastAsia="Calibri"/>
              <w:lang w:val="es-CL"/>
            </w:rPr>
          </w:pPr>
        </w:p>
      </w:tc>
    </w:tr>
  </w:tbl>
  <w:p w:rsidR="00D71CB9" w:rsidRDefault="00D71C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F4AF9"/>
    <w:multiLevelType w:val="hybridMultilevel"/>
    <w:tmpl w:val="D6B8E088"/>
    <w:lvl w:ilvl="0" w:tplc="69D2FD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AE9"/>
    <w:multiLevelType w:val="hybridMultilevel"/>
    <w:tmpl w:val="6C962D2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72957"/>
    <w:multiLevelType w:val="hybridMultilevel"/>
    <w:tmpl w:val="313E8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B83"/>
    <w:multiLevelType w:val="hybridMultilevel"/>
    <w:tmpl w:val="7E52ACCE"/>
    <w:lvl w:ilvl="0" w:tplc="4890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3A17"/>
    <w:multiLevelType w:val="hybridMultilevel"/>
    <w:tmpl w:val="380CA37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F03BF"/>
    <w:multiLevelType w:val="hybridMultilevel"/>
    <w:tmpl w:val="48460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3102A"/>
    <w:multiLevelType w:val="hybridMultilevel"/>
    <w:tmpl w:val="B758486C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B3726A"/>
    <w:multiLevelType w:val="hybridMultilevel"/>
    <w:tmpl w:val="3B00E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637DC"/>
    <w:multiLevelType w:val="hybridMultilevel"/>
    <w:tmpl w:val="846E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36DA6"/>
    <w:multiLevelType w:val="hybridMultilevel"/>
    <w:tmpl w:val="E99A66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D06CB3"/>
    <w:multiLevelType w:val="hybridMultilevel"/>
    <w:tmpl w:val="E110BA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8"/>
    <w:rsid w:val="00004C8D"/>
    <w:rsid w:val="00062BCA"/>
    <w:rsid w:val="000814AB"/>
    <w:rsid w:val="00090F30"/>
    <w:rsid w:val="000C1D2C"/>
    <w:rsid w:val="000C4F31"/>
    <w:rsid w:val="00117F82"/>
    <w:rsid w:val="00126802"/>
    <w:rsid w:val="001350F7"/>
    <w:rsid w:val="00172413"/>
    <w:rsid w:val="00174AE2"/>
    <w:rsid w:val="001C1420"/>
    <w:rsid w:val="001D2FE3"/>
    <w:rsid w:val="001D4D5D"/>
    <w:rsid w:val="001F2658"/>
    <w:rsid w:val="001F3A2F"/>
    <w:rsid w:val="00222482"/>
    <w:rsid w:val="00225262"/>
    <w:rsid w:val="00227BF3"/>
    <w:rsid w:val="00246152"/>
    <w:rsid w:val="00266B08"/>
    <w:rsid w:val="002867C0"/>
    <w:rsid w:val="002B7465"/>
    <w:rsid w:val="002C7D86"/>
    <w:rsid w:val="002D05E3"/>
    <w:rsid w:val="002E0ABA"/>
    <w:rsid w:val="002E1BDC"/>
    <w:rsid w:val="002E712A"/>
    <w:rsid w:val="003533D9"/>
    <w:rsid w:val="00354BA1"/>
    <w:rsid w:val="00372E29"/>
    <w:rsid w:val="00373114"/>
    <w:rsid w:val="00384EA2"/>
    <w:rsid w:val="00386135"/>
    <w:rsid w:val="00396F64"/>
    <w:rsid w:val="003A0008"/>
    <w:rsid w:val="003A062E"/>
    <w:rsid w:val="003B0934"/>
    <w:rsid w:val="003B583A"/>
    <w:rsid w:val="003C4039"/>
    <w:rsid w:val="003C6105"/>
    <w:rsid w:val="003D6712"/>
    <w:rsid w:val="003E68A7"/>
    <w:rsid w:val="00431D86"/>
    <w:rsid w:val="004448D6"/>
    <w:rsid w:val="0046186E"/>
    <w:rsid w:val="00477958"/>
    <w:rsid w:val="004919E2"/>
    <w:rsid w:val="004C6F2C"/>
    <w:rsid w:val="004D0894"/>
    <w:rsid w:val="004E676C"/>
    <w:rsid w:val="004F66A9"/>
    <w:rsid w:val="00506F09"/>
    <w:rsid w:val="00544E80"/>
    <w:rsid w:val="0055095B"/>
    <w:rsid w:val="005765DF"/>
    <w:rsid w:val="00590032"/>
    <w:rsid w:val="005964EB"/>
    <w:rsid w:val="005B5C0F"/>
    <w:rsid w:val="005C42E2"/>
    <w:rsid w:val="005C7D4C"/>
    <w:rsid w:val="005E778C"/>
    <w:rsid w:val="00612D09"/>
    <w:rsid w:val="0061503A"/>
    <w:rsid w:val="00627756"/>
    <w:rsid w:val="00636AD1"/>
    <w:rsid w:val="006506BC"/>
    <w:rsid w:val="00663CA7"/>
    <w:rsid w:val="0069431F"/>
    <w:rsid w:val="006B3243"/>
    <w:rsid w:val="006B6AD0"/>
    <w:rsid w:val="006B75CA"/>
    <w:rsid w:val="006C156E"/>
    <w:rsid w:val="006D04E8"/>
    <w:rsid w:val="006E6BAE"/>
    <w:rsid w:val="006F0DED"/>
    <w:rsid w:val="00713D88"/>
    <w:rsid w:val="00721BDC"/>
    <w:rsid w:val="007379C7"/>
    <w:rsid w:val="00757AFE"/>
    <w:rsid w:val="00774BB3"/>
    <w:rsid w:val="007C34D1"/>
    <w:rsid w:val="008226CE"/>
    <w:rsid w:val="00855AD9"/>
    <w:rsid w:val="00882D04"/>
    <w:rsid w:val="008957D2"/>
    <w:rsid w:val="00897109"/>
    <w:rsid w:val="00897BCE"/>
    <w:rsid w:val="008A68F9"/>
    <w:rsid w:val="008B271C"/>
    <w:rsid w:val="008D446B"/>
    <w:rsid w:val="008E0EA9"/>
    <w:rsid w:val="008E401E"/>
    <w:rsid w:val="00937793"/>
    <w:rsid w:val="009551A7"/>
    <w:rsid w:val="009622B1"/>
    <w:rsid w:val="00966C66"/>
    <w:rsid w:val="00967615"/>
    <w:rsid w:val="00993F83"/>
    <w:rsid w:val="009B3C60"/>
    <w:rsid w:val="009D1AA6"/>
    <w:rsid w:val="009E4663"/>
    <w:rsid w:val="00A6340A"/>
    <w:rsid w:val="00A7410D"/>
    <w:rsid w:val="00A90C9B"/>
    <w:rsid w:val="00AA2092"/>
    <w:rsid w:val="00AD54D6"/>
    <w:rsid w:val="00AE3E6D"/>
    <w:rsid w:val="00B246A0"/>
    <w:rsid w:val="00B3694C"/>
    <w:rsid w:val="00B4424B"/>
    <w:rsid w:val="00B814A8"/>
    <w:rsid w:val="00B86E71"/>
    <w:rsid w:val="00B91239"/>
    <w:rsid w:val="00BE0D2F"/>
    <w:rsid w:val="00C00467"/>
    <w:rsid w:val="00C14114"/>
    <w:rsid w:val="00C75BF1"/>
    <w:rsid w:val="00CA36B7"/>
    <w:rsid w:val="00CC210C"/>
    <w:rsid w:val="00CC4304"/>
    <w:rsid w:val="00CD7DFF"/>
    <w:rsid w:val="00D02BD5"/>
    <w:rsid w:val="00D03698"/>
    <w:rsid w:val="00D15F7E"/>
    <w:rsid w:val="00D30ED3"/>
    <w:rsid w:val="00D43EF8"/>
    <w:rsid w:val="00D454B7"/>
    <w:rsid w:val="00D71CB9"/>
    <w:rsid w:val="00D97ED6"/>
    <w:rsid w:val="00DA6F22"/>
    <w:rsid w:val="00DD4763"/>
    <w:rsid w:val="00DF68A2"/>
    <w:rsid w:val="00E21F1E"/>
    <w:rsid w:val="00E33EFF"/>
    <w:rsid w:val="00E45472"/>
    <w:rsid w:val="00E61E1C"/>
    <w:rsid w:val="00EA20F0"/>
    <w:rsid w:val="00EA58DE"/>
    <w:rsid w:val="00EB0D07"/>
    <w:rsid w:val="00EC2DB1"/>
    <w:rsid w:val="00ED4F02"/>
    <w:rsid w:val="00ED521A"/>
    <w:rsid w:val="00EE100E"/>
    <w:rsid w:val="00EF1915"/>
    <w:rsid w:val="00F02D1B"/>
    <w:rsid w:val="00F05511"/>
    <w:rsid w:val="00F504D2"/>
    <w:rsid w:val="00F7213A"/>
    <w:rsid w:val="00F75E4E"/>
    <w:rsid w:val="00FB13F1"/>
    <w:rsid w:val="00FC18B1"/>
    <w:rsid w:val="00FE0A2B"/>
    <w:rsid w:val="00FE5C4C"/>
    <w:rsid w:val="00FF4B8E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73E4AF8-859D-425E-AE21-4E87561D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E3"/>
    <w:pPr>
      <w:suppressAutoHyphens/>
    </w:pPr>
    <w:rPr>
      <w:rFonts w:ascii="Calibri" w:eastAsia="Droid Sans" w:hAnsi="Calibri" w:cs="Calibri"/>
      <w:kern w:val="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DF68A2"/>
  </w:style>
  <w:style w:type="paragraph" w:styleId="Piedepgina">
    <w:name w:val="footer"/>
    <w:basedOn w:val="Normal"/>
    <w:link w:val="PiedepginaCar"/>
    <w:uiPriority w:val="99"/>
    <w:unhideWhenUsed/>
    <w:rsid w:val="00DF68A2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8A2"/>
  </w:style>
  <w:style w:type="paragraph" w:styleId="Textodeglobo">
    <w:name w:val="Balloon Text"/>
    <w:basedOn w:val="Normal"/>
    <w:link w:val="TextodegloboCar"/>
    <w:uiPriority w:val="99"/>
    <w:semiHidden/>
    <w:unhideWhenUsed/>
    <w:rsid w:val="00DF68A2"/>
    <w:pPr>
      <w:suppressAutoHyphens w:val="0"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33EF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table" w:customStyle="1" w:styleId="TableNormal">
    <w:name w:val="Table Normal"/>
    <w:uiPriority w:val="2"/>
    <w:semiHidden/>
    <w:unhideWhenUsed/>
    <w:qFormat/>
    <w:rsid w:val="003533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533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33D9"/>
    <w:pPr>
      <w:widowControl w:val="0"/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33D9"/>
    <w:rPr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unhideWhenUsed/>
    <w:rsid w:val="007379C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4E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B324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6B3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5F7E"/>
    <w:pPr>
      <w:widowControl/>
      <w:spacing w:after="200"/>
    </w:pPr>
    <w:rPr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5F7E"/>
    <w:rPr>
      <w:b/>
      <w:bCs/>
      <w:sz w:val="20"/>
      <w:szCs w:val="20"/>
      <w:lang w:val="en-US"/>
    </w:rPr>
  </w:style>
  <w:style w:type="paragraph" w:customStyle="1" w:styleId="Default">
    <w:name w:val="Default"/>
    <w:rsid w:val="00F0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71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CE2A61A9D1E54E9FFF80C354E949D4" ma:contentTypeVersion="6" ma:contentTypeDescription="Crear nuevo documento." ma:contentTypeScope="" ma:versionID="487f3bd857bdde3e25c43bd2e9ae58c6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d44ecd57ea47e0128ade2fecc7857a5d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Palabras clave de empresa" ma:readOnly="false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A04EBD88-D127-4322-BB36-5EBC8174F176}"/>
</file>

<file path=customXml/itemProps2.xml><?xml version="1.0" encoding="utf-8"?>
<ds:datastoreItem xmlns:ds="http://schemas.openxmlformats.org/officeDocument/2006/customXml" ds:itemID="{23A9276C-8C7A-4E0F-81B7-E1BE8FD3D135}"/>
</file>

<file path=customXml/itemProps3.xml><?xml version="1.0" encoding="utf-8"?>
<ds:datastoreItem xmlns:ds="http://schemas.openxmlformats.org/officeDocument/2006/customXml" ds:itemID="{75EF6FF7-8CAC-4532-BB4F-2E9C5A7B7BC5}"/>
</file>

<file path=customXml/itemProps4.xml><?xml version="1.0" encoding="utf-8"?>
<ds:datastoreItem xmlns:ds="http://schemas.openxmlformats.org/officeDocument/2006/customXml" ds:itemID="{D3CF2050-06AA-4CC9-A944-8027F0388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Hernández Ramírez</dc:creator>
  <cp:lastModifiedBy>Miguel Christophe Molina Alcántara</cp:lastModifiedBy>
  <cp:revision>3</cp:revision>
  <cp:lastPrinted>2015-07-10T18:29:00Z</cp:lastPrinted>
  <dcterms:created xsi:type="dcterms:W3CDTF">2016-02-09T03:12:00Z</dcterms:created>
  <dcterms:modified xsi:type="dcterms:W3CDTF">2016-02-10T18:04:00Z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0x0101005DCE2A61A9D1E54E9FFF80C354E949D4</vt:lpwstr>
  </property>
</Properties>
</file>