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EE" w:rsidRPr="008F4832" w:rsidRDefault="00097BDE" w:rsidP="008F4832">
      <w:pPr>
        <w:spacing w:after="0"/>
        <w:jc w:val="center"/>
        <w:rPr>
          <w:rStyle w:val="Ttulodellibro"/>
          <w:rFonts w:ascii="Arial" w:hAnsi="Arial" w:cs="Arial"/>
          <w:color w:val="4F81BD" w:themeColor="accent1"/>
          <w:sz w:val="24"/>
          <w:szCs w:val="24"/>
          <w:u w:val="single"/>
        </w:rPr>
      </w:pPr>
      <w:r w:rsidRPr="008F4832">
        <w:rPr>
          <w:rStyle w:val="Ttulodellibro"/>
          <w:rFonts w:ascii="Arial" w:hAnsi="Arial" w:cs="Arial"/>
          <w:color w:val="4F81BD" w:themeColor="accent1"/>
          <w:sz w:val="24"/>
          <w:szCs w:val="24"/>
          <w:u w:val="single"/>
        </w:rPr>
        <w:t>Tercer</w:t>
      </w:r>
      <w:r w:rsidR="00AC7955" w:rsidRPr="008F4832">
        <w:rPr>
          <w:rStyle w:val="Ttulodellibro"/>
          <w:rFonts w:ascii="Arial" w:hAnsi="Arial" w:cs="Arial"/>
          <w:color w:val="4F81BD" w:themeColor="accent1"/>
          <w:sz w:val="24"/>
          <w:szCs w:val="24"/>
          <w:u w:val="single"/>
        </w:rPr>
        <w:t xml:space="preserve"> Debate Temático</w:t>
      </w:r>
    </w:p>
    <w:p w:rsidR="00AC7955" w:rsidRPr="008F4832" w:rsidRDefault="00AC7955" w:rsidP="008F4832">
      <w:pPr>
        <w:spacing w:after="0"/>
        <w:jc w:val="center"/>
        <w:rPr>
          <w:rFonts w:ascii="Arial" w:hAnsi="Arial" w:cs="Arial"/>
          <w:b/>
          <w:sz w:val="24"/>
          <w:szCs w:val="24"/>
          <w:u w:val="single"/>
        </w:rPr>
      </w:pPr>
    </w:p>
    <w:p w:rsidR="00AC7955" w:rsidRPr="008F4832" w:rsidRDefault="00AC7955" w:rsidP="008F4832">
      <w:pPr>
        <w:spacing w:after="0"/>
        <w:jc w:val="center"/>
        <w:rPr>
          <w:rFonts w:ascii="Arial" w:hAnsi="Arial" w:cs="Arial"/>
          <w:b/>
          <w:sz w:val="24"/>
          <w:szCs w:val="24"/>
        </w:rPr>
      </w:pPr>
      <w:r w:rsidRPr="008F4832">
        <w:rPr>
          <w:rFonts w:ascii="Arial" w:hAnsi="Arial" w:cs="Arial"/>
          <w:b/>
          <w:sz w:val="24"/>
          <w:szCs w:val="24"/>
        </w:rPr>
        <w:t xml:space="preserve">Hoja de Datos </w:t>
      </w:r>
    </w:p>
    <w:p w:rsidR="00AC7955" w:rsidRPr="008F4832" w:rsidRDefault="0058453A" w:rsidP="008F4832">
      <w:pPr>
        <w:spacing w:after="0"/>
        <w:jc w:val="center"/>
        <w:rPr>
          <w:rFonts w:ascii="Arial" w:hAnsi="Arial" w:cs="Arial"/>
          <w:b/>
          <w:sz w:val="24"/>
          <w:szCs w:val="24"/>
          <w:u w:val="single"/>
        </w:rPr>
      </w:pPr>
      <w:r>
        <w:rPr>
          <w:rFonts w:ascii="Arial" w:hAnsi="Arial" w:cs="Arial"/>
          <w:b/>
          <w:sz w:val="24"/>
          <w:szCs w:val="24"/>
          <w:u w:val="single"/>
        </w:rPr>
        <w:t>INAI (Ponencia MPK)</w:t>
      </w:r>
      <w:bookmarkStart w:id="0" w:name="_GoBack"/>
      <w:bookmarkEnd w:id="0"/>
    </w:p>
    <w:p w:rsidR="00522F6E" w:rsidRPr="008F4832" w:rsidRDefault="00522F6E" w:rsidP="008F4832">
      <w:pPr>
        <w:pStyle w:val="Prrafodelista"/>
        <w:spacing w:after="0"/>
        <w:jc w:val="both"/>
        <w:rPr>
          <w:rFonts w:ascii="Arial" w:hAnsi="Arial" w:cs="Arial"/>
          <w:b/>
          <w:sz w:val="24"/>
          <w:szCs w:val="24"/>
        </w:rPr>
      </w:pPr>
    </w:p>
    <w:tbl>
      <w:tblPr>
        <w:tblStyle w:val="Listaclara-nfasis2"/>
        <w:tblW w:w="5000" w:type="pct"/>
        <w:tblLook w:val="04A0" w:firstRow="1" w:lastRow="0" w:firstColumn="1" w:lastColumn="0" w:noHBand="0" w:noVBand="1"/>
      </w:tblPr>
      <w:tblGrid>
        <w:gridCol w:w="2569"/>
        <w:gridCol w:w="8447"/>
      </w:tblGrid>
      <w:tr w:rsidR="00882082" w:rsidRPr="008F4832" w:rsidTr="006720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882082" w:rsidRPr="008F4832" w:rsidRDefault="00097BDE" w:rsidP="008F4832">
            <w:pPr>
              <w:spacing w:line="276" w:lineRule="auto"/>
              <w:jc w:val="center"/>
              <w:rPr>
                <w:rFonts w:ascii="Arial" w:eastAsia="Times New Roman" w:hAnsi="Arial" w:cs="Arial"/>
                <w:b w:val="0"/>
                <w:iCs/>
                <w:sz w:val="24"/>
                <w:szCs w:val="24"/>
              </w:rPr>
            </w:pPr>
            <w:r w:rsidRPr="008F4832">
              <w:rPr>
                <w:rFonts w:ascii="Arial" w:eastAsia="Calibri" w:hAnsi="Arial" w:cs="Arial"/>
                <w:b w:val="0"/>
                <w:color w:val="000000"/>
                <w:sz w:val="24"/>
                <w:szCs w:val="24"/>
              </w:rPr>
              <w:t>Inexistencia de información</w:t>
            </w:r>
            <w:r w:rsidR="008E056E" w:rsidRPr="008F4832">
              <w:rPr>
                <w:rFonts w:ascii="Arial" w:eastAsia="Calibri" w:hAnsi="Arial" w:cs="Arial"/>
                <w:color w:val="000000"/>
                <w:sz w:val="24"/>
                <w:szCs w:val="24"/>
              </w:rPr>
              <w:t xml:space="preserve"> </w:t>
            </w:r>
          </w:p>
        </w:tc>
      </w:tr>
      <w:tr w:rsidR="00522F6E" w:rsidRPr="008F4832" w:rsidTr="00672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Pr>
          <w:p w:rsidR="00522F6E" w:rsidRPr="008F4832" w:rsidRDefault="005E04AA" w:rsidP="008F4832">
            <w:pPr>
              <w:spacing w:line="276" w:lineRule="auto"/>
              <w:jc w:val="center"/>
              <w:rPr>
                <w:rFonts w:ascii="Arial" w:eastAsia="Calibri" w:hAnsi="Arial" w:cs="Arial"/>
                <w:b w:val="0"/>
                <w:sz w:val="24"/>
                <w:szCs w:val="24"/>
                <w:lang w:val="es-MX"/>
              </w:rPr>
            </w:pPr>
            <w:r w:rsidRPr="008F4832">
              <w:rPr>
                <w:rFonts w:ascii="Arial" w:eastAsia="Calibri" w:hAnsi="Arial" w:cs="Arial"/>
                <w:sz w:val="24"/>
                <w:szCs w:val="24"/>
                <w:lang w:val="es-MX"/>
              </w:rPr>
              <w:t xml:space="preserve">Breve </w:t>
            </w:r>
            <w:r w:rsidR="00882082" w:rsidRPr="008F4832">
              <w:rPr>
                <w:rFonts w:ascii="Arial" w:eastAsia="Calibri" w:hAnsi="Arial" w:cs="Arial"/>
                <w:sz w:val="24"/>
                <w:szCs w:val="24"/>
                <w:lang w:val="es-MX"/>
              </w:rPr>
              <w:t>Descripción</w:t>
            </w:r>
          </w:p>
        </w:tc>
        <w:tc>
          <w:tcPr>
            <w:tcW w:w="3834" w:type="pct"/>
          </w:tcPr>
          <w:p w:rsidR="00AC7955" w:rsidRPr="008F4832" w:rsidRDefault="00AC7955" w:rsidP="008F48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8F4832">
              <w:rPr>
                <w:rFonts w:ascii="Arial" w:eastAsia="Times New Roman" w:hAnsi="Arial" w:cs="Arial"/>
                <w:sz w:val="24"/>
                <w:szCs w:val="24"/>
                <w:lang w:val="es-MX" w:eastAsia="es-ES"/>
              </w:rPr>
              <w:t xml:space="preserve">Se </w:t>
            </w:r>
            <w:r w:rsidR="00097BDE" w:rsidRPr="008F4832">
              <w:rPr>
                <w:rFonts w:ascii="Arial" w:eastAsia="Times New Roman" w:hAnsi="Arial" w:cs="Arial"/>
                <w:sz w:val="24"/>
                <w:szCs w:val="24"/>
                <w:lang w:val="es-MX" w:eastAsia="es-ES"/>
              </w:rPr>
              <w:t>estima</w:t>
            </w:r>
            <w:r w:rsidRPr="008F4832">
              <w:rPr>
                <w:rFonts w:ascii="Arial" w:eastAsia="Times New Roman" w:hAnsi="Arial" w:cs="Arial"/>
                <w:sz w:val="24"/>
                <w:szCs w:val="24"/>
                <w:lang w:val="es-MX" w:eastAsia="es-ES"/>
              </w:rPr>
              <w:t xml:space="preserve"> que, a fin de delimitar </w:t>
            </w:r>
            <w:r w:rsidR="00097BDE" w:rsidRPr="008F4832">
              <w:rPr>
                <w:rFonts w:ascii="Arial" w:eastAsia="Times New Roman" w:hAnsi="Arial" w:cs="Arial"/>
                <w:sz w:val="24"/>
                <w:szCs w:val="24"/>
                <w:lang w:val="es-MX" w:eastAsia="es-ES"/>
              </w:rPr>
              <w:t xml:space="preserve">el </w:t>
            </w:r>
            <w:r w:rsidRPr="008F4832">
              <w:rPr>
                <w:rFonts w:ascii="Arial" w:eastAsia="Times New Roman" w:hAnsi="Arial" w:cs="Arial"/>
                <w:sz w:val="24"/>
                <w:szCs w:val="24"/>
                <w:lang w:val="es-MX" w:eastAsia="es-ES"/>
              </w:rPr>
              <w:t>tema,</w:t>
            </w:r>
            <w:r w:rsidR="00097BDE" w:rsidRPr="008F4832">
              <w:rPr>
                <w:rFonts w:ascii="Arial" w:eastAsia="Times New Roman" w:hAnsi="Arial" w:cs="Arial"/>
                <w:sz w:val="24"/>
                <w:szCs w:val="24"/>
                <w:lang w:val="es-MX" w:eastAsia="es-ES"/>
              </w:rPr>
              <w:t xml:space="preserve"> los miembros del Grupo de Jurisprudencia y Criterios Administrativos puedan desarrollar</w:t>
            </w:r>
            <w:r w:rsidRPr="008F4832">
              <w:rPr>
                <w:rFonts w:ascii="Arial" w:eastAsia="Times New Roman" w:hAnsi="Arial" w:cs="Arial"/>
                <w:sz w:val="24"/>
                <w:szCs w:val="24"/>
                <w:lang w:val="es-MX" w:eastAsia="es-ES"/>
              </w:rPr>
              <w:t xml:space="preserve"> algunas reflexiones que, a manera de pregunta, sirvan como facilitadores del debate, a saber:</w:t>
            </w:r>
          </w:p>
          <w:p w:rsidR="00097BDE" w:rsidRDefault="003A596B" w:rsidP="008F4832">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w:t>
            </w:r>
            <w:r w:rsidR="00097BDE" w:rsidRPr="008F4832">
              <w:rPr>
                <w:rFonts w:ascii="Arial" w:eastAsia="Times New Roman" w:hAnsi="Arial" w:cs="Arial"/>
                <w:sz w:val="24"/>
                <w:szCs w:val="24"/>
                <w:lang w:val="es-MX" w:eastAsia="es-ES"/>
              </w:rPr>
              <w:t>Existe algún concepto sobre la “inexistencia de la informació</w:t>
            </w:r>
            <w:r>
              <w:rPr>
                <w:rFonts w:ascii="Arial" w:eastAsia="Times New Roman" w:hAnsi="Arial" w:cs="Arial"/>
                <w:sz w:val="24"/>
                <w:szCs w:val="24"/>
                <w:lang w:val="es-MX" w:eastAsia="es-ES"/>
              </w:rPr>
              <w:t>n”?</w:t>
            </w:r>
          </w:p>
          <w:p w:rsidR="003A596B" w:rsidRPr="008F4832" w:rsidRDefault="003A596B" w:rsidP="003A596B">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8F4832">
              <w:rPr>
                <w:rFonts w:ascii="Arial" w:eastAsia="Times New Roman" w:hAnsi="Arial" w:cs="Arial"/>
                <w:sz w:val="24"/>
                <w:szCs w:val="24"/>
                <w:lang w:val="es-MX" w:eastAsia="es-ES"/>
              </w:rPr>
              <w:t xml:space="preserve">¿Cómo se </w:t>
            </w:r>
            <w:r>
              <w:rPr>
                <w:rFonts w:ascii="Arial" w:eastAsia="Times New Roman" w:hAnsi="Arial" w:cs="Arial"/>
                <w:sz w:val="24"/>
                <w:szCs w:val="24"/>
                <w:lang w:val="es-MX" w:eastAsia="es-ES"/>
              </w:rPr>
              <w:t>considera</w:t>
            </w:r>
            <w:r w:rsidRPr="008F4832">
              <w:rPr>
                <w:rFonts w:ascii="Arial" w:eastAsia="Times New Roman" w:hAnsi="Arial" w:cs="Arial"/>
                <w:sz w:val="24"/>
                <w:szCs w:val="24"/>
                <w:lang w:val="es-MX" w:eastAsia="es-ES"/>
              </w:rPr>
              <w:t xml:space="preserve"> la “inexistencia de la información” e</w:t>
            </w:r>
            <w:r>
              <w:rPr>
                <w:rFonts w:ascii="Arial" w:eastAsia="Times New Roman" w:hAnsi="Arial" w:cs="Arial"/>
                <w:sz w:val="24"/>
                <w:szCs w:val="24"/>
                <w:lang w:val="es-MX" w:eastAsia="es-ES"/>
              </w:rPr>
              <w:t xml:space="preserve">n las regulaciones nacionales? </w:t>
            </w:r>
          </w:p>
          <w:p w:rsidR="00097BDE" w:rsidRPr="008F4832" w:rsidRDefault="00097BDE" w:rsidP="008F4832">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8F4832">
              <w:rPr>
                <w:rFonts w:ascii="Arial" w:eastAsia="Times New Roman" w:hAnsi="Arial" w:cs="Arial"/>
                <w:sz w:val="24"/>
                <w:szCs w:val="24"/>
                <w:lang w:val="es-MX" w:eastAsia="es-ES"/>
              </w:rPr>
              <w:t xml:space="preserve">¿Qué otros </w:t>
            </w:r>
            <w:r w:rsidR="00AC7955" w:rsidRPr="008F4832">
              <w:rPr>
                <w:rFonts w:ascii="Arial" w:eastAsia="Times New Roman" w:hAnsi="Arial" w:cs="Arial"/>
                <w:sz w:val="24"/>
                <w:szCs w:val="24"/>
                <w:lang w:val="es-MX" w:eastAsia="es-ES"/>
              </w:rPr>
              <w:t>conceptos</w:t>
            </w:r>
            <w:r w:rsidRPr="008F4832">
              <w:rPr>
                <w:rFonts w:ascii="Arial" w:eastAsia="Times New Roman" w:hAnsi="Arial" w:cs="Arial"/>
                <w:sz w:val="24"/>
                <w:szCs w:val="24"/>
                <w:lang w:val="es-MX" w:eastAsia="es-ES"/>
              </w:rPr>
              <w:t xml:space="preserve"> se encuentran relacionados con la </w:t>
            </w:r>
            <w:r w:rsidR="00A27E14">
              <w:rPr>
                <w:rFonts w:ascii="Arial" w:eastAsia="Times New Roman" w:hAnsi="Arial" w:cs="Arial"/>
                <w:sz w:val="24"/>
                <w:szCs w:val="24"/>
                <w:lang w:val="es-MX" w:eastAsia="es-ES"/>
              </w:rPr>
              <w:t>“</w:t>
            </w:r>
            <w:r w:rsidRPr="008F4832">
              <w:rPr>
                <w:rFonts w:ascii="Arial" w:eastAsia="Times New Roman" w:hAnsi="Arial" w:cs="Arial"/>
                <w:sz w:val="24"/>
                <w:szCs w:val="24"/>
                <w:lang w:val="es-MX" w:eastAsia="es-ES"/>
              </w:rPr>
              <w:t>inexistencia de la información</w:t>
            </w:r>
            <w:r w:rsidR="00A27E14">
              <w:rPr>
                <w:rFonts w:ascii="Arial" w:eastAsia="Times New Roman" w:hAnsi="Arial" w:cs="Arial"/>
                <w:sz w:val="24"/>
                <w:szCs w:val="24"/>
                <w:lang w:val="es-MX" w:eastAsia="es-ES"/>
              </w:rPr>
              <w:t>”</w:t>
            </w:r>
            <w:r w:rsidRPr="008F4832">
              <w:rPr>
                <w:rFonts w:ascii="Arial" w:eastAsia="Times New Roman" w:hAnsi="Arial" w:cs="Arial"/>
                <w:sz w:val="24"/>
                <w:szCs w:val="24"/>
                <w:lang w:val="es-MX" w:eastAsia="es-ES"/>
              </w:rPr>
              <w:t>?</w:t>
            </w:r>
          </w:p>
          <w:p w:rsidR="00AC7955" w:rsidRPr="008F4832" w:rsidRDefault="003A596B" w:rsidP="008F4832">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¿Quiénes</w:t>
            </w:r>
            <w:r w:rsidR="00097BDE" w:rsidRPr="008F4832">
              <w:rPr>
                <w:rFonts w:ascii="Arial" w:eastAsia="Times New Roman" w:hAnsi="Arial" w:cs="Arial"/>
                <w:sz w:val="24"/>
                <w:szCs w:val="24"/>
                <w:lang w:val="es-MX" w:eastAsia="es-ES"/>
              </w:rPr>
              <w:t xml:space="preserve"> son los distintos actores involucrados en la declaratoria de </w:t>
            </w:r>
            <w:r>
              <w:rPr>
                <w:rFonts w:ascii="Arial" w:eastAsia="Times New Roman" w:hAnsi="Arial" w:cs="Arial"/>
                <w:sz w:val="24"/>
                <w:szCs w:val="24"/>
                <w:lang w:val="es-MX" w:eastAsia="es-ES"/>
              </w:rPr>
              <w:t>“</w:t>
            </w:r>
            <w:r w:rsidR="00097BDE" w:rsidRPr="008F4832">
              <w:rPr>
                <w:rFonts w:ascii="Arial" w:eastAsia="Times New Roman" w:hAnsi="Arial" w:cs="Arial"/>
                <w:sz w:val="24"/>
                <w:szCs w:val="24"/>
                <w:lang w:val="es-MX" w:eastAsia="es-ES"/>
              </w:rPr>
              <w:t>inexistencia de información</w:t>
            </w:r>
            <w:r>
              <w:rPr>
                <w:rFonts w:ascii="Arial" w:eastAsia="Times New Roman" w:hAnsi="Arial" w:cs="Arial"/>
                <w:sz w:val="24"/>
                <w:szCs w:val="24"/>
                <w:lang w:val="es-MX" w:eastAsia="es-ES"/>
              </w:rPr>
              <w:t>”</w:t>
            </w:r>
            <w:r w:rsidR="00097BDE" w:rsidRPr="008F4832">
              <w:rPr>
                <w:rFonts w:ascii="Arial" w:eastAsia="Times New Roman" w:hAnsi="Arial" w:cs="Arial"/>
                <w:sz w:val="24"/>
                <w:szCs w:val="24"/>
                <w:lang w:val="es-MX" w:eastAsia="es-ES"/>
              </w:rPr>
              <w:t xml:space="preserve">? </w:t>
            </w:r>
          </w:p>
          <w:p w:rsidR="00097BDE" w:rsidRPr="008F4832" w:rsidRDefault="00097BDE" w:rsidP="008F4832">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8F4832">
              <w:rPr>
                <w:rFonts w:ascii="Arial" w:eastAsia="Times New Roman" w:hAnsi="Arial" w:cs="Arial"/>
                <w:sz w:val="24"/>
                <w:szCs w:val="24"/>
                <w:lang w:val="es-MX" w:eastAsia="es-ES"/>
              </w:rPr>
              <w:t xml:space="preserve">Identifique el proceso por el cual se resuelve un tema vinculado a la “inexistencia de la información”. </w:t>
            </w:r>
          </w:p>
          <w:p w:rsidR="00AC7955" w:rsidRDefault="00AC7955" w:rsidP="008F4832">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8F4832">
              <w:rPr>
                <w:rFonts w:ascii="Arial" w:eastAsia="Times New Roman" w:hAnsi="Arial" w:cs="Arial"/>
                <w:sz w:val="24"/>
                <w:szCs w:val="24"/>
                <w:lang w:val="es-MX" w:eastAsia="es-ES"/>
              </w:rPr>
              <w:t xml:space="preserve">¿Qué requisitos son necesarios acreditar </w:t>
            </w:r>
            <w:r w:rsidR="003A596B">
              <w:rPr>
                <w:rFonts w:ascii="Arial" w:eastAsia="Times New Roman" w:hAnsi="Arial" w:cs="Arial"/>
                <w:sz w:val="24"/>
                <w:szCs w:val="24"/>
                <w:lang w:val="es-MX" w:eastAsia="es-ES"/>
              </w:rPr>
              <w:t>para “</w:t>
            </w:r>
            <w:r w:rsidR="00097BDE" w:rsidRPr="008F4832">
              <w:rPr>
                <w:rFonts w:ascii="Arial" w:eastAsia="Times New Roman" w:hAnsi="Arial" w:cs="Arial"/>
                <w:sz w:val="24"/>
                <w:szCs w:val="24"/>
                <w:lang w:val="es-MX" w:eastAsia="es-ES"/>
              </w:rPr>
              <w:t>la inexistencia de información</w:t>
            </w:r>
            <w:r w:rsidR="003A596B">
              <w:rPr>
                <w:rFonts w:ascii="Arial" w:eastAsia="Times New Roman" w:hAnsi="Arial" w:cs="Arial"/>
                <w:sz w:val="24"/>
                <w:szCs w:val="24"/>
                <w:lang w:val="es-MX" w:eastAsia="es-ES"/>
              </w:rPr>
              <w:t>”</w:t>
            </w:r>
            <w:r w:rsidRPr="008F4832">
              <w:rPr>
                <w:rFonts w:ascii="Arial" w:eastAsia="Times New Roman" w:hAnsi="Arial" w:cs="Arial"/>
                <w:sz w:val="24"/>
                <w:szCs w:val="24"/>
                <w:lang w:val="es-MX" w:eastAsia="es-ES"/>
              </w:rPr>
              <w:t>?</w:t>
            </w:r>
          </w:p>
          <w:p w:rsidR="00486A8A" w:rsidRPr="008F4832" w:rsidRDefault="00486A8A" w:rsidP="008F4832">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¿Qué provee la normativa cuando se argumenta la inexistencia de información?</w:t>
            </w:r>
          </w:p>
        </w:tc>
      </w:tr>
      <w:tr w:rsidR="00522F6E" w:rsidRPr="008F4832" w:rsidTr="006720BA">
        <w:tc>
          <w:tcPr>
            <w:cnfStyle w:val="001000000000" w:firstRow="0" w:lastRow="0" w:firstColumn="1" w:lastColumn="0" w:oddVBand="0" w:evenVBand="0" w:oddHBand="0" w:evenHBand="0" w:firstRowFirstColumn="0" w:firstRowLastColumn="0" w:lastRowFirstColumn="0" w:lastRowLastColumn="0"/>
            <w:tcW w:w="1166" w:type="pct"/>
          </w:tcPr>
          <w:p w:rsidR="00522F6E" w:rsidRPr="008F4832" w:rsidRDefault="00882082" w:rsidP="008F4832">
            <w:pPr>
              <w:spacing w:line="276" w:lineRule="auto"/>
              <w:jc w:val="center"/>
              <w:rPr>
                <w:rFonts w:ascii="Arial" w:eastAsia="Calibri" w:hAnsi="Arial" w:cs="Arial"/>
                <w:b w:val="0"/>
                <w:sz w:val="24"/>
                <w:szCs w:val="24"/>
                <w:lang w:val="es-MX"/>
              </w:rPr>
            </w:pPr>
            <w:r w:rsidRPr="008F4832">
              <w:rPr>
                <w:rFonts w:ascii="Arial" w:eastAsia="Calibri" w:hAnsi="Arial" w:cs="Arial"/>
                <w:sz w:val="24"/>
                <w:szCs w:val="24"/>
                <w:lang w:val="es-MX"/>
              </w:rPr>
              <w:t>País</w:t>
            </w:r>
          </w:p>
        </w:tc>
        <w:tc>
          <w:tcPr>
            <w:tcW w:w="3834" w:type="pct"/>
          </w:tcPr>
          <w:p w:rsidR="00522F6E" w:rsidRPr="008F4832" w:rsidRDefault="00AA03DF" w:rsidP="008F483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México</w:t>
            </w:r>
          </w:p>
        </w:tc>
      </w:tr>
      <w:tr w:rsidR="00522F6E" w:rsidRPr="008F4832" w:rsidTr="00672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Pr>
          <w:p w:rsidR="00522F6E" w:rsidRPr="008F4832" w:rsidRDefault="00882082" w:rsidP="008F4832">
            <w:pPr>
              <w:spacing w:line="276" w:lineRule="auto"/>
              <w:jc w:val="center"/>
              <w:rPr>
                <w:rFonts w:ascii="Arial" w:eastAsia="Calibri" w:hAnsi="Arial" w:cs="Arial"/>
                <w:b w:val="0"/>
                <w:sz w:val="24"/>
                <w:szCs w:val="24"/>
                <w:lang w:val="es-MX"/>
              </w:rPr>
            </w:pPr>
            <w:r w:rsidRPr="008F4832">
              <w:rPr>
                <w:rFonts w:ascii="Arial" w:eastAsia="Calibri" w:hAnsi="Arial" w:cs="Arial"/>
                <w:sz w:val="24"/>
                <w:szCs w:val="24"/>
                <w:lang w:val="es-MX"/>
              </w:rPr>
              <w:t>Consideraciones Generales (Relevancia del tema)</w:t>
            </w:r>
          </w:p>
        </w:tc>
        <w:tc>
          <w:tcPr>
            <w:tcW w:w="3834" w:type="pct"/>
          </w:tcPr>
          <w:p w:rsidR="0074660F" w:rsidRDefault="0074660F" w:rsidP="0074660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 xml:space="preserve">La </w:t>
            </w:r>
            <w:r w:rsidRPr="0074660F">
              <w:rPr>
                <w:rFonts w:ascii="Arial" w:eastAsia="Times New Roman" w:hAnsi="Arial" w:cs="Arial"/>
                <w:iCs/>
                <w:sz w:val="24"/>
                <w:szCs w:val="24"/>
                <w:lang w:val="es-MX"/>
              </w:rPr>
              <w:t xml:space="preserve">inexistencia implica necesariamente que la información no se encuentra en los archivos de la autoridad -es decir, se </w:t>
            </w:r>
            <w:r w:rsidR="00420484">
              <w:rPr>
                <w:rFonts w:ascii="Arial" w:eastAsia="Times New Roman" w:hAnsi="Arial" w:cs="Arial"/>
                <w:iCs/>
                <w:sz w:val="24"/>
                <w:szCs w:val="24"/>
                <w:lang w:val="es-MX"/>
              </w:rPr>
              <w:t>trata de una cuestión de hecho-;</w:t>
            </w:r>
            <w:r w:rsidRPr="0074660F">
              <w:rPr>
                <w:rFonts w:ascii="Arial" w:eastAsia="Times New Roman" w:hAnsi="Arial" w:cs="Arial"/>
                <w:iCs/>
                <w:sz w:val="24"/>
                <w:szCs w:val="24"/>
                <w:lang w:val="es-MX"/>
              </w:rPr>
              <w:t xml:space="preserve"> no obstante que la dependencia o entidad cuente con facultades para poseer dicha información. En este sentido, es de señalarse que la inexistencia es un concepto que se atribuye a la información solicitada.</w:t>
            </w:r>
          </w:p>
          <w:p w:rsidR="0074660F" w:rsidRDefault="0074660F" w:rsidP="008D6B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8D6B32" w:rsidRPr="00301BAF" w:rsidRDefault="008D6B32" w:rsidP="008D6B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301BAF">
              <w:rPr>
                <w:rFonts w:ascii="Arial" w:eastAsia="Times New Roman" w:hAnsi="Arial" w:cs="Arial"/>
                <w:iCs/>
                <w:sz w:val="24"/>
                <w:szCs w:val="24"/>
                <w:lang w:val="es-MX"/>
              </w:rPr>
              <w:t xml:space="preserve">Respecto al procedimiento para dar atención a las solicitudes de acceso, la Ley </w:t>
            </w:r>
            <w:r w:rsidR="0074660F">
              <w:rPr>
                <w:rFonts w:ascii="Arial" w:eastAsia="Times New Roman" w:hAnsi="Arial" w:cs="Arial"/>
                <w:iCs/>
                <w:sz w:val="24"/>
                <w:szCs w:val="24"/>
                <w:lang w:val="es-MX"/>
              </w:rPr>
              <w:t xml:space="preserve">de la materia y su Reglamento </w:t>
            </w:r>
            <w:r w:rsidRPr="00301BAF">
              <w:rPr>
                <w:rFonts w:ascii="Arial" w:eastAsia="Times New Roman" w:hAnsi="Arial" w:cs="Arial"/>
                <w:iCs/>
                <w:sz w:val="24"/>
                <w:szCs w:val="24"/>
                <w:lang w:val="es-MX"/>
              </w:rPr>
              <w:t xml:space="preserve">dispone que </w:t>
            </w:r>
            <w:r>
              <w:rPr>
                <w:rFonts w:ascii="Arial" w:eastAsia="Times New Roman" w:hAnsi="Arial" w:cs="Arial"/>
                <w:iCs/>
                <w:sz w:val="24"/>
                <w:szCs w:val="24"/>
                <w:lang w:val="es-MX"/>
              </w:rPr>
              <w:t>la Unidad de E</w:t>
            </w:r>
            <w:r w:rsidRPr="00301BAF">
              <w:rPr>
                <w:rFonts w:ascii="Arial" w:eastAsia="Times New Roman" w:hAnsi="Arial" w:cs="Arial"/>
                <w:iCs/>
                <w:sz w:val="24"/>
                <w:szCs w:val="24"/>
                <w:lang w:val="es-MX"/>
              </w:rPr>
              <w:t>nlace</w:t>
            </w:r>
            <w:r w:rsidR="00153B94">
              <w:rPr>
                <w:rFonts w:ascii="Arial" w:eastAsia="Times New Roman" w:hAnsi="Arial" w:cs="Arial"/>
                <w:iCs/>
                <w:sz w:val="24"/>
                <w:szCs w:val="24"/>
                <w:lang w:val="es-MX"/>
              </w:rPr>
              <w:t xml:space="preserve"> al recibir una solicitud de acceso, la</w:t>
            </w:r>
            <w:r w:rsidRPr="00301BAF">
              <w:rPr>
                <w:rFonts w:ascii="Arial" w:eastAsia="Times New Roman" w:hAnsi="Arial" w:cs="Arial"/>
                <w:iCs/>
                <w:sz w:val="24"/>
                <w:szCs w:val="24"/>
                <w:lang w:val="es-MX"/>
              </w:rPr>
              <w:t xml:space="preserve"> turnar</w:t>
            </w:r>
            <w:r w:rsidR="00153B94">
              <w:rPr>
                <w:rFonts w:ascii="Arial" w:eastAsia="Times New Roman" w:hAnsi="Arial" w:cs="Arial"/>
                <w:iCs/>
                <w:sz w:val="24"/>
                <w:szCs w:val="24"/>
                <w:lang w:val="es-MX"/>
              </w:rPr>
              <w:t>á</w:t>
            </w:r>
            <w:r w:rsidRPr="00301BAF">
              <w:rPr>
                <w:rFonts w:ascii="Arial" w:eastAsia="Times New Roman" w:hAnsi="Arial" w:cs="Arial"/>
                <w:iCs/>
                <w:sz w:val="24"/>
                <w:szCs w:val="24"/>
                <w:lang w:val="es-MX"/>
              </w:rPr>
              <w:t xml:space="preserve"> </w:t>
            </w:r>
            <w:r w:rsidR="00153B94">
              <w:rPr>
                <w:rFonts w:ascii="Arial" w:eastAsia="Times New Roman" w:hAnsi="Arial" w:cs="Arial"/>
                <w:iCs/>
                <w:sz w:val="24"/>
                <w:szCs w:val="24"/>
                <w:lang w:val="es-MX"/>
              </w:rPr>
              <w:t xml:space="preserve">a las unidades </w:t>
            </w:r>
            <w:r w:rsidRPr="00301BAF">
              <w:rPr>
                <w:rFonts w:ascii="Arial" w:eastAsia="Times New Roman" w:hAnsi="Arial" w:cs="Arial"/>
                <w:iCs/>
                <w:sz w:val="24"/>
                <w:szCs w:val="24"/>
                <w:lang w:val="es-MX"/>
              </w:rPr>
              <w:t>administrativa</w:t>
            </w:r>
            <w:r w:rsidR="00153B94">
              <w:rPr>
                <w:rFonts w:ascii="Arial" w:eastAsia="Times New Roman" w:hAnsi="Arial" w:cs="Arial"/>
                <w:iCs/>
                <w:sz w:val="24"/>
                <w:szCs w:val="24"/>
                <w:lang w:val="es-MX"/>
              </w:rPr>
              <w:t>s</w:t>
            </w:r>
            <w:r w:rsidRPr="00301BAF">
              <w:rPr>
                <w:rFonts w:ascii="Arial" w:eastAsia="Times New Roman" w:hAnsi="Arial" w:cs="Arial"/>
                <w:iCs/>
                <w:sz w:val="24"/>
                <w:szCs w:val="24"/>
                <w:lang w:val="es-MX"/>
              </w:rPr>
              <w:t xml:space="preserve"> que tenga</w:t>
            </w:r>
            <w:r w:rsidR="00153B94">
              <w:rPr>
                <w:rFonts w:ascii="Arial" w:eastAsia="Times New Roman" w:hAnsi="Arial" w:cs="Arial"/>
                <w:iCs/>
                <w:sz w:val="24"/>
                <w:szCs w:val="24"/>
                <w:lang w:val="es-MX"/>
              </w:rPr>
              <w:t>n</w:t>
            </w:r>
            <w:r w:rsidRPr="00301BAF">
              <w:rPr>
                <w:rFonts w:ascii="Arial" w:eastAsia="Times New Roman" w:hAnsi="Arial" w:cs="Arial"/>
                <w:iCs/>
                <w:sz w:val="24"/>
                <w:szCs w:val="24"/>
                <w:lang w:val="es-MX"/>
              </w:rPr>
              <w:t xml:space="preserve"> o pueda</w:t>
            </w:r>
            <w:r w:rsidR="00153B94">
              <w:rPr>
                <w:rFonts w:ascii="Arial" w:eastAsia="Times New Roman" w:hAnsi="Arial" w:cs="Arial"/>
                <w:iCs/>
                <w:sz w:val="24"/>
                <w:szCs w:val="24"/>
                <w:lang w:val="es-MX"/>
              </w:rPr>
              <w:t>n</w:t>
            </w:r>
            <w:r w:rsidRPr="00301BAF">
              <w:rPr>
                <w:rFonts w:ascii="Arial" w:eastAsia="Times New Roman" w:hAnsi="Arial" w:cs="Arial"/>
                <w:iCs/>
                <w:sz w:val="24"/>
                <w:szCs w:val="24"/>
                <w:lang w:val="es-MX"/>
              </w:rPr>
              <w:t xml:space="preserve"> tener la información, con objeto de que la localice, verifique su clasificación y le comunique la procedencia de su entrega.</w:t>
            </w:r>
          </w:p>
          <w:p w:rsidR="008D6B32" w:rsidRPr="00301BAF" w:rsidRDefault="008D6B32" w:rsidP="008D6B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8D6B32" w:rsidRPr="00301BAF" w:rsidRDefault="0074660F" w:rsidP="008D6B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lang w:val="es-MX"/>
              </w:rPr>
              <w:t>E</w:t>
            </w:r>
            <w:r w:rsidR="008D6B32" w:rsidRPr="00301BAF">
              <w:rPr>
                <w:rFonts w:ascii="Arial" w:eastAsia="Times New Roman" w:hAnsi="Arial" w:cs="Arial"/>
                <w:iCs/>
                <w:sz w:val="24"/>
                <w:szCs w:val="24"/>
                <w:lang w:val="es-MX"/>
              </w:rPr>
              <w:t>n caso de contar con la información y que ésta sea pública, la unidad administrativa deberá notificarlo a la Unidad de Enlace dentro de los quince días hábiles siguientes a aquel en que se haya recibido la solicitud por parte de dicha Unidad, precisando, los costos de reproducción y envío de acuerdo con las diversas modalidades</w:t>
            </w:r>
            <w:r w:rsidR="008D6B32">
              <w:rPr>
                <w:rFonts w:ascii="Arial" w:eastAsia="Times New Roman" w:hAnsi="Arial" w:cs="Arial"/>
                <w:iCs/>
                <w:sz w:val="24"/>
                <w:szCs w:val="24"/>
                <w:lang w:val="es-MX"/>
              </w:rPr>
              <w:t xml:space="preserve"> posibles</w:t>
            </w:r>
            <w:r w:rsidR="008D6B32" w:rsidRPr="00301BAF">
              <w:rPr>
                <w:rFonts w:ascii="Arial" w:eastAsia="Times New Roman" w:hAnsi="Arial" w:cs="Arial"/>
                <w:iCs/>
                <w:sz w:val="24"/>
                <w:szCs w:val="24"/>
                <w:lang w:val="es-MX"/>
              </w:rPr>
              <w:t>.</w:t>
            </w:r>
          </w:p>
          <w:p w:rsidR="008D6B32" w:rsidRPr="008D6B32" w:rsidRDefault="008D6B32" w:rsidP="008D6B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420484" w:rsidRDefault="00420484" w:rsidP="008D6B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C</w:t>
            </w:r>
            <w:r w:rsidR="008D6B32" w:rsidRPr="00301BAF">
              <w:rPr>
                <w:rFonts w:ascii="Arial" w:eastAsia="Times New Roman" w:hAnsi="Arial" w:cs="Arial"/>
                <w:iCs/>
                <w:sz w:val="24"/>
                <w:szCs w:val="24"/>
                <w:lang w:val="es-MX"/>
              </w:rPr>
              <w:t xml:space="preserve">uando los documentos no se encuentren en los archivos de la unidad administrativa, esta deberá remitir al Comité de Información de la dependencia o entidad la solicitud de acceso correspondiente y el oficio en </w:t>
            </w:r>
            <w:r w:rsidR="008D6B32" w:rsidRPr="00301BAF">
              <w:rPr>
                <w:rFonts w:ascii="Arial" w:eastAsia="Times New Roman" w:hAnsi="Arial" w:cs="Arial"/>
                <w:iCs/>
                <w:sz w:val="24"/>
                <w:szCs w:val="24"/>
                <w:lang w:val="es-MX"/>
              </w:rPr>
              <w:lastRenderedPageBreak/>
              <w:t>donde así lo manifieste. Dicho Co</w:t>
            </w:r>
            <w:r>
              <w:rPr>
                <w:rFonts w:ascii="Arial" w:eastAsia="Times New Roman" w:hAnsi="Arial" w:cs="Arial"/>
                <w:iCs/>
                <w:sz w:val="24"/>
                <w:szCs w:val="24"/>
                <w:lang w:val="es-MX"/>
              </w:rPr>
              <w:t xml:space="preserve">mité analizará el </w:t>
            </w:r>
            <w:r w:rsidR="00BF2260">
              <w:rPr>
                <w:rFonts w:ascii="Arial" w:eastAsia="Times New Roman" w:hAnsi="Arial" w:cs="Arial"/>
                <w:iCs/>
                <w:sz w:val="24"/>
                <w:szCs w:val="24"/>
                <w:lang w:val="es-MX"/>
              </w:rPr>
              <w:t>asunto</w:t>
            </w:r>
            <w:r>
              <w:rPr>
                <w:rFonts w:ascii="Arial" w:eastAsia="Times New Roman" w:hAnsi="Arial" w:cs="Arial"/>
                <w:iCs/>
                <w:sz w:val="24"/>
                <w:szCs w:val="24"/>
                <w:lang w:val="es-MX"/>
              </w:rPr>
              <w:t xml:space="preserve">, </w:t>
            </w:r>
            <w:r w:rsidR="008D6B32" w:rsidRPr="00301BAF">
              <w:rPr>
                <w:rFonts w:ascii="Arial" w:eastAsia="Times New Roman" w:hAnsi="Arial" w:cs="Arial"/>
                <w:iCs/>
                <w:sz w:val="24"/>
                <w:szCs w:val="24"/>
                <w:lang w:val="es-MX"/>
              </w:rPr>
              <w:t>tomará las medidas pertinentes para lo</w:t>
            </w:r>
            <w:r>
              <w:rPr>
                <w:rFonts w:ascii="Arial" w:eastAsia="Times New Roman" w:hAnsi="Arial" w:cs="Arial"/>
                <w:iCs/>
                <w:sz w:val="24"/>
                <w:szCs w:val="24"/>
                <w:lang w:val="es-MX"/>
              </w:rPr>
              <w:t>calizar el documento solicitado</w:t>
            </w:r>
            <w:r w:rsidR="008D6B32" w:rsidRPr="00301BAF">
              <w:rPr>
                <w:rFonts w:ascii="Arial" w:eastAsia="Times New Roman" w:hAnsi="Arial" w:cs="Arial"/>
                <w:iCs/>
                <w:sz w:val="24"/>
                <w:szCs w:val="24"/>
                <w:lang w:val="es-MX"/>
              </w:rPr>
              <w:t xml:space="preserve"> y resolverá en consecuencia. </w:t>
            </w:r>
            <w:r w:rsidR="00BF2260">
              <w:rPr>
                <w:rFonts w:ascii="Arial" w:eastAsia="Times New Roman" w:hAnsi="Arial" w:cs="Arial"/>
                <w:iCs/>
                <w:sz w:val="24"/>
                <w:szCs w:val="24"/>
                <w:lang w:val="es-MX"/>
              </w:rPr>
              <w:t>Si no es localizada la información</w:t>
            </w:r>
            <w:r w:rsidR="008D6B32" w:rsidRPr="00301BAF">
              <w:rPr>
                <w:rFonts w:ascii="Arial" w:eastAsia="Times New Roman" w:hAnsi="Arial" w:cs="Arial"/>
                <w:iCs/>
                <w:sz w:val="24"/>
                <w:szCs w:val="24"/>
                <w:lang w:val="es-MX"/>
              </w:rPr>
              <w:t xml:space="preserve">, el Comité expedirá una resolución que confirme </w:t>
            </w:r>
            <w:r w:rsidR="00BF2260">
              <w:rPr>
                <w:rFonts w:ascii="Arial" w:eastAsia="Times New Roman" w:hAnsi="Arial" w:cs="Arial"/>
                <w:iCs/>
                <w:sz w:val="24"/>
                <w:szCs w:val="24"/>
                <w:lang w:val="es-MX"/>
              </w:rPr>
              <w:t xml:space="preserve">su </w:t>
            </w:r>
            <w:r w:rsidR="008D6B32" w:rsidRPr="00301BAF">
              <w:rPr>
                <w:rFonts w:ascii="Arial" w:eastAsia="Times New Roman" w:hAnsi="Arial" w:cs="Arial"/>
                <w:iCs/>
                <w:sz w:val="24"/>
                <w:szCs w:val="24"/>
                <w:lang w:val="es-MX"/>
              </w:rPr>
              <w:t>inexistencia y la notificará al solicitante, a través de la Unidad de Enlace, dentro del plazo e</w:t>
            </w:r>
            <w:r w:rsidR="0074660F">
              <w:rPr>
                <w:rFonts w:ascii="Arial" w:eastAsia="Times New Roman" w:hAnsi="Arial" w:cs="Arial"/>
                <w:iCs/>
                <w:sz w:val="24"/>
                <w:szCs w:val="24"/>
                <w:lang w:val="es-MX"/>
              </w:rPr>
              <w:t xml:space="preserve">stablecido </w:t>
            </w:r>
            <w:r>
              <w:rPr>
                <w:rFonts w:ascii="Arial" w:eastAsia="Times New Roman" w:hAnsi="Arial" w:cs="Arial"/>
                <w:iCs/>
                <w:sz w:val="24"/>
                <w:szCs w:val="24"/>
                <w:lang w:val="es-MX"/>
              </w:rPr>
              <w:t>por la Ley para dar respuesta a las solicitudes de acceso.</w:t>
            </w:r>
          </w:p>
          <w:p w:rsidR="00420484" w:rsidRDefault="00420484" w:rsidP="008D6B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8D6B32" w:rsidRPr="00301BAF" w:rsidRDefault="00BF2260" w:rsidP="008D6B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 xml:space="preserve">Si </w:t>
            </w:r>
            <w:r w:rsidR="008D6B32" w:rsidRPr="00301BAF">
              <w:rPr>
                <w:rFonts w:ascii="Arial" w:eastAsia="Times New Roman" w:hAnsi="Arial" w:cs="Arial"/>
                <w:iCs/>
                <w:sz w:val="24"/>
                <w:szCs w:val="24"/>
                <w:lang w:val="es-MX"/>
              </w:rPr>
              <w:t xml:space="preserve">la </w:t>
            </w:r>
            <w:r>
              <w:rPr>
                <w:rFonts w:ascii="Arial" w:eastAsia="Times New Roman" w:hAnsi="Arial" w:cs="Arial"/>
                <w:iCs/>
                <w:sz w:val="24"/>
                <w:szCs w:val="24"/>
                <w:lang w:val="es-MX"/>
              </w:rPr>
              <w:t xml:space="preserve">unidad administrativa determina </w:t>
            </w:r>
            <w:r w:rsidR="008D6B32" w:rsidRPr="00301BAF">
              <w:rPr>
                <w:rFonts w:ascii="Arial" w:eastAsia="Times New Roman" w:hAnsi="Arial" w:cs="Arial"/>
                <w:iCs/>
                <w:sz w:val="24"/>
                <w:szCs w:val="24"/>
                <w:lang w:val="es-MX"/>
              </w:rPr>
              <w:t xml:space="preserve">que la información solicitada no se encuentra en sus archivos, deberá enviar al Comité, dentro de los cinco días hábiles siguientes a aquél en que se haya recibido la solicitud de la Unidad de Enlace, un informe en el que exponga este hecho y oriente sobre la posible ubicación de la información </w:t>
            </w:r>
            <w:r>
              <w:rPr>
                <w:rFonts w:ascii="Arial" w:eastAsia="Times New Roman" w:hAnsi="Arial" w:cs="Arial"/>
                <w:iCs/>
                <w:sz w:val="24"/>
                <w:szCs w:val="24"/>
                <w:lang w:val="es-MX"/>
              </w:rPr>
              <w:t>requerida</w:t>
            </w:r>
            <w:r w:rsidR="008D6B32" w:rsidRPr="00301BAF">
              <w:rPr>
                <w:rFonts w:ascii="Arial" w:eastAsia="Times New Roman" w:hAnsi="Arial" w:cs="Arial"/>
                <w:iCs/>
                <w:sz w:val="24"/>
                <w:szCs w:val="24"/>
                <w:lang w:val="es-MX"/>
              </w:rPr>
              <w:t xml:space="preserve">. </w:t>
            </w:r>
          </w:p>
          <w:p w:rsidR="008D6B32" w:rsidRPr="00301BAF" w:rsidRDefault="008D6B32" w:rsidP="008D6B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301BAF" w:rsidRPr="008D6B32" w:rsidRDefault="008D6B32" w:rsidP="007F1D1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301BAF">
              <w:rPr>
                <w:rFonts w:ascii="Arial" w:eastAsia="Times New Roman" w:hAnsi="Arial" w:cs="Arial"/>
                <w:iCs/>
                <w:sz w:val="24"/>
                <w:szCs w:val="24"/>
                <w:lang w:val="es-MX"/>
              </w:rPr>
              <w:t xml:space="preserve">Por lo tanto, cuando los documentos solicitados no obren en los archivos de la dependencia o entidad de que se trate, el Comité de Información deberá emitir una resolución en la que confirme tal situación y deberá notificarla al </w:t>
            </w:r>
            <w:r w:rsidR="00BF2260">
              <w:rPr>
                <w:rFonts w:ascii="Arial" w:eastAsia="Times New Roman" w:hAnsi="Arial" w:cs="Arial"/>
                <w:iCs/>
                <w:sz w:val="24"/>
                <w:szCs w:val="24"/>
                <w:lang w:val="es-MX"/>
              </w:rPr>
              <w:t>particula</w:t>
            </w:r>
            <w:r w:rsidR="00153B94">
              <w:rPr>
                <w:rFonts w:ascii="Arial" w:eastAsia="Times New Roman" w:hAnsi="Arial" w:cs="Arial"/>
                <w:iCs/>
                <w:sz w:val="24"/>
                <w:szCs w:val="24"/>
                <w:lang w:val="es-MX"/>
              </w:rPr>
              <w:t xml:space="preserve">r, </w:t>
            </w:r>
            <w:r w:rsidR="00153B94" w:rsidRPr="008D6B32">
              <w:rPr>
                <w:rFonts w:ascii="Arial" w:eastAsia="Times New Roman" w:hAnsi="Arial" w:cs="Arial"/>
                <w:iCs/>
                <w:sz w:val="24"/>
                <w:szCs w:val="24"/>
                <w:lang w:val="es-MX"/>
              </w:rPr>
              <w:t xml:space="preserve"> en el plazo establecido en el artículo 44 de la Ley</w:t>
            </w:r>
            <w:r w:rsidR="007F1D14">
              <w:rPr>
                <w:rFonts w:ascii="Arial" w:eastAsia="Times New Roman" w:hAnsi="Arial" w:cs="Arial"/>
                <w:iCs/>
                <w:sz w:val="24"/>
                <w:szCs w:val="24"/>
                <w:lang w:val="es-MX"/>
              </w:rPr>
              <w:t>.</w:t>
            </w:r>
          </w:p>
        </w:tc>
      </w:tr>
      <w:tr w:rsidR="00522F6E" w:rsidRPr="008F4832" w:rsidTr="006720BA">
        <w:tc>
          <w:tcPr>
            <w:cnfStyle w:val="001000000000" w:firstRow="0" w:lastRow="0" w:firstColumn="1" w:lastColumn="0" w:oddVBand="0" w:evenVBand="0" w:oddHBand="0" w:evenHBand="0" w:firstRowFirstColumn="0" w:firstRowLastColumn="0" w:lastRowFirstColumn="0" w:lastRowLastColumn="0"/>
            <w:tcW w:w="1166" w:type="pct"/>
          </w:tcPr>
          <w:p w:rsidR="00882082" w:rsidRPr="008F4832" w:rsidRDefault="00882082" w:rsidP="008F4832">
            <w:pPr>
              <w:spacing w:line="276" w:lineRule="auto"/>
              <w:jc w:val="center"/>
              <w:rPr>
                <w:rFonts w:ascii="Arial" w:eastAsia="Calibri" w:hAnsi="Arial" w:cs="Arial"/>
                <w:b w:val="0"/>
                <w:sz w:val="24"/>
                <w:szCs w:val="24"/>
                <w:lang w:val="es-MX"/>
              </w:rPr>
            </w:pPr>
            <w:r w:rsidRPr="008F4832">
              <w:rPr>
                <w:rFonts w:ascii="Arial" w:eastAsia="Calibri" w:hAnsi="Arial" w:cs="Arial"/>
                <w:sz w:val="24"/>
                <w:szCs w:val="24"/>
                <w:lang w:val="es-MX"/>
              </w:rPr>
              <w:lastRenderedPageBreak/>
              <w:t xml:space="preserve">Consideraciones </w:t>
            </w:r>
          </w:p>
          <w:p w:rsidR="00522F6E" w:rsidRPr="008F4832" w:rsidRDefault="00882082" w:rsidP="008F4832">
            <w:pPr>
              <w:spacing w:line="276" w:lineRule="auto"/>
              <w:jc w:val="center"/>
              <w:rPr>
                <w:rFonts w:ascii="Arial" w:eastAsia="Calibri" w:hAnsi="Arial" w:cs="Arial"/>
                <w:b w:val="0"/>
                <w:sz w:val="24"/>
                <w:szCs w:val="24"/>
                <w:lang w:val="es-MX"/>
              </w:rPr>
            </w:pPr>
            <w:r w:rsidRPr="008F4832">
              <w:rPr>
                <w:rFonts w:ascii="Arial" w:eastAsia="Calibri" w:hAnsi="Arial" w:cs="Arial"/>
                <w:sz w:val="24"/>
                <w:szCs w:val="24"/>
                <w:lang w:val="es-MX"/>
              </w:rPr>
              <w:t>(Posición sobre el tema)</w:t>
            </w:r>
          </w:p>
        </w:tc>
        <w:tc>
          <w:tcPr>
            <w:tcW w:w="3834" w:type="pct"/>
          </w:tcPr>
          <w:p w:rsidR="008D2F6B" w:rsidRDefault="008D2F6B" w:rsidP="008D2F6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Como se ha determinado, para dar respuesta a las solicitudes de acceso, invariablemente los sujetos obligados deben realizar una búsqueda de la información solicitada en los archivos de todas las unidades administrativas que pudieran tener la información; pues, ya sea que vayan a otorgar el acceso o negarlo por ser información clasificada o inexistente, la respuesta implica la localización de la información requerida o, en su caso, la declaración de inexistencia después de una búsqueda exhaustiva.</w:t>
            </w:r>
          </w:p>
          <w:p w:rsidR="008D2F6B" w:rsidRDefault="008D2F6B" w:rsidP="008D2F6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8D2F6B" w:rsidRDefault="008D2F6B" w:rsidP="008D2F6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La declaración de inexistencia debe contener los elementos necesarios para generar en los particulares certeza del carácter exhaustivo de la búsqueda y de las acciones tomadas por el Comité de Información para localizar la información solicitada.</w:t>
            </w:r>
          </w:p>
          <w:p w:rsidR="008D2F6B" w:rsidRDefault="008D2F6B" w:rsidP="008D2F6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8D2F6B" w:rsidRDefault="008D2F6B" w:rsidP="008D2F6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 xml:space="preserve">Asimismo, en todo momento se debe favorecer el objetivo de la Ley de la materia </w:t>
            </w:r>
            <w:r w:rsidR="004574CC">
              <w:rPr>
                <w:rFonts w:ascii="Arial" w:eastAsia="Times New Roman" w:hAnsi="Arial" w:cs="Arial"/>
                <w:iCs/>
                <w:sz w:val="24"/>
                <w:szCs w:val="24"/>
                <w:lang w:val="es-MX"/>
              </w:rPr>
              <w:t>relativo a garantizar el ejercicio del derecho de acceso a la información mediante procedimientos sencillos y expeditos.</w:t>
            </w:r>
          </w:p>
          <w:p w:rsidR="008D2F6B" w:rsidRDefault="008D2F6B" w:rsidP="008D2F6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285840" w:rsidRDefault="00285840" w:rsidP="008D2F6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A ese respecto, es de destacar que frente a las declaraciones de inexistencia por parte de los sujetos obligados, este Instituto Nacional de Transparencia, Acceso a la Información y Protección de Datos Personales, se encuentra con una limitante fáctica para determinar su procedencia.</w:t>
            </w:r>
          </w:p>
          <w:p w:rsidR="00285840" w:rsidRDefault="00285840" w:rsidP="008D2F6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285840" w:rsidRDefault="00285840" w:rsidP="008D2F6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 xml:space="preserve">Lo anterior es así, tomando en consideración que el </w:t>
            </w:r>
            <w:r w:rsidR="006539B4">
              <w:rPr>
                <w:rFonts w:ascii="Arial" w:eastAsia="Times New Roman" w:hAnsi="Arial" w:cs="Arial"/>
                <w:iCs/>
                <w:sz w:val="24"/>
                <w:szCs w:val="24"/>
                <w:lang w:val="es-MX"/>
              </w:rPr>
              <w:t xml:space="preserve">Instituto, en su carácter de órgano garante, </w:t>
            </w:r>
            <w:r>
              <w:rPr>
                <w:rFonts w:ascii="Arial" w:eastAsia="Times New Roman" w:hAnsi="Arial" w:cs="Arial"/>
                <w:iCs/>
                <w:sz w:val="24"/>
                <w:szCs w:val="24"/>
                <w:lang w:val="es-MX"/>
              </w:rPr>
              <w:t xml:space="preserve">únicamente puede circunscribir su determinación al análisis jurídico de las atribuciones del sujeto obligado y de cada una de sus unidades administrativas, así como a la verificación de la motivación plasmada en la resolución de inexistencia </w:t>
            </w:r>
            <w:r w:rsidR="006539B4">
              <w:rPr>
                <w:rFonts w:ascii="Arial" w:eastAsia="Times New Roman" w:hAnsi="Arial" w:cs="Arial"/>
                <w:iCs/>
                <w:sz w:val="24"/>
                <w:szCs w:val="24"/>
                <w:lang w:val="es-MX"/>
              </w:rPr>
              <w:t xml:space="preserve">emitida por el </w:t>
            </w:r>
            <w:r>
              <w:rPr>
                <w:rFonts w:ascii="Arial" w:eastAsia="Times New Roman" w:hAnsi="Arial" w:cs="Arial"/>
                <w:iCs/>
                <w:sz w:val="24"/>
                <w:szCs w:val="24"/>
                <w:lang w:val="es-MX"/>
              </w:rPr>
              <w:t xml:space="preserve">Comité de Información respectivo, para concluir si es procedente o no. </w:t>
            </w:r>
          </w:p>
          <w:p w:rsidR="00285840" w:rsidRDefault="00285840" w:rsidP="008D2F6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285840" w:rsidRDefault="006539B4" w:rsidP="008D2F6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 xml:space="preserve">A diferencia de lo </w:t>
            </w:r>
            <w:r w:rsidR="00285840">
              <w:rPr>
                <w:rFonts w:ascii="Arial" w:eastAsia="Times New Roman" w:hAnsi="Arial" w:cs="Arial"/>
                <w:iCs/>
                <w:sz w:val="24"/>
                <w:szCs w:val="24"/>
                <w:lang w:val="es-MX"/>
              </w:rPr>
              <w:t xml:space="preserve">que acontece en los casos de clasificación de información, en los cuales, de ser necesario, es posible tener acceso a los documentos para poder verificar </w:t>
            </w:r>
            <w:r>
              <w:rPr>
                <w:rFonts w:ascii="Arial" w:eastAsia="Times New Roman" w:hAnsi="Arial" w:cs="Arial"/>
                <w:iCs/>
                <w:sz w:val="24"/>
                <w:szCs w:val="24"/>
                <w:lang w:val="es-MX"/>
              </w:rPr>
              <w:t xml:space="preserve">su contenido </w:t>
            </w:r>
            <w:r w:rsidR="00285840">
              <w:rPr>
                <w:rFonts w:ascii="Arial" w:eastAsia="Times New Roman" w:hAnsi="Arial" w:cs="Arial"/>
                <w:iCs/>
                <w:sz w:val="24"/>
                <w:szCs w:val="24"/>
                <w:lang w:val="es-MX"/>
              </w:rPr>
              <w:t xml:space="preserve">y derivado de ello determinar si se </w:t>
            </w:r>
            <w:r w:rsidR="00285840">
              <w:rPr>
                <w:rFonts w:ascii="Arial" w:eastAsia="Times New Roman" w:hAnsi="Arial" w:cs="Arial"/>
                <w:iCs/>
                <w:sz w:val="24"/>
                <w:szCs w:val="24"/>
                <w:lang w:val="es-MX"/>
              </w:rPr>
              <w:lastRenderedPageBreak/>
              <w:t>actualiza o no la causal invocada por el sujeto obligado.</w:t>
            </w:r>
          </w:p>
          <w:p w:rsidR="00285840" w:rsidRDefault="00285840" w:rsidP="008D2F6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285840" w:rsidRPr="00285840" w:rsidRDefault="00285840" w:rsidP="0028584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lang w:val="es-MX"/>
              </w:rPr>
              <w:t xml:space="preserve">No pasa desapercibido el hecho de que, </w:t>
            </w:r>
            <w:r w:rsidRPr="00285840">
              <w:rPr>
                <w:rFonts w:ascii="Arial" w:eastAsia="Times New Roman" w:hAnsi="Arial" w:cs="Arial"/>
                <w:iCs/>
                <w:sz w:val="24"/>
                <w:szCs w:val="24"/>
              </w:rPr>
              <w:t xml:space="preserve">en el artículo 13 de </w:t>
            </w:r>
            <w:smartTag w:uri="urn:schemas-microsoft-com:office:smarttags" w:element="PersonName">
              <w:smartTagPr>
                <w:attr w:name="ProductID" w:val="la Ley Federal"/>
              </w:smartTagPr>
              <w:smartTag w:uri="urn:schemas-microsoft-com:office:smarttags" w:element="PersonName">
                <w:smartTagPr>
                  <w:attr w:name="ProductID" w:val="la Ley"/>
                </w:smartTagPr>
                <w:r w:rsidRPr="00285840">
                  <w:rPr>
                    <w:rFonts w:ascii="Arial" w:eastAsia="Times New Roman" w:hAnsi="Arial" w:cs="Arial"/>
                    <w:iCs/>
                    <w:sz w:val="24"/>
                    <w:szCs w:val="24"/>
                  </w:rPr>
                  <w:t>la Ley</w:t>
                </w:r>
              </w:smartTag>
              <w:r w:rsidRPr="00285840">
                <w:rPr>
                  <w:rFonts w:ascii="Arial" w:eastAsia="Times New Roman" w:hAnsi="Arial" w:cs="Arial"/>
                  <w:iCs/>
                  <w:sz w:val="24"/>
                  <w:szCs w:val="24"/>
                </w:rPr>
                <w:t xml:space="preserve"> Federal</w:t>
              </w:r>
            </w:smartTag>
            <w:r w:rsidRPr="00285840">
              <w:rPr>
                <w:rFonts w:ascii="Arial" w:eastAsia="Times New Roman" w:hAnsi="Arial" w:cs="Arial"/>
                <w:iCs/>
                <w:sz w:val="24"/>
                <w:szCs w:val="24"/>
              </w:rPr>
              <w:t xml:space="preserve"> de Procedimiento Administrativo –de aplicación supletoria en la materia -, se dispone que la actuación administrativa se desarrollará con arreglo al principio de buena fe; es decir, los actos de cualquier autoridad –como lo es una respuesta generada con motivo de una solicitud de información- tienen la presunción de ser emitidos de manera veraz, leal y honrada, por lo que una resolución </w:t>
            </w:r>
            <w:r w:rsidR="00975C36">
              <w:rPr>
                <w:rFonts w:ascii="Arial" w:eastAsia="Times New Roman" w:hAnsi="Arial" w:cs="Arial"/>
                <w:iCs/>
                <w:sz w:val="24"/>
                <w:szCs w:val="24"/>
              </w:rPr>
              <w:t>–como la de inexistencia-</w:t>
            </w:r>
            <w:r w:rsidRPr="00285840">
              <w:rPr>
                <w:rFonts w:ascii="Arial" w:eastAsia="Times New Roman" w:hAnsi="Arial" w:cs="Arial"/>
                <w:iCs/>
                <w:sz w:val="24"/>
                <w:szCs w:val="24"/>
              </w:rPr>
              <w:t xml:space="preserve">, </w:t>
            </w:r>
            <w:r w:rsidR="006539B4">
              <w:rPr>
                <w:rFonts w:ascii="Arial" w:eastAsia="Times New Roman" w:hAnsi="Arial" w:cs="Arial"/>
                <w:iCs/>
                <w:sz w:val="24"/>
                <w:szCs w:val="24"/>
              </w:rPr>
              <w:t xml:space="preserve">goza </w:t>
            </w:r>
            <w:r w:rsidRPr="00285840">
              <w:rPr>
                <w:rFonts w:ascii="Arial" w:eastAsia="Times New Roman" w:hAnsi="Arial" w:cs="Arial"/>
                <w:iCs/>
                <w:sz w:val="24"/>
                <w:szCs w:val="24"/>
              </w:rPr>
              <w:t>de una fuerte pr</w:t>
            </w:r>
            <w:r w:rsidR="006539B4">
              <w:rPr>
                <w:rFonts w:ascii="Arial" w:eastAsia="Times New Roman" w:hAnsi="Arial" w:cs="Arial"/>
                <w:iCs/>
                <w:sz w:val="24"/>
                <w:szCs w:val="24"/>
              </w:rPr>
              <w:t xml:space="preserve">esunción de haber sido emitida </w:t>
            </w:r>
            <w:r w:rsidRPr="00285840">
              <w:rPr>
                <w:rFonts w:ascii="Arial" w:eastAsia="Times New Roman" w:hAnsi="Arial" w:cs="Arial"/>
                <w:iCs/>
                <w:sz w:val="24"/>
                <w:szCs w:val="24"/>
              </w:rPr>
              <w:t>sin maquinaciones o artificios que pretendan engañar al gobernado.</w:t>
            </w:r>
          </w:p>
          <w:p w:rsidR="00285840" w:rsidRPr="00285840" w:rsidRDefault="00285840" w:rsidP="0028584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285840" w:rsidRPr="00285840" w:rsidRDefault="00285840" w:rsidP="0028584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285840">
              <w:rPr>
                <w:rFonts w:ascii="Arial" w:eastAsia="Times New Roman" w:hAnsi="Arial" w:cs="Arial"/>
                <w:iCs/>
                <w:sz w:val="24"/>
                <w:szCs w:val="24"/>
              </w:rPr>
              <w:t>En el ámbito procesal, en el artículo 129 del Código Federal de Procedimientos Civiles –ta</w:t>
            </w:r>
            <w:r w:rsidR="00975C36">
              <w:rPr>
                <w:rFonts w:ascii="Arial" w:eastAsia="Times New Roman" w:hAnsi="Arial" w:cs="Arial"/>
                <w:iCs/>
                <w:sz w:val="24"/>
                <w:szCs w:val="24"/>
              </w:rPr>
              <w:t>mbién aplicable  en la materia</w:t>
            </w:r>
            <w:r w:rsidRPr="00285840">
              <w:rPr>
                <w:rFonts w:ascii="Arial" w:eastAsia="Times New Roman" w:hAnsi="Arial" w:cs="Arial"/>
                <w:iCs/>
                <w:sz w:val="24"/>
                <w:szCs w:val="24"/>
              </w:rPr>
              <w:t>-, se establece que son documentos públicos los emitidos por servidores público</w:t>
            </w:r>
            <w:r w:rsidR="00975C36">
              <w:rPr>
                <w:rFonts w:ascii="Arial" w:eastAsia="Times New Roman" w:hAnsi="Arial" w:cs="Arial"/>
                <w:iCs/>
                <w:sz w:val="24"/>
                <w:szCs w:val="24"/>
              </w:rPr>
              <w:t>s en ejercicio de sus funciones</w:t>
            </w:r>
            <w:r w:rsidRPr="00285840">
              <w:rPr>
                <w:rFonts w:ascii="Arial" w:eastAsia="Times New Roman" w:hAnsi="Arial" w:cs="Arial"/>
                <w:iCs/>
                <w:sz w:val="24"/>
                <w:szCs w:val="24"/>
              </w:rPr>
              <w:t xml:space="preserve"> y por otra parte, en el artículo 130 del mismo ordenamiento se dispone que los documentos públicos harán fe en juicio. </w:t>
            </w:r>
          </w:p>
          <w:p w:rsidR="00285840" w:rsidRPr="00285840" w:rsidRDefault="00285840" w:rsidP="0028584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285840" w:rsidRPr="00285840" w:rsidRDefault="00285840" w:rsidP="0028584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285840">
              <w:rPr>
                <w:rFonts w:ascii="Arial" w:eastAsia="Times New Roman" w:hAnsi="Arial" w:cs="Arial"/>
                <w:iCs/>
                <w:sz w:val="24"/>
                <w:szCs w:val="24"/>
              </w:rPr>
              <w:t>Lo anterior, aplicado a la sustanciación de los recursos de revisión</w:t>
            </w:r>
            <w:r w:rsidR="00975C36">
              <w:rPr>
                <w:rFonts w:ascii="Arial" w:eastAsia="Times New Roman" w:hAnsi="Arial" w:cs="Arial"/>
                <w:iCs/>
                <w:sz w:val="24"/>
                <w:szCs w:val="24"/>
              </w:rPr>
              <w:t xml:space="preserve">; se traduce, sin lugar a dudas, </w:t>
            </w:r>
            <w:r w:rsidRPr="00285840">
              <w:rPr>
                <w:rFonts w:ascii="Arial" w:eastAsia="Times New Roman" w:hAnsi="Arial" w:cs="Arial"/>
                <w:iCs/>
                <w:sz w:val="24"/>
                <w:szCs w:val="24"/>
              </w:rPr>
              <w:t xml:space="preserve">en que cualquier documento emitido por los sujetos obligados en atención a las solicitudes de información, en principio y salvo que exista un elemento probatorio que lo controvierta, debe hacer prueba plena. </w:t>
            </w:r>
          </w:p>
          <w:p w:rsidR="00285840" w:rsidRPr="00285840" w:rsidRDefault="00285840" w:rsidP="0028584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285840" w:rsidRPr="00285840" w:rsidRDefault="00975C36" w:rsidP="0028584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Sin embargo, en los casos en los que se declara la inexistencia de la información, el Instituto Nacional de Transparencia, Acceso a la Información y Protección de Datos Personales no cuenta con un mecanismo de verificación fáctica que le permita comprobar la validez de la inexistencia declarada. Es decir, no es posible determinar, incluso, si </w:t>
            </w:r>
            <w:r w:rsidRPr="00975C36">
              <w:rPr>
                <w:rFonts w:ascii="Arial" w:eastAsia="Times New Roman" w:hAnsi="Arial" w:cs="Arial"/>
                <w:iCs/>
                <w:sz w:val="24"/>
                <w:szCs w:val="24"/>
                <w:lang w:val="es-MX"/>
              </w:rPr>
              <w:t xml:space="preserve">la </w:t>
            </w:r>
            <w:r>
              <w:rPr>
                <w:rFonts w:ascii="Arial" w:eastAsia="Times New Roman" w:hAnsi="Arial" w:cs="Arial"/>
                <w:iCs/>
                <w:sz w:val="24"/>
                <w:szCs w:val="24"/>
                <w:lang w:val="es-MX"/>
              </w:rPr>
              <w:t xml:space="preserve">declaración de inexistencia deriva de la deficiente </w:t>
            </w:r>
            <w:r w:rsidRPr="00975C36">
              <w:rPr>
                <w:rFonts w:ascii="Arial" w:eastAsia="Times New Roman" w:hAnsi="Arial" w:cs="Arial"/>
                <w:iCs/>
                <w:sz w:val="24"/>
                <w:szCs w:val="24"/>
                <w:lang w:val="es-MX"/>
              </w:rPr>
              <w:t>organización, clasificación y manejo de los documentos</w:t>
            </w:r>
            <w:r>
              <w:rPr>
                <w:rFonts w:ascii="Arial" w:eastAsia="Times New Roman" w:hAnsi="Arial" w:cs="Arial"/>
                <w:iCs/>
                <w:sz w:val="24"/>
                <w:szCs w:val="24"/>
                <w:lang w:val="es-MX"/>
              </w:rPr>
              <w:t xml:space="preserve"> que obran en los archivos de los sujetos obligados. </w:t>
            </w:r>
          </w:p>
          <w:p w:rsidR="00285840" w:rsidRPr="00285840" w:rsidRDefault="00285840" w:rsidP="008D2F6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8D2F6B" w:rsidRDefault="00975C36" w:rsidP="008D2F6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rPr>
              <w:t xml:space="preserve">Bajo el contexto descrito, </w:t>
            </w:r>
            <w:r w:rsidR="00285840">
              <w:rPr>
                <w:rFonts w:ascii="Arial" w:eastAsia="Times New Roman" w:hAnsi="Arial" w:cs="Arial"/>
                <w:iCs/>
                <w:sz w:val="24"/>
                <w:szCs w:val="24"/>
                <w:lang w:val="es-MX"/>
              </w:rPr>
              <w:t>e</w:t>
            </w:r>
            <w:r w:rsidR="008D2F6B">
              <w:rPr>
                <w:rFonts w:ascii="Arial" w:eastAsia="Times New Roman" w:hAnsi="Arial" w:cs="Arial"/>
                <w:iCs/>
                <w:sz w:val="24"/>
                <w:szCs w:val="24"/>
                <w:lang w:val="es-MX"/>
              </w:rPr>
              <w:t>ste Órgano Garante ha detectado tres principales problemas en las declaraciones de inexistencia realizadas por los sujetos obligados, a saber:</w:t>
            </w:r>
          </w:p>
          <w:p w:rsidR="008D2F6B" w:rsidRDefault="008D2F6B" w:rsidP="008D2F6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8D2F6B" w:rsidRDefault="008D2F6B" w:rsidP="008D2F6B">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 xml:space="preserve">Las búsquedas realizadas por los sujetos obligados, con frecuencia, no son exhaustivas  y las resoluciones de inexistencia emitidas por los Comités de Información no contienen los elementos mínimos que permitan a los particulares tener certeza del criterio de búsqueda utilizado o de las acciones tomadas por el Comité de Información para localizar la información </w:t>
            </w:r>
            <w:r w:rsidR="00193C50">
              <w:rPr>
                <w:rFonts w:ascii="Arial" w:eastAsia="Times New Roman" w:hAnsi="Arial" w:cs="Arial"/>
                <w:iCs/>
                <w:sz w:val="24"/>
                <w:szCs w:val="24"/>
                <w:lang w:val="es-MX"/>
              </w:rPr>
              <w:t>requerida</w:t>
            </w:r>
            <w:r>
              <w:rPr>
                <w:rFonts w:ascii="Arial" w:eastAsia="Times New Roman" w:hAnsi="Arial" w:cs="Arial"/>
                <w:iCs/>
                <w:sz w:val="24"/>
                <w:szCs w:val="24"/>
                <w:lang w:val="es-MX"/>
              </w:rPr>
              <w:t xml:space="preserve">. </w:t>
            </w:r>
          </w:p>
          <w:p w:rsidR="008D2F6B" w:rsidRDefault="008D2F6B" w:rsidP="008D2F6B">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8D2F6B" w:rsidRDefault="008D2F6B" w:rsidP="008D2F6B">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 xml:space="preserve">El propósito de que los Comités de Información de los sujetos obligados emitan una declaración que confirme, en su caso, la inexistencia de la información, es garantizar al solicitante que efectivamente se realizaron las gestiones necesarias para </w:t>
            </w:r>
            <w:r w:rsidR="00193C50">
              <w:rPr>
                <w:rFonts w:ascii="Arial" w:eastAsia="Times New Roman" w:hAnsi="Arial" w:cs="Arial"/>
                <w:iCs/>
                <w:sz w:val="24"/>
                <w:szCs w:val="24"/>
                <w:lang w:val="es-MX"/>
              </w:rPr>
              <w:t xml:space="preserve">su </w:t>
            </w:r>
            <w:r>
              <w:rPr>
                <w:rFonts w:ascii="Arial" w:eastAsia="Times New Roman" w:hAnsi="Arial" w:cs="Arial"/>
                <w:iCs/>
                <w:sz w:val="24"/>
                <w:szCs w:val="24"/>
                <w:lang w:val="es-MX"/>
              </w:rPr>
              <w:t xml:space="preserve">ubicación y que éstas fueron las adecuadas para atender a la particularidad del caso concreto. </w:t>
            </w:r>
          </w:p>
          <w:p w:rsidR="008D2F6B" w:rsidRDefault="008D2F6B" w:rsidP="008D2F6B">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8D2F6B" w:rsidRDefault="008D2F6B" w:rsidP="008D2F6B">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 xml:space="preserve">En ese sentido, las declaraciones de inexistencia de los Comités de Información deben contener los elementos suficientes para generar </w:t>
            </w:r>
            <w:r>
              <w:rPr>
                <w:rFonts w:ascii="Arial" w:eastAsia="Times New Roman" w:hAnsi="Arial" w:cs="Arial"/>
                <w:iCs/>
                <w:sz w:val="24"/>
                <w:szCs w:val="24"/>
                <w:lang w:val="es-MX"/>
              </w:rPr>
              <w:lastRenderedPageBreak/>
              <w:t xml:space="preserve">en los solicitantes la certeza del carácter exhaustivo de la búsqueda de la información </w:t>
            </w:r>
            <w:r w:rsidR="00193C50">
              <w:rPr>
                <w:rFonts w:ascii="Arial" w:eastAsia="Times New Roman" w:hAnsi="Arial" w:cs="Arial"/>
                <w:iCs/>
                <w:sz w:val="24"/>
                <w:szCs w:val="24"/>
                <w:lang w:val="es-MX"/>
              </w:rPr>
              <w:t xml:space="preserve">requerida </w:t>
            </w:r>
            <w:r>
              <w:rPr>
                <w:rFonts w:ascii="Arial" w:eastAsia="Times New Roman" w:hAnsi="Arial" w:cs="Arial"/>
                <w:iCs/>
                <w:sz w:val="24"/>
                <w:szCs w:val="24"/>
                <w:lang w:val="es-MX"/>
              </w:rPr>
              <w:t>y de que su solicitud fue atendida debidamente; es decir, deben motivar o precisar las razones por las que se buscó la información en determinada(s) unidad(es) administrativa(s), los criterios de búsqueda utilizados y las demás circunstancias que fueron tomadas en cuenta para su localización.</w:t>
            </w:r>
          </w:p>
          <w:p w:rsidR="008D2F6B" w:rsidRDefault="008D2F6B" w:rsidP="008D2F6B">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8D2F6B" w:rsidRDefault="008D2F6B" w:rsidP="008D2F6B">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 xml:space="preserve">Confusión entre los términos inexistencia e incompetencia, lo que deriva en una traba para garantizar el ejercicio del derecho de acceso a la información mediante procedimientos sencillos y expeditos. </w:t>
            </w:r>
          </w:p>
          <w:p w:rsidR="008D2F6B" w:rsidRDefault="008D2F6B" w:rsidP="008D2F6B">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8D2F6B" w:rsidRDefault="008D2F6B" w:rsidP="008D2F6B">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s-MX"/>
              </w:rPr>
            </w:pPr>
            <w:r>
              <w:rPr>
                <w:rFonts w:ascii="Arial" w:hAnsi="Arial" w:cs="Arial"/>
                <w:sz w:val="24"/>
                <w:lang w:val="es-MX"/>
              </w:rPr>
              <w:t>En el caso de inexistencia, la respuesta de la dependencia o entidad debe necesariamente provenir de un Comité de Información, el cual previamente ha verificado que efectivamente el documento que contiene la información solicitada no se encuentra en los archivos de la dependencia o entidad, aun cuando de conformidad con sus atribuciones, correspondería a la misma contar con la información.</w:t>
            </w:r>
          </w:p>
          <w:p w:rsidR="008D2F6B" w:rsidRDefault="008D2F6B" w:rsidP="008D2F6B">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s-MX"/>
              </w:rPr>
            </w:pPr>
          </w:p>
          <w:p w:rsidR="008D2F6B" w:rsidRDefault="008D2F6B" w:rsidP="008D2F6B">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s-MX"/>
              </w:rPr>
            </w:pPr>
            <w:r>
              <w:rPr>
                <w:rFonts w:ascii="Arial" w:hAnsi="Arial" w:cs="Arial"/>
                <w:sz w:val="24"/>
                <w:lang w:val="es-MX"/>
              </w:rPr>
              <w:t>Por otra parte, la incompetencia implica que de conformidad con las atribuciones conferidas a la dependencia o entidad, no habría razón por la cual ésta deba contar con la información solicitada, en cuyo caso, se tendría que orientar al particular para que acuda a la instancia competente.</w:t>
            </w:r>
          </w:p>
          <w:p w:rsidR="008D2F6B" w:rsidRDefault="008D2F6B" w:rsidP="008D2F6B">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s-MX"/>
              </w:rPr>
            </w:pPr>
          </w:p>
          <w:p w:rsidR="008D2F6B" w:rsidRDefault="008D2F6B" w:rsidP="008D2F6B">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s-MX"/>
              </w:rPr>
            </w:pPr>
            <w:r>
              <w:rPr>
                <w:rFonts w:ascii="Arial" w:hAnsi="Arial" w:cs="Arial"/>
                <w:sz w:val="24"/>
                <w:lang w:val="es-MX"/>
              </w:rPr>
              <w:t xml:space="preserve">Lo anterior, atendiendo a que </w:t>
            </w:r>
            <w:r>
              <w:rPr>
                <w:rFonts w:ascii="Arial" w:hAnsi="Arial" w:cs="Arial"/>
                <w:sz w:val="24"/>
              </w:rPr>
              <w:t>en</w:t>
            </w:r>
            <w:r>
              <w:rPr>
                <w:rFonts w:ascii="Arial" w:hAnsi="Arial" w:cs="Arial"/>
                <w:sz w:val="24"/>
                <w:lang w:val="es-MX"/>
              </w:rPr>
              <w:t xml:space="preserve"> un régimen de derecho rige como elemento inseparable de su esencia y naturaleza el principio de</w:t>
            </w:r>
            <w:r>
              <w:rPr>
                <w:rFonts w:ascii="Arial" w:hAnsi="Arial" w:cs="Arial"/>
                <w:i/>
                <w:iCs/>
                <w:sz w:val="24"/>
                <w:lang w:val="es-MX"/>
              </w:rPr>
              <w:t xml:space="preserve"> juridicidad in genere</w:t>
            </w:r>
            <w:r>
              <w:rPr>
                <w:rFonts w:ascii="Arial" w:hAnsi="Arial" w:cs="Arial"/>
                <w:sz w:val="24"/>
                <w:lang w:val="es-MX"/>
              </w:rPr>
              <w:t>, el cual implica que el Estado, a través de sus distintas autoridades, sólo debe realizar lo que el orden jurídico general le permite o faculta que haga, sin que a ningún servidor público o miembro de cualquier organismo le sea dable ejecutar algún acto cuya comisión no le esté expresamente otorgada por la ley, la que, además, debe regular el ejercicio de la facultad concedida.</w:t>
            </w:r>
          </w:p>
          <w:p w:rsidR="008D2F6B" w:rsidRDefault="008D2F6B" w:rsidP="008D2F6B">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s-MX"/>
              </w:rPr>
            </w:pPr>
          </w:p>
          <w:p w:rsidR="00522F6E" w:rsidRDefault="008D2F6B" w:rsidP="008D2F6B">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s-MX"/>
              </w:rPr>
            </w:pPr>
            <w:r>
              <w:rPr>
                <w:rFonts w:ascii="Arial" w:hAnsi="Arial" w:cs="Arial"/>
                <w:sz w:val="24"/>
                <w:lang w:val="es-MX"/>
              </w:rPr>
              <w:t>En conclusión, se deben distinguir ambos términos, debido a que se trata de conceptos de naturaleza distinta. La inexistencia es una calidad que se atribuye a la información solicitada (la información no obra en los archivos del sujeto obligado) que deriva de una circunstancia de hecho. A diferencia de dicho término, la incompetencia es consecuencia de una circunstancia de derecho que otorga una calidad atribuida a la autoridad (con base en sus atribuciones, no tendría por qué tenerla</w:t>
            </w:r>
            <w:r w:rsidR="00193C50">
              <w:rPr>
                <w:rFonts w:ascii="Arial" w:hAnsi="Arial" w:cs="Arial"/>
                <w:sz w:val="24"/>
                <w:lang w:val="es-MX"/>
              </w:rPr>
              <w:t>)</w:t>
            </w:r>
            <w:r>
              <w:rPr>
                <w:rFonts w:ascii="Arial" w:hAnsi="Arial" w:cs="Arial"/>
                <w:sz w:val="24"/>
                <w:lang w:val="es-MX"/>
              </w:rPr>
              <w:t>.</w:t>
            </w:r>
          </w:p>
          <w:p w:rsidR="008D2F6B" w:rsidRDefault="008D2F6B" w:rsidP="008D2F6B">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s-MX"/>
              </w:rPr>
            </w:pPr>
          </w:p>
          <w:p w:rsidR="004574CC" w:rsidRDefault="004574CC" w:rsidP="004574CC">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eastAsia="Times New Roman" w:hAnsi="Arial" w:cs="Arial"/>
                <w:iCs/>
                <w:sz w:val="24"/>
                <w:szCs w:val="24"/>
                <w:lang w:val="es-MX"/>
              </w:rPr>
              <w:t>No se garantiza el ejercicio del derecho de acceso a la información mediante procedimientos sencillos y expeditos</w:t>
            </w:r>
            <w:r w:rsidR="00363EB1">
              <w:rPr>
                <w:rFonts w:ascii="Arial" w:hAnsi="Arial" w:cs="Arial"/>
                <w:sz w:val="24"/>
              </w:rPr>
              <w:t>, en casos en los que no es necesario declarar la inexistencia; pues, en lugar de notificar las razones</w:t>
            </w:r>
            <w:r w:rsidR="00193C50">
              <w:rPr>
                <w:rFonts w:ascii="Arial" w:hAnsi="Arial" w:cs="Arial"/>
                <w:sz w:val="24"/>
              </w:rPr>
              <w:t xml:space="preserve"> por las cuales la información no existe</w:t>
            </w:r>
            <w:r w:rsidR="00363EB1">
              <w:rPr>
                <w:rFonts w:ascii="Arial" w:hAnsi="Arial" w:cs="Arial"/>
                <w:sz w:val="24"/>
              </w:rPr>
              <w:t>, se otorga respuesta hasta en tanto el Comité de Información emite la resolución correspondiente, circunstancia que generalmente retrasa la notificación de la respuesta al particular.</w:t>
            </w:r>
          </w:p>
          <w:p w:rsidR="004574CC" w:rsidRDefault="004574CC" w:rsidP="004574CC">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rsidR="00363EB1" w:rsidRDefault="00363EB1" w:rsidP="004574CC">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 xml:space="preserve">Se debe considerar que </w:t>
            </w:r>
            <w:r w:rsidR="004574CC" w:rsidRPr="004574CC">
              <w:rPr>
                <w:rFonts w:ascii="Arial" w:eastAsia="Times New Roman" w:hAnsi="Arial" w:cs="Arial"/>
                <w:iCs/>
                <w:sz w:val="24"/>
                <w:szCs w:val="24"/>
                <w:lang w:val="es-MX"/>
              </w:rPr>
              <w:t xml:space="preserve">existen situaciones en las que, por una parte al analizar la normatividad aplicable a la materia de la solicitud, no se </w:t>
            </w:r>
            <w:r w:rsidR="004574CC" w:rsidRPr="004574CC">
              <w:rPr>
                <w:rFonts w:ascii="Arial" w:eastAsia="Times New Roman" w:hAnsi="Arial" w:cs="Arial"/>
                <w:iCs/>
                <w:sz w:val="24"/>
                <w:szCs w:val="24"/>
                <w:lang w:val="es-MX"/>
              </w:rPr>
              <w:lastRenderedPageBreak/>
              <w:t>advierte obligación alguna por parte de las dependencias y entidades de contar con la información y, por otra, no se tienen suficientes elementos de convicción que permitan suponer que ésta existe.</w:t>
            </w:r>
          </w:p>
          <w:p w:rsidR="00363EB1" w:rsidRDefault="00363EB1" w:rsidP="004574CC">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4574CC" w:rsidRDefault="004574CC" w:rsidP="00363EB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4574CC">
              <w:rPr>
                <w:rFonts w:ascii="Arial" w:eastAsia="Times New Roman" w:hAnsi="Arial" w:cs="Arial"/>
                <w:iCs/>
                <w:sz w:val="24"/>
                <w:szCs w:val="24"/>
                <w:lang w:val="es-MX"/>
              </w:rPr>
              <w:t>En estos casos, se considera que no es necesario que el Comité de Información declare formalmente la inexistenc</w:t>
            </w:r>
            <w:r w:rsidR="00363EB1">
              <w:rPr>
                <w:rFonts w:ascii="Arial" w:eastAsia="Times New Roman" w:hAnsi="Arial" w:cs="Arial"/>
                <w:iCs/>
                <w:sz w:val="24"/>
                <w:szCs w:val="24"/>
                <w:lang w:val="es-MX"/>
              </w:rPr>
              <w:t>ia de los documentos requeridos, con la finalidad de favorecer la notificación de la respuesta con mayor rapidez.</w:t>
            </w:r>
          </w:p>
          <w:p w:rsidR="00975C36" w:rsidRDefault="00975C36" w:rsidP="00363EB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975C36" w:rsidRPr="00975C36" w:rsidRDefault="00975C36" w:rsidP="00975C36">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lang w:val="es-MX"/>
              </w:rPr>
              <w:t xml:space="preserve">La imposibilidad </w:t>
            </w:r>
            <w:r w:rsidR="00193C50">
              <w:rPr>
                <w:rFonts w:ascii="Arial" w:eastAsia="Times New Roman" w:hAnsi="Arial" w:cs="Arial"/>
                <w:iCs/>
                <w:sz w:val="24"/>
                <w:szCs w:val="24"/>
                <w:lang w:val="es-MX"/>
              </w:rPr>
              <w:t xml:space="preserve">por parte del Instituto Nacional de Transparencia, Acceso a la Información y Protección de Datos Personales </w:t>
            </w:r>
            <w:r>
              <w:rPr>
                <w:rFonts w:ascii="Arial" w:eastAsia="Times New Roman" w:hAnsi="Arial" w:cs="Arial"/>
                <w:iCs/>
                <w:sz w:val="24"/>
                <w:szCs w:val="24"/>
                <w:lang w:val="es-MX"/>
              </w:rPr>
              <w:t xml:space="preserve">de verificar de forma fáctica si la declaración de inexistencia deriva de </w:t>
            </w:r>
            <w:r w:rsidRPr="00975C36">
              <w:rPr>
                <w:rFonts w:ascii="Arial" w:eastAsia="Times New Roman" w:hAnsi="Arial" w:cs="Arial"/>
                <w:iCs/>
                <w:sz w:val="24"/>
                <w:szCs w:val="24"/>
                <w:lang w:val="es-MX"/>
              </w:rPr>
              <w:t xml:space="preserve">la deficiente organización, clasificación y manejo de los documentos que obran en los archivos de los sujetos obligados. </w:t>
            </w:r>
          </w:p>
          <w:p w:rsidR="00363EB1" w:rsidRDefault="00363EB1" w:rsidP="00363EB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636C7C" w:rsidRDefault="00636C7C" w:rsidP="00636C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s-MX"/>
              </w:rPr>
            </w:pPr>
            <w:r>
              <w:rPr>
                <w:rFonts w:ascii="Arial" w:hAnsi="Arial" w:cs="Arial"/>
                <w:sz w:val="24"/>
                <w:lang w:val="es-MX"/>
              </w:rPr>
              <w:t xml:space="preserve">Por último, se destaca que la </w:t>
            </w:r>
            <w:r w:rsidR="00363EB1">
              <w:rPr>
                <w:rFonts w:ascii="Arial" w:hAnsi="Arial" w:cs="Arial"/>
                <w:sz w:val="24"/>
              </w:rPr>
              <w:t xml:space="preserve">Ley de la materia prevé que serán </w:t>
            </w:r>
            <w:r w:rsidR="00363EB1" w:rsidRPr="00363EB1">
              <w:rPr>
                <w:rFonts w:ascii="Arial" w:hAnsi="Arial" w:cs="Arial"/>
                <w:sz w:val="24"/>
                <w:lang w:val="es-MX"/>
              </w:rPr>
              <w:t>causas de responsabilidad administrativa de los servidores públicos por incumplimiento de las obligaciones establecidas en es</w:t>
            </w:r>
            <w:r>
              <w:rPr>
                <w:rFonts w:ascii="Arial" w:hAnsi="Arial" w:cs="Arial"/>
                <w:sz w:val="24"/>
                <w:lang w:val="es-MX"/>
              </w:rPr>
              <w:t xml:space="preserve">e ordenamiento legal, entre otras, el </w:t>
            </w:r>
            <w:r w:rsidRPr="00636C7C">
              <w:rPr>
                <w:rFonts w:ascii="Arial" w:hAnsi="Arial" w:cs="Arial"/>
                <w:sz w:val="24"/>
                <w:lang w:val="es-MX"/>
              </w:rPr>
              <w:t>ocultar, información que se encuentre bajo su custodia, a la cual tengan acceso o conocimiento con motivo de su empleo, cargo o comisión;</w:t>
            </w:r>
            <w:r>
              <w:rPr>
                <w:rFonts w:ascii="Arial" w:hAnsi="Arial" w:cs="Arial"/>
                <w:sz w:val="24"/>
                <w:lang w:val="es-MX"/>
              </w:rPr>
              <w:t xml:space="preserve"> así como a</w:t>
            </w:r>
            <w:r w:rsidRPr="00636C7C">
              <w:rPr>
                <w:rFonts w:ascii="Arial" w:hAnsi="Arial" w:cs="Arial"/>
                <w:sz w:val="24"/>
                <w:lang w:val="es-MX"/>
              </w:rPr>
              <w:t>ctuar con negligencia, dolo o mala fe en la sustanciación de las solicitudes de acceso a la información o en la difusión de la información a qu</w:t>
            </w:r>
            <w:r>
              <w:rPr>
                <w:rFonts w:ascii="Arial" w:hAnsi="Arial" w:cs="Arial"/>
                <w:sz w:val="24"/>
                <w:lang w:val="es-MX"/>
              </w:rPr>
              <w:t>e están obligados conforme a esa Ley.</w:t>
            </w:r>
          </w:p>
          <w:p w:rsidR="00636C7C" w:rsidRDefault="00636C7C" w:rsidP="00636C7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s-MX"/>
              </w:rPr>
            </w:pPr>
          </w:p>
          <w:p w:rsidR="00363EB1" w:rsidRPr="00363EB1" w:rsidRDefault="00636C7C" w:rsidP="00363EB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lang w:val="es-MX"/>
              </w:rPr>
            </w:pPr>
            <w:r>
              <w:rPr>
                <w:rFonts w:ascii="Arial" w:hAnsi="Arial" w:cs="Arial"/>
                <w:sz w:val="24"/>
                <w:lang w:val="es-MX"/>
              </w:rPr>
              <w:t xml:space="preserve">En ese sentido, en caso de advertir la negativa intencional de información, a través de la indebida declaración de inexistencia por parte de algún sujeto obligado, el Instituto Nacional de Transparencia, Acceso a la Información y Protección de Datos Personales, cuenta con facultades de dar vista al Órgano Interno de Control en cada dependencia o entidad respecto a la presunta infracción, a efecto de que se </w:t>
            </w:r>
            <w:r w:rsidRPr="00636C7C">
              <w:rPr>
                <w:rFonts w:ascii="Arial" w:hAnsi="Arial" w:cs="Arial"/>
                <w:sz w:val="24"/>
                <w:lang w:val="es-MX"/>
              </w:rPr>
              <w:t>inicie, en su caso, el procedimiento de r</w:t>
            </w:r>
            <w:r>
              <w:rPr>
                <w:rFonts w:ascii="Arial" w:hAnsi="Arial" w:cs="Arial"/>
                <w:sz w:val="24"/>
                <w:lang w:val="es-MX"/>
              </w:rPr>
              <w:t>esponsabilidad que corresponda.</w:t>
            </w:r>
          </w:p>
        </w:tc>
      </w:tr>
      <w:tr w:rsidR="00522F6E" w:rsidRPr="008F4832" w:rsidTr="00672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Pr>
          <w:p w:rsidR="0033112F" w:rsidRPr="008F4832" w:rsidRDefault="0033112F" w:rsidP="008F4832">
            <w:pPr>
              <w:spacing w:line="276" w:lineRule="auto"/>
              <w:jc w:val="center"/>
              <w:rPr>
                <w:rFonts w:ascii="Arial" w:eastAsia="Calibri" w:hAnsi="Arial" w:cs="Arial"/>
                <w:b w:val="0"/>
                <w:sz w:val="24"/>
                <w:szCs w:val="24"/>
                <w:lang w:val="es-MX"/>
              </w:rPr>
            </w:pPr>
            <w:r w:rsidRPr="008F4832">
              <w:rPr>
                <w:rFonts w:ascii="Arial" w:eastAsia="Calibri" w:hAnsi="Arial" w:cs="Arial"/>
                <w:sz w:val="24"/>
                <w:szCs w:val="24"/>
                <w:lang w:val="es-MX"/>
              </w:rPr>
              <w:lastRenderedPageBreak/>
              <w:t xml:space="preserve">Áreas de oportunidad </w:t>
            </w:r>
          </w:p>
          <w:p w:rsidR="00522F6E" w:rsidRPr="008F4832" w:rsidRDefault="00882082" w:rsidP="008F4832">
            <w:pPr>
              <w:spacing w:line="276" w:lineRule="auto"/>
              <w:jc w:val="center"/>
              <w:rPr>
                <w:rFonts w:ascii="Arial" w:eastAsia="Calibri" w:hAnsi="Arial" w:cs="Arial"/>
                <w:b w:val="0"/>
                <w:sz w:val="24"/>
                <w:szCs w:val="24"/>
                <w:lang w:val="es-MX"/>
              </w:rPr>
            </w:pPr>
            <w:r w:rsidRPr="008F4832">
              <w:rPr>
                <w:rFonts w:ascii="Arial" w:eastAsia="Calibri" w:hAnsi="Arial" w:cs="Arial"/>
                <w:sz w:val="24"/>
                <w:szCs w:val="24"/>
                <w:lang w:val="es-MX"/>
              </w:rPr>
              <w:t>(</w:t>
            </w:r>
            <w:r w:rsidR="0033112F" w:rsidRPr="008F4832">
              <w:rPr>
                <w:rFonts w:ascii="Arial" w:eastAsia="Calibri" w:hAnsi="Arial" w:cs="Arial"/>
                <w:sz w:val="24"/>
                <w:szCs w:val="24"/>
                <w:lang w:val="es-MX"/>
              </w:rPr>
              <w:t>¿Qué</w:t>
            </w:r>
            <w:r w:rsidRPr="008F4832">
              <w:rPr>
                <w:rFonts w:ascii="Arial" w:eastAsia="Calibri" w:hAnsi="Arial" w:cs="Arial"/>
                <w:sz w:val="24"/>
                <w:szCs w:val="24"/>
                <w:lang w:val="es-MX"/>
              </w:rPr>
              <w:t xml:space="preserve"> hace falta para mejorar el derecho de acceso en el tema a discusión</w:t>
            </w:r>
            <w:r w:rsidR="0033112F" w:rsidRPr="008F4832">
              <w:rPr>
                <w:rFonts w:ascii="Arial" w:eastAsia="Calibri" w:hAnsi="Arial" w:cs="Arial"/>
                <w:sz w:val="24"/>
                <w:szCs w:val="24"/>
                <w:lang w:val="es-MX"/>
              </w:rPr>
              <w:t>? – Nuevos Retos)</w:t>
            </w:r>
          </w:p>
        </w:tc>
        <w:tc>
          <w:tcPr>
            <w:tcW w:w="3834" w:type="pct"/>
          </w:tcPr>
          <w:p w:rsidR="008D2F6B" w:rsidRDefault="008D2F6B" w:rsidP="008D2F6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lang w:val="es-ES_tradnl"/>
              </w:rPr>
              <w:t>A</w:t>
            </w:r>
            <w:r w:rsidR="0091083A">
              <w:rPr>
                <w:rFonts w:ascii="Arial" w:eastAsia="Times New Roman" w:hAnsi="Arial" w:cs="Arial"/>
                <w:iCs/>
                <w:sz w:val="24"/>
                <w:szCs w:val="24"/>
              </w:rPr>
              <w:t xml:space="preserve"> fin de asegurar un</w:t>
            </w:r>
            <w:r>
              <w:rPr>
                <w:rFonts w:ascii="Arial" w:eastAsia="Times New Roman" w:hAnsi="Arial" w:cs="Arial"/>
                <w:iCs/>
                <w:sz w:val="24"/>
                <w:szCs w:val="24"/>
              </w:rPr>
              <w:t xml:space="preserve"> equilibrio entre el ejercicio del derecho fundamental de acceso a la información y la correlativa obligación de los sujetos obligados </w:t>
            </w:r>
            <w:r w:rsidR="00636C7C">
              <w:rPr>
                <w:rFonts w:ascii="Arial" w:eastAsia="Times New Roman" w:hAnsi="Arial" w:cs="Arial"/>
                <w:iCs/>
                <w:sz w:val="24"/>
                <w:szCs w:val="24"/>
              </w:rPr>
              <w:t xml:space="preserve">de satisfacerlo, </w:t>
            </w:r>
            <w:r>
              <w:rPr>
                <w:rFonts w:ascii="Arial" w:eastAsia="Times New Roman" w:hAnsi="Arial" w:cs="Arial"/>
                <w:iCs/>
                <w:sz w:val="24"/>
                <w:szCs w:val="24"/>
              </w:rPr>
              <w:t xml:space="preserve">a continuación se señalan algunas áreas de oportunidad para </w:t>
            </w:r>
            <w:r w:rsidR="003361FF">
              <w:rPr>
                <w:rFonts w:ascii="Arial" w:eastAsia="Times New Roman" w:hAnsi="Arial" w:cs="Arial"/>
                <w:iCs/>
                <w:sz w:val="24"/>
                <w:szCs w:val="24"/>
              </w:rPr>
              <w:t>garantizar que se favorezca el ejer</w:t>
            </w:r>
            <w:r w:rsidR="0091083A">
              <w:rPr>
                <w:rFonts w:ascii="Arial" w:eastAsia="Times New Roman" w:hAnsi="Arial" w:cs="Arial"/>
                <w:iCs/>
                <w:sz w:val="24"/>
                <w:szCs w:val="24"/>
              </w:rPr>
              <w:t xml:space="preserve">cicio de este </w:t>
            </w:r>
            <w:r>
              <w:rPr>
                <w:rFonts w:ascii="Arial" w:eastAsia="Times New Roman" w:hAnsi="Arial" w:cs="Arial"/>
                <w:iCs/>
                <w:sz w:val="24"/>
                <w:szCs w:val="24"/>
              </w:rPr>
              <w:t>derecho:</w:t>
            </w:r>
          </w:p>
          <w:p w:rsidR="008D2F6B" w:rsidRDefault="008D2F6B" w:rsidP="008D2F6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F373EB" w:rsidRDefault="00F373EB" w:rsidP="00F373EB">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rPr>
              <w:t xml:space="preserve">Establecer mecanismos mediante los cuales se recomiende o se instruya a los sujetos obligados a capacitar a </w:t>
            </w:r>
            <w:r>
              <w:rPr>
                <w:rFonts w:ascii="Arial" w:eastAsia="Times New Roman" w:hAnsi="Arial" w:cs="Arial"/>
                <w:iCs/>
                <w:sz w:val="24"/>
                <w:szCs w:val="24"/>
                <w:lang w:val="es-MX"/>
              </w:rPr>
              <w:t>los integrantes de las Unidades de Enlace, respecto de las atribuciones y facultades que la norma le ha otorgado no solo al sujeto obligado, sino a cada una de sus unidades administrativas; lo que abonaría a logar un turnado eficaz de las solicitudes de acceso para que sean atendidas, considerando todas las unidades administrativas competentes, desde la tramitación de las solicitudes y no, hasta el cumplimiento de la resolución recaída al medio de impugnación que derivó de la respuesta del sujeto obligado.</w:t>
            </w:r>
          </w:p>
          <w:p w:rsidR="00F373EB" w:rsidRDefault="00F373EB" w:rsidP="00F373EB">
            <w:pPr>
              <w:pStyle w:val="Prrafodelista"/>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FF0000"/>
                <w:sz w:val="24"/>
                <w:szCs w:val="24"/>
                <w:lang w:val="es-MX"/>
              </w:rPr>
            </w:pPr>
          </w:p>
          <w:p w:rsidR="00F373EB" w:rsidRDefault="00F373EB" w:rsidP="00F373EB">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F373EB">
              <w:rPr>
                <w:rFonts w:ascii="Arial" w:eastAsia="Times New Roman" w:hAnsi="Arial" w:cs="Arial"/>
                <w:iCs/>
                <w:sz w:val="24"/>
                <w:szCs w:val="24"/>
                <w:lang w:val="es-MX"/>
              </w:rPr>
              <w:t xml:space="preserve">Fomentar en los sujetos obligados la difusión, aplicación y comprensión de los criterios que el Instituto Nacional de Transparencia, Acceso a la Información y Protección de Datos Personales ha emitido para definir </w:t>
            </w:r>
            <w:r w:rsidRPr="00F373EB">
              <w:rPr>
                <w:rFonts w:ascii="Arial" w:hAnsi="Arial" w:cs="Arial"/>
                <w:sz w:val="24"/>
              </w:rPr>
              <w:t xml:space="preserve">los términos de inexistencia e </w:t>
            </w:r>
            <w:r w:rsidRPr="00F373EB">
              <w:rPr>
                <w:rFonts w:ascii="Arial" w:hAnsi="Arial" w:cs="Arial"/>
                <w:sz w:val="24"/>
              </w:rPr>
              <w:lastRenderedPageBreak/>
              <w:t>incompetencia, con el propósito de evitar su confusión</w:t>
            </w:r>
            <w:r w:rsidRPr="00F373EB">
              <w:rPr>
                <w:rFonts w:ascii="Arial" w:eastAsia="Times New Roman" w:hAnsi="Arial" w:cs="Arial"/>
                <w:iCs/>
                <w:sz w:val="24"/>
                <w:szCs w:val="24"/>
                <w:lang w:val="es-MX"/>
              </w:rPr>
              <w:t xml:space="preserve">. Así como, establecer criterios uniformes </w:t>
            </w:r>
            <w:r>
              <w:rPr>
                <w:rFonts w:ascii="Arial" w:eastAsia="Times New Roman" w:hAnsi="Arial" w:cs="Arial"/>
                <w:iCs/>
                <w:sz w:val="24"/>
                <w:szCs w:val="24"/>
                <w:lang w:val="es-MX"/>
              </w:rPr>
              <w:t xml:space="preserve">para </w:t>
            </w:r>
            <w:r w:rsidR="008D2F6B" w:rsidRPr="00F373EB">
              <w:rPr>
                <w:rFonts w:ascii="Arial" w:eastAsia="Times New Roman" w:hAnsi="Arial" w:cs="Arial"/>
                <w:iCs/>
                <w:sz w:val="24"/>
                <w:szCs w:val="24"/>
                <w:lang w:val="es-MX"/>
              </w:rPr>
              <w:t xml:space="preserve">delimitar cada uno, al determinar la </w:t>
            </w:r>
            <w:r w:rsidR="008D2F6B" w:rsidRPr="00F373EB">
              <w:rPr>
                <w:rFonts w:ascii="Arial" w:eastAsia="Times New Roman" w:hAnsi="Arial" w:cs="Arial"/>
                <w:i/>
                <w:iCs/>
                <w:sz w:val="24"/>
                <w:szCs w:val="24"/>
                <w:lang w:val="es-MX"/>
              </w:rPr>
              <w:t>litis</w:t>
            </w:r>
            <w:r w:rsidR="008D2F6B" w:rsidRPr="00F373EB">
              <w:rPr>
                <w:rFonts w:ascii="Arial" w:eastAsia="Times New Roman" w:hAnsi="Arial" w:cs="Arial"/>
                <w:iCs/>
                <w:sz w:val="24"/>
                <w:szCs w:val="24"/>
                <w:lang w:val="es-MX"/>
              </w:rPr>
              <w:t xml:space="preserve"> en cada caso concreto.</w:t>
            </w:r>
            <w:r w:rsidRPr="00F373EB">
              <w:rPr>
                <w:rFonts w:ascii="Arial" w:eastAsia="Times New Roman" w:hAnsi="Arial" w:cs="Arial"/>
                <w:iCs/>
                <w:sz w:val="24"/>
                <w:szCs w:val="24"/>
                <w:lang w:val="es-MX"/>
              </w:rPr>
              <w:t xml:space="preserve"> </w:t>
            </w:r>
          </w:p>
          <w:p w:rsidR="00F373EB" w:rsidRDefault="00F373EB" w:rsidP="00F373EB">
            <w:pPr>
              <w:pStyle w:val="Prrafodelista"/>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8D2F6B" w:rsidRDefault="00B8681B" w:rsidP="00F67344">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Coadyuvar con los sujetos obligados a es</w:t>
            </w:r>
            <w:r w:rsidR="00F373EB" w:rsidRPr="00B8681B">
              <w:rPr>
                <w:rFonts w:ascii="Arial" w:eastAsia="Times New Roman" w:hAnsi="Arial" w:cs="Arial"/>
                <w:iCs/>
                <w:sz w:val="24"/>
                <w:szCs w:val="24"/>
                <w:lang w:val="es-MX"/>
              </w:rPr>
              <w:t>tablecer criterios claros y objetivos que permitan identificar</w:t>
            </w:r>
            <w:r w:rsidRPr="00B8681B">
              <w:rPr>
                <w:rFonts w:ascii="Arial" w:eastAsia="Times New Roman" w:hAnsi="Arial" w:cs="Arial"/>
                <w:iCs/>
                <w:sz w:val="24"/>
                <w:szCs w:val="24"/>
                <w:lang w:val="es-MX"/>
              </w:rPr>
              <w:t xml:space="preserve"> las situaciones en las que resulta aplicable agilizar la emisión de la respuesta a una solicitud de acceso, </w:t>
            </w:r>
            <w:r>
              <w:rPr>
                <w:rFonts w:ascii="Arial" w:eastAsia="Times New Roman" w:hAnsi="Arial" w:cs="Arial"/>
                <w:iCs/>
                <w:sz w:val="24"/>
                <w:szCs w:val="24"/>
                <w:lang w:val="es-MX"/>
              </w:rPr>
              <w:t>si</w:t>
            </w:r>
            <w:r w:rsidR="007227AA">
              <w:rPr>
                <w:rFonts w:ascii="Arial" w:eastAsia="Times New Roman" w:hAnsi="Arial" w:cs="Arial"/>
                <w:iCs/>
                <w:sz w:val="24"/>
                <w:szCs w:val="24"/>
                <w:lang w:val="es-MX"/>
              </w:rPr>
              <w:t>n</w:t>
            </w:r>
            <w:r>
              <w:rPr>
                <w:rFonts w:ascii="Arial" w:eastAsia="Times New Roman" w:hAnsi="Arial" w:cs="Arial"/>
                <w:iCs/>
                <w:sz w:val="24"/>
                <w:szCs w:val="24"/>
                <w:lang w:val="es-MX"/>
              </w:rPr>
              <w:t xml:space="preserve"> necesidad de emitir una resolución de inexistencia por parte del Comité de Información, </w:t>
            </w:r>
            <w:r w:rsidRPr="00B8681B">
              <w:rPr>
                <w:rFonts w:ascii="Arial" w:eastAsia="Times New Roman" w:hAnsi="Arial" w:cs="Arial"/>
                <w:iCs/>
                <w:sz w:val="24"/>
                <w:szCs w:val="24"/>
                <w:lang w:val="es-MX"/>
              </w:rPr>
              <w:t xml:space="preserve">cuando </w:t>
            </w:r>
            <w:r w:rsidR="008D2F6B" w:rsidRPr="00B8681B">
              <w:rPr>
                <w:rFonts w:ascii="Arial" w:eastAsia="Times New Roman" w:hAnsi="Arial" w:cs="Arial"/>
                <w:iCs/>
                <w:sz w:val="24"/>
                <w:szCs w:val="24"/>
                <w:lang w:val="es-MX"/>
              </w:rPr>
              <w:t>no se adviert</w:t>
            </w:r>
            <w:r w:rsidRPr="00B8681B">
              <w:rPr>
                <w:rFonts w:ascii="Arial" w:eastAsia="Times New Roman" w:hAnsi="Arial" w:cs="Arial"/>
                <w:iCs/>
                <w:sz w:val="24"/>
                <w:szCs w:val="24"/>
                <w:lang w:val="es-MX"/>
              </w:rPr>
              <w:t xml:space="preserve">a </w:t>
            </w:r>
            <w:r w:rsidR="008D2F6B" w:rsidRPr="00B8681B">
              <w:rPr>
                <w:rFonts w:ascii="Arial" w:eastAsia="Times New Roman" w:hAnsi="Arial" w:cs="Arial"/>
                <w:iCs/>
                <w:sz w:val="24"/>
                <w:szCs w:val="24"/>
                <w:lang w:val="es-MX"/>
              </w:rPr>
              <w:t xml:space="preserve">obligación alguna </w:t>
            </w:r>
            <w:r w:rsidRPr="00B8681B">
              <w:rPr>
                <w:rFonts w:ascii="Arial" w:eastAsia="Times New Roman" w:hAnsi="Arial" w:cs="Arial"/>
                <w:iCs/>
                <w:sz w:val="24"/>
                <w:szCs w:val="24"/>
                <w:lang w:val="es-MX"/>
              </w:rPr>
              <w:t xml:space="preserve">a su cargo </w:t>
            </w:r>
            <w:r w:rsidR="008D2F6B" w:rsidRPr="00B8681B">
              <w:rPr>
                <w:rFonts w:ascii="Arial" w:eastAsia="Times New Roman" w:hAnsi="Arial" w:cs="Arial"/>
                <w:iCs/>
                <w:sz w:val="24"/>
                <w:szCs w:val="24"/>
                <w:lang w:val="es-MX"/>
              </w:rPr>
              <w:t xml:space="preserve">de contar con la información </w:t>
            </w:r>
            <w:r w:rsidRPr="00B8681B">
              <w:rPr>
                <w:rFonts w:ascii="Arial" w:eastAsia="Times New Roman" w:hAnsi="Arial" w:cs="Arial"/>
                <w:iCs/>
                <w:sz w:val="24"/>
                <w:szCs w:val="24"/>
                <w:lang w:val="es-MX"/>
              </w:rPr>
              <w:t xml:space="preserve">o no </w:t>
            </w:r>
            <w:r w:rsidR="008D2F6B" w:rsidRPr="00B8681B">
              <w:rPr>
                <w:rFonts w:ascii="Arial" w:eastAsia="Times New Roman" w:hAnsi="Arial" w:cs="Arial"/>
                <w:iCs/>
                <w:sz w:val="24"/>
                <w:szCs w:val="24"/>
                <w:lang w:val="es-MX"/>
              </w:rPr>
              <w:t xml:space="preserve">se </w:t>
            </w:r>
            <w:r w:rsidR="0091083A">
              <w:rPr>
                <w:rFonts w:ascii="Arial" w:eastAsia="Times New Roman" w:hAnsi="Arial" w:cs="Arial"/>
                <w:iCs/>
                <w:sz w:val="24"/>
                <w:szCs w:val="24"/>
                <w:lang w:val="es-MX"/>
              </w:rPr>
              <w:t xml:space="preserve">tengan </w:t>
            </w:r>
            <w:r w:rsidR="008D2F6B" w:rsidRPr="00B8681B">
              <w:rPr>
                <w:rFonts w:ascii="Arial" w:eastAsia="Times New Roman" w:hAnsi="Arial" w:cs="Arial"/>
                <w:iCs/>
                <w:sz w:val="24"/>
                <w:szCs w:val="24"/>
                <w:lang w:val="es-MX"/>
              </w:rPr>
              <w:t>elementos de convicción que pe</w:t>
            </w:r>
            <w:r w:rsidRPr="00B8681B">
              <w:rPr>
                <w:rFonts w:ascii="Arial" w:eastAsia="Times New Roman" w:hAnsi="Arial" w:cs="Arial"/>
                <w:iCs/>
                <w:sz w:val="24"/>
                <w:szCs w:val="24"/>
                <w:lang w:val="es-MX"/>
              </w:rPr>
              <w:t>rmitan suponer que ésta existe</w:t>
            </w:r>
            <w:r w:rsidR="008D2F6B" w:rsidRPr="00B8681B">
              <w:rPr>
                <w:rFonts w:ascii="Arial" w:eastAsia="Times New Roman" w:hAnsi="Arial" w:cs="Arial"/>
                <w:iCs/>
                <w:sz w:val="24"/>
                <w:szCs w:val="24"/>
                <w:lang w:val="es-MX"/>
              </w:rPr>
              <w:t>.</w:t>
            </w:r>
          </w:p>
          <w:p w:rsidR="00F2079D" w:rsidRPr="00F2079D" w:rsidRDefault="00F2079D" w:rsidP="00F2079D">
            <w:pPr>
              <w:pStyle w:val="Prrafodelista"/>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F2079D" w:rsidRPr="0039371F" w:rsidRDefault="00F2079D" w:rsidP="0039371F">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Generar la aplicación de mecanismos unificados para ayudar a los sujetos obligados a m</w:t>
            </w:r>
            <w:r w:rsidRPr="00F2079D">
              <w:rPr>
                <w:rFonts w:ascii="Arial" w:eastAsia="Times New Roman" w:hAnsi="Arial" w:cs="Arial"/>
                <w:iCs/>
                <w:sz w:val="24"/>
                <w:szCs w:val="24"/>
                <w:lang w:val="es-MX"/>
              </w:rPr>
              <w:t>ejorar la organización, clasificación y manejo de los documentos</w:t>
            </w:r>
            <w:r>
              <w:rPr>
                <w:rFonts w:ascii="Arial" w:eastAsia="Times New Roman" w:hAnsi="Arial" w:cs="Arial"/>
                <w:iCs/>
                <w:sz w:val="24"/>
                <w:szCs w:val="24"/>
                <w:lang w:val="es-MX"/>
              </w:rPr>
              <w:t>. A</w:t>
            </w:r>
            <w:r w:rsidR="0039371F">
              <w:rPr>
                <w:rFonts w:ascii="Arial" w:eastAsia="Times New Roman" w:hAnsi="Arial" w:cs="Arial"/>
                <w:iCs/>
                <w:sz w:val="24"/>
                <w:szCs w:val="24"/>
                <w:lang w:val="es-MX"/>
              </w:rPr>
              <w:t xml:space="preserve">demás de </w:t>
            </w:r>
            <w:r>
              <w:rPr>
                <w:rFonts w:ascii="Arial" w:eastAsia="Times New Roman" w:hAnsi="Arial" w:cs="Arial"/>
                <w:iCs/>
                <w:sz w:val="24"/>
                <w:szCs w:val="24"/>
                <w:lang w:val="es-MX"/>
              </w:rPr>
              <w:t xml:space="preserve">fomentar la generación y seguimiento de </w:t>
            </w:r>
            <w:r w:rsidRPr="00F2079D">
              <w:rPr>
                <w:rFonts w:ascii="Arial" w:eastAsia="Times New Roman" w:hAnsi="Arial" w:cs="Arial"/>
                <w:iCs/>
                <w:sz w:val="24"/>
                <w:szCs w:val="24"/>
                <w:lang w:val="es-MX"/>
              </w:rPr>
              <w:t xml:space="preserve">criterios para la catalogación, clasificación y conservación de los documentos administrativos, así como la organización de archivos de las dependencias y entidades. </w:t>
            </w:r>
            <w:r w:rsidR="0039371F">
              <w:rPr>
                <w:rFonts w:ascii="Arial" w:eastAsia="Times New Roman" w:hAnsi="Arial" w:cs="Arial"/>
                <w:iCs/>
                <w:sz w:val="24"/>
                <w:szCs w:val="24"/>
                <w:lang w:val="es-MX"/>
              </w:rPr>
              <w:t xml:space="preserve">Lo anterior, </w:t>
            </w:r>
            <w:r w:rsidRPr="00F2079D">
              <w:rPr>
                <w:rFonts w:ascii="Arial" w:eastAsia="Times New Roman" w:hAnsi="Arial" w:cs="Arial"/>
                <w:iCs/>
                <w:sz w:val="24"/>
                <w:szCs w:val="24"/>
                <w:lang w:val="es-MX"/>
              </w:rPr>
              <w:t>toma</w:t>
            </w:r>
            <w:r w:rsidR="0039371F">
              <w:rPr>
                <w:rFonts w:ascii="Arial" w:eastAsia="Times New Roman" w:hAnsi="Arial" w:cs="Arial"/>
                <w:iCs/>
                <w:sz w:val="24"/>
                <w:szCs w:val="24"/>
                <w:lang w:val="es-MX"/>
              </w:rPr>
              <w:t xml:space="preserve">ndo en </w:t>
            </w:r>
            <w:r w:rsidRPr="00F2079D">
              <w:rPr>
                <w:rFonts w:ascii="Arial" w:eastAsia="Times New Roman" w:hAnsi="Arial" w:cs="Arial"/>
                <w:iCs/>
                <w:sz w:val="24"/>
                <w:szCs w:val="24"/>
                <w:lang w:val="es-MX"/>
              </w:rPr>
              <w:t>cuenta los estándares y mejores prácticas internacionales en la materia.</w:t>
            </w:r>
          </w:p>
          <w:p w:rsidR="008D2F6B" w:rsidRDefault="008D2F6B" w:rsidP="008D2F6B">
            <w:pPr>
              <w:pStyle w:val="Prrafodelista"/>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B8681B" w:rsidRDefault="003361FF" w:rsidP="003361F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Asimismo, es necesario tomar en consideración </w:t>
            </w:r>
            <w:r w:rsidR="00B8681B">
              <w:rPr>
                <w:rFonts w:ascii="Arial" w:eastAsia="Times New Roman" w:hAnsi="Arial" w:cs="Arial"/>
                <w:iCs/>
                <w:sz w:val="24"/>
                <w:szCs w:val="24"/>
              </w:rPr>
              <w:t xml:space="preserve">los retos que representará </w:t>
            </w:r>
            <w:r>
              <w:rPr>
                <w:rFonts w:ascii="Arial" w:eastAsia="Times New Roman" w:hAnsi="Arial" w:cs="Arial"/>
                <w:iCs/>
                <w:sz w:val="24"/>
                <w:szCs w:val="24"/>
              </w:rPr>
              <w:t xml:space="preserve">lo establecido en la recién publicada Ley General de Transparencia y Acceso a la Información Pública, en relación con el tema que nos ocupa, </w:t>
            </w:r>
            <w:r w:rsidR="0091083A">
              <w:rPr>
                <w:rFonts w:ascii="Arial" w:eastAsia="Times New Roman" w:hAnsi="Arial" w:cs="Arial"/>
                <w:iCs/>
                <w:sz w:val="24"/>
                <w:szCs w:val="24"/>
              </w:rPr>
              <w:t xml:space="preserve">pues dicha norma </w:t>
            </w:r>
            <w:r>
              <w:rPr>
                <w:rFonts w:ascii="Arial" w:eastAsia="Times New Roman" w:hAnsi="Arial" w:cs="Arial"/>
                <w:iCs/>
                <w:sz w:val="24"/>
                <w:szCs w:val="24"/>
              </w:rPr>
              <w:t xml:space="preserve">prevé </w:t>
            </w:r>
            <w:r w:rsidR="00B8681B">
              <w:rPr>
                <w:rFonts w:ascii="Arial" w:eastAsia="Times New Roman" w:hAnsi="Arial" w:cs="Arial"/>
                <w:iCs/>
                <w:sz w:val="24"/>
                <w:szCs w:val="24"/>
              </w:rPr>
              <w:t>lo siguiente:</w:t>
            </w:r>
          </w:p>
          <w:p w:rsidR="00B8681B" w:rsidRDefault="00B8681B" w:rsidP="003361F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3361FF" w:rsidRPr="0091083A" w:rsidRDefault="00B8681B" w:rsidP="0091083A">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91083A">
              <w:rPr>
                <w:rFonts w:ascii="Arial" w:eastAsia="Times New Roman" w:hAnsi="Arial" w:cs="Arial"/>
                <w:iCs/>
                <w:sz w:val="24"/>
                <w:szCs w:val="24"/>
              </w:rPr>
              <w:t>S</w:t>
            </w:r>
            <w:r w:rsidR="003361FF" w:rsidRPr="0091083A">
              <w:rPr>
                <w:rFonts w:ascii="Arial" w:eastAsia="Times New Roman" w:hAnsi="Arial" w:cs="Arial"/>
                <w:iCs/>
                <w:sz w:val="24"/>
                <w:szCs w:val="24"/>
              </w:rPr>
              <w:t xml:space="preserve">e presume que la información debe existir si se refiere a las facultades, competencias y funciones que los ordenamientos jurídicos aplicables otorgan a los sujetos obligados. </w:t>
            </w:r>
            <w:r w:rsidRPr="0091083A">
              <w:rPr>
                <w:rFonts w:ascii="Arial" w:eastAsia="Times New Roman" w:hAnsi="Arial" w:cs="Arial"/>
                <w:iCs/>
                <w:sz w:val="24"/>
                <w:szCs w:val="24"/>
              </w:rPr>
              <w:t>E</w:t>
            </w:r>
            <w:r w:rsidR="003361FF" w:rsidRPr="0091083A">
              <w:rPr>
                <w:rFonts w:ascii="Arial" w:eastAsia="Times New Roman" w:hAnsi="Arial" w:cs="Arial"/>
                <w:iCs/>
                <w:sz w:val="24"/>
                <w:szCs w:val="24"/>
              </w:rPr>
              <w:t>n los casos en que ciertas facultades, competencias o funciones no se hayan ejercido, se debe motivar la respuesta en función de las causas que motiven la inexistencia.</w:t>
            </w:r>
          </w:p>
          <w:p w:rsidR="003361FF" w:rsidRDefault="003361FF" w:rsidP="003361F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3361FF" w:rsidRPr="0091083A" w:rsidRDefault="00B8681B" w:rsidP="0091083A">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91083A">
              <w:rPr>
                <w:rFonts w:ascii="Arial" w:eastAsia="Times New Roman" w:hAnsi="Arial" w:cs="Arial"/>
                <w:iCs/>
                <w:sz w:val="24"/>
                <w:szCs w:val="24"/>
                <w:lang w:val="es-MX"/>
              </w:rPr>
              <w:t xml:space="preserve">Ante </w:t>
            </w:r>
            <w:r w:rsidR="003361FF" w:rsidRPr="0091083A">
              <w:rPr>
                <w:rFonts w:ascii="Arial" w:eastAsia="Times New Roman" w:hAnsi="Arial" w:cs="Arial"/>
                <w:iCs/>
                <w:sz w:val="24"/>
                <w:szCs w:val="24"/>
                <w:lang w:val="es-MX"/>
              </w:rPr>
              <w:t xml:space="preserve">la negativa del acceso a la información o su inexistencia, el sujeto obligado deberá demostrar que la información solicitada está prevista en alguna de las excepciones contenidas en </w:t>
            </w:r>
            <w:r w:rsidRPr="0091083A">
              <w:rPr>
                <w:rFonts w:ascii="Arial" w:eastAsia="Times New Roman" w:hAnsi="Arial" w:cs="Arial"/>
                <w:iCs/>
                <w:sz w:val="24"/>
                <w:szCs w:val="24"/>
                <w:lang w:val="es-MX"/>
              </w:rPr>
              <w:t xml:space="preserve">esa </w:t>
            </w:r>
            <w:r w:rsidR="003361FF" w:rsidRPr="0091083A">
              <w:rPr>
                <w:rFonts w:ascii="Arial" w:eastAsia="Times New Roman" w:hAnsi="Arial" w:cs="Arial"/>
                <w:iCs/>
                <w:sz w:val="24"/>
                <w:szCs w:val="24"/>
                <w:lang w:val="es-MX"/>
              </w:rPr>
              <w:t>Ley o, en su caso, demostrar que la información no se refiere a alguna de sus facultades, competencias o funciones.</w:t>
            </w:r>
          </w:p>
          <w:p w:rsidR="00B8681B" w:rsidRDefault="00B8681B" w:rsidP="003361F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3361FF" w:rsidRPr="0091083A" w:rsidRDefault="003361FF" w:rsidP="0091083A">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91083A">
              <w:rPr>
                <w:rFonts w:ascii="Arial" w:eastAsia="Times New Roman" w:hAnsi="Arial" w:cs="Arial"/>
                <w:iCs/>
                <w:sz w:val="24"/>
                <w:szCs w:val="24"/>
                <w:lang w:val="es-MX"/>
              </w:rPr>
              <w:t>Cuando la información no se encuentre en los archivos del sujeto obligado, el Comité de Transparencia:</w:t>
            </w:r>
            <w:r w:rsidR="00B8681B" w:rsidRPr="0091083A">
              <w:rPr>
                <w:rFonts w:ascii="Arial" w:eastAsia="Times New Roman" w:hAnsi="Arial" w:cs="Arial"/>
                <w:iCs/>
                <w:sz w:val="24"/>
                <w:szCs w:val="24"/>
                <w:lang w:val="es-MX"/>
              </w:rPr>
              <w:t xml:space="preserve"> a</w:t>
            </w:r>
            <w:r w:rsidRPr="0091083A">
              <w:rPr>
                <w:rFonts w:ascii="Arial" w:eastAsia="Times New Roman" w:hAnsi="Arial" w:cs="Arial"/>
                <w:iCs/>
                <w:sz w:val="24"/>
                <w:szCs w:val="24"/>
                <w:lang w:val="es-MX"/>
              </w:rPr>
              <w:t>nalizará el caso y tomará las medidas necesarias para localizar la información;</w:t>
            </w:r>
            <w:r w:rsidR="00794018" w:rsidRPr="0091083A">
              <w:rPr>
                <w:rFonts w:ascii="Arial" w:eastAsia="Times New Roman" w:hAnsi="Arial" w:cs="Arial"/>
                <w:iCs/>
                <w:sz w:val="24"/>
                <w:szCs w:val="24"/>
                <w:lang w:val="es-MX"/>
              </w:rPr>
              <w:t xml:space="preserve"> e</w:t>
            </w:r>
            <w:r w:rsidRPr="0091083A">
              <w:rPr>
                <w:rFonts w:ascii="Arial" w:eastAsia="Times New Roman" w:hAnsi="Arial" w:cs="Arial"/>
                <w:iCs/>
                <w:sz w:val="24"/>
                <w:szCs w:val="24"/>
                <w:lang w:val="es-MX"/>
              </w:rPr>
              <w:t xml:space="preserve">xpedirá una resolución que confirme la inexistencia del </w:t>
            </w:r>
            <w:r w:rsidR="00B8681B" w:rsidRPr="0091083A">
              <w:rPr>
                <w:rFonts w:ascii="Arial" w:eastAsia="Times New Roman" w:hAnsi="Arial" w:cs="Arial"/>
                <w:iCs/>
                <w:sz w:val="24"/>
                <w:szCs w:val="24"/>
                <w:lang w:val="es-MX"/>
              </w:rPr>
              <w:t>d</w:t>
            </w:r>
            <w:r w:rsidRPr="0091083A">
              <w:rPr>
                <w:rFonts w:ascii="Arial" w:eastAsia="Times New Roman" w:hAnsi="Arial" w:cs="Arial"/>
                <w:iCs/>
                <w:sz w:val="24"/>
                <w:szCs w:val="24"/>
                <w:lang w:val="es-MX"/>
              </w:rPr>
              <w:t>ocumento;</w:t>
            </w:r>
            <w:r w:rsidR="00B8681B" w:rsidRPr="0091083A">
              <w:rPr>
                <w:rFonts w:ascii="Arial" w:eastAsia="Times New Roman" w:hAnsi="Arial" w:cs="Arial"/>
                <w:iCs/>
                <w:sz w:val="24"/>
                <w:szCs w:val="24"/>
                <w:lang w:val="es-MX"/>
              </w:rPr>
              <w:t xml:space="preserve"> </w:t>
            </w:r>
            <w:r w:rsidR="00764E8D" w:rsidRPr="0091083A">
              <w:rPr>
                <w:rFonts w:ascii="Arial" w:eastAsia="Times New Roman" w:hAnsi="Arial" w:cs="Arial"/>
                <w:iCs/>
                <w:sz w:val="24"/>
                <w:szCs w:val="24"/>
                <w:lang w:val="es-MX"/>
              </w:rPr>
              <w:t>o</w:t>
            </w:r>
            <w:r w:rsidRPr="0091083A">
              <w:rPr>
                <w:rFonts w:ascii="Arial" w:eastAsia="Times New Roman" w:hAnsi="Arial" w:cs="Arial"/>
                <w:iCs/>
                <w:sz w:val="24"/>
                <w:szCs w:val="24"/>
                <w:lang w:val="es-MX"/>
              </w:rPr>
              <w:t>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w:t>
            </w:r>
            <w:r w:rsidR="00764E8D" w:rsidRPr="0091083A">
              <w:rPr>
                <w:rFonts w:ascii="Arial" w:eastAsia="Times New Roman" w:hAnsi="Arial" w:cs="Arial"/>
                <w:iCs/>
                <w:sz w:val="24"/>
                <w:szCs w:val="24"/>
                <w:lang w:val="es-MX"/>
              </w:rPr>
              <w:t xml:space="preserve"> n</w:t>
            </w:r>
            <w:r w:rsidRPr="0091083A">
              <w:rPr>
                <w:rFonts w:ascii="Arial" w:eastAsia="Times New Roman" w:hAnsi="Arial" w:cs="Arial"/>
                <w:iCs/>
                <w:sz w:val="24"/>
                <w:szCs w:val="24"/>
                <w:lang w:val="es-MX"/>
              </w:rPr>
              <w:t xml:space="preserve">otificará al </w:t>
            </w:r>
            <w:r w:rsidR="00794018" w:rsidRPr="0091083A">
              <w:rPr>
                <w:rFonts w:ascii="Arial" w:eastAsia="Times New Roman" w:hAnsi="Arial" w:cs="Arial"/>
                <w:iCs/>
                <w:sz w:val="24"/>
                <w:szCs w:val="24"/>
                <w:lang w:val="es-MX"/>
              </w:rPr>
              <w:t xml:space="preserve">Órgano Interno </w:t>
            </w:r>
            <w:r w:rsidRPr="0091083A">
              <w:rPr>
                <w:rFonts w:ascii="Arial" w:eastAsia="Times New Roman" w:hAnsi="Arial" w:cs="Arial"/>
                <w:iCs/>
                <w:sz w:val="24"/>
                <w:szCs w:val="24"/>
                <w:lang w:val="es-MX"/>
              </w:rPr>
              <w:t xml:space="preserve">de </w:t>
            </w:r>
            <w:r w:rsidR="00794018" w:rsidRPr="0091083A">
              <w:rPr>
                <w:rFonts w:ascii="Arial" w:eastAsia="Times New Roman" w:hAnsi="Arial" w:cs="Arial"/>
                <w:iCs/>
                <w:sz w:val="24"/>
                <w:szCs w:val="24"/>
                <w:lang w:val="es-MX"/>
              </w:rPr>
              <w:t>Control</w:t>
            </w:r>
            <w:r w:rsidRPr="0091083A">
              <w:rPr>
                <w:rFonts w:ascii="Arial" w:eastAsia="Times New Roman" w:hAnsi="Arial" w:cs="Arial"/>
                <w:iCs/>
                <w:sz w:val="24"/>
                <w:szCs w:val="24"/>
                <w:lang w:val="es-MX"/>
              </w:rPr>
              <w:t xml:space="preserve"> o equivalente del sujeto obligado quien, en su caso, deberá iniciar el procedimiento </w:t>
            </w:r>
            <w:r w:rsidRPr="0091083A">
              <w:rPr>
                <w:rFonts w:ascii="Arial" w:eastAsia="Times New Roman" w:hAnsi="Arial" w:cs="Arial"/>
                <w:iCs/>
                <w:sz w:val="24"/>
                <w:szCs w:val="24"/>
                <w:lang w:val="es-MX"/>
              </w:rPr>
              <w:lastRenderedPageBreak/>
              <w:t>de responsabilidad administrativa que corresponda.</w:t>
            </w:r>
          </w:p>
          <w:p w:rsidR="00794018" w:rsidRPr="003361FF" w:rsidRDefault="00794018" w:rsidP="003361F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3361FF" w:rsidRPr="0091083A" w:rsidRDefault="003361FF" w:rsidP="0091083A">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91083A">
              <w:rPr>
                <w:rFonts w:ascii="Arial" w:eastAsia="Times New Roman" w:hAnsi="Arial" w:cs="Arial"/>
                <w:iCs/>
                <w:sz w:val="24"/>
                <w:szCs w:val="24"/>
                <w:lang w:val="es-MX"/>
              </w:rPr>
              <w:t>La resolución del Comité que confirme la inexistencia de la información solic</w:t>
            </w:r>
            <w:r w:rsidR="00794018" w:rsidRPr="0091083A">
              <w:rPr>
                <w:rFonts w:ascii="Arial" w:eastAsia="Times New Roman" w:hAnsi="Arial" w:cs="Arial"/>
                <w:iCs/>
                <w:sz w:val="24"/>
                <w:szCs w:val="24"/>
                <w:lang w:val="es-MX"/>
              </w:rPr>
              <w:t xml:space="preserve">itada </w:t>
            </w:r>
            <w:r w:rsidRPr="0091083A">
              <w:rPr>
                <w:rFonts w:ascii="Arial" w:eastAsia="Times New Roman" w:hAnsi="Arial" w:cs="Arial"/>
                <w:iCs/>
                <w:sz w:val="24"/>
                <w:szCs w:val="24"/>
                <w:lang w:val="es-MX"/>
              </w:rPr>
              <w:t>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794018" w:rsidRDefault="00794018" w:rsidP="003361F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3361FF" w:rsidRPr="0091083A" w:rsidRDefault="003361FF" w:rsidP="0091083A">
            <w:pPr>
              <w:pStyle w:val="Prrafodelista"/>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91083A">
              <w:rPr>
                <w:rFonts w:ascii="Arial" w:eastAsia="Times New Roman" w:hAnsi="Arial" w:cs="Arial"/>
                <w:iCs/>
                <w:sz w:val="24"/>
                <w:szCs w:val="24"/>
                <w:lang w:val="es-MX"/>
              </w:rPr>
              <w:t xml:space="preserve">La Ley Federal y de las Entidades Federativas, contemplarán como causas de sanción por incumplimiento de las obligaciones establecidas en la materia de la presente Ley, </w:t>
            </w:r>
            <w:r w:rsidR="00794018" w:rsidRPr="0091083A">
              <w:rPr>
                <w:rFonts w:ascii="Arial" w:eastAsia="Times New Roman" w:hAnsi="Arial" w:cs="Arial"/>
                <w:iCs/>
                <w:sz w:val="24"/>
                <w:szCs w:val="24"/>
                <w:lang w:val="es-MX"/>
              </w:rPr>
              <w:t>entre otras, el d</w:t>
            </w:r>
            <w:r w:rsidRPr="0091083A">
              <w:rPr>
                <w:rFonts w:ascii="Arial" w:eastAsia="Times New Roman" w:hAnsi="Arial" w:cs="Arial"/>
                <w:iCs/>
                <w:sz w:val="24"/>
                <w:szCs w:val="24"/>
                <w:lang w:val="es-MX"/>
              </w:rPr>
              <w:t>eclarar con dolo o negligencia la inexistencia de información cuando el sujeto obligado deba generarla, derivado del ejercicio de sus facultades, competencias o funciones;</w:t>
            </w:r>
            <w:r w:rsidR="00794018" w:rsidRPr="0091083A">
              <w:rPr>
                <w:rFonts w:ascii="Arial" w:eastAsia="Times New Roman" w:hAnsi="Arial" w:cs="Arial"/>
                <w:iCs/>
                <w:sz w:val="24"/>
                <w:szCs w:val="24"/>
                <w:lang w:val="es-MX"/>
              </w:rPr>
              <w:t xml:space="preserve"> d</w:t>
            </w:r>
            <w:r w:rsidRPr="0091083A">
              <w:rPr>
                <w:rFonts w:ascii="Arial" w:eastAsia="Times New Roman" w:hAnsi="Arial" w:cs="Arial"/>
                <w:iCs/>
                <w:sz w:val="24"/>
                <w:szCs w:val="24"/>
                <w:lang w:val="es-MX"/>
              </w:rPr>
              <w:t>eclarar la inexistencia de la información cuando exista total o parcialment</w:t>
            </w:r>
            <w:r w:rsidR="00794018" w:rsidRPr="0091083A">
              <w:rPr>
                <w:rFonts w:ascii="Arial" w:eastAsia="Times New Roman" w:hAnsi="Arial" w:cs="Arial"/>
                <w:iCs/>
                <w:sz w:val="24"/>
                <w:szCs w:val="24"/>
                <w:lang w:val="es-MX"/>
              </w:rPr>
              <w:t>e en sus archivos, y n</w:t>
            </w:r>
            <w:r w:rsidRPr="0091083A">
              <w:rPr>
                <w:rFonts w:ascii="Arial" w:eastAsia="Times New Roman" w:hAnsi="Arial" w:cs="Arial"/>
                <w:iCs/>
                <w:sz w:val="24"/>
                <w:szCs w:val="24"/>
                <w:lang w:val="es-MX"/>
              </w:rPr>
              <w:t>o documentar con dolo o negligencia, el ejercicio de sus facultades, competencias, funciones o actos de autoridad, de conformida</w:t>
            </w:r>
            <w:r w:rsidR="00794018" w:rsidRPr="0091083A">
              <w:rPr>
                <w:rFonts w:ascii="Arial" w:eastAsia="Times New Roman" w:hAnsi="Arial" w:cs="Arial"/>
                <w:iCs/>
                <w:sz w:val="24"/>
                <w:szCs w:val="24"/>
                <w:lang w:val="es-MX"/>
              </w:rPr>
              <w:t>d con la normatividad aplicable.</w:t>
            </w:r>
          </w:p>
          <w:p w:rsidR="003361FF" w:rsidRDefault="003361FF" w:rsidP="003361F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794018" w:rsidRDefault="00794018" w:rsidP="003361F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En ese sentido, este Instituto Nacional de Transparencia, Acceso a la Información y Protección de Datos Personales</w:t>
            </w:r>
            <w:r w:rsidR="009779B9">
              <w:rPr>
                <w:rFonts w:ascii="Arial" w:eastAsia="Times New Roman" w:hAnsi="Arial" w:cs="Arial"/>
                <w:iCs/>
                <w:sz w:val="24"/>
                <w:szCs w:val="24"/>
              </w:rPr>
              <w:t xml:space="preserve">, enfrentará </w:t>
            </w:r>
            <w:r>
              <w:rPr>
                <w:rFonts w:ascii="Arial" w:eastAsia="Times New Roman" w:hAnsi="Arial" w:cs="Arial"/>
                <w:iCs/>
                <w:sz w:val="24"/>
                <w:szCs w:val="24"/>
              </w:rPr>
              <w:t xml:space="preserve">nuevos retos </w:t>
            </w:r>
            <w:r w:rsidR="007227AA">
              <w:rPr>
                <w:rFonts w:ascii="Arial" w:eastAsia="Times New Roman" w:hAnsi="Arial" w:cs="Arial"/>
                <w:iCs/>
                <w:sz w:val="24"/>
                <w:szCs w:val="24"/>
              </w:rPr>
              <w:t xml:space="preserve">en el momento en que se actualice el supuesto previsto en </w:t>
            </w:r>
            <w:r>
              <w:rPr>
                <w:rFonts w:ascii="Arial" w:eastAsia="Times New Roman" w:hAnsi="Arial" w:cs="Arial"/>
                <w:iCs/>
                <w:sz w:val="24"/>
                <w:szCs w:val="24"/>
              </w:rPr>
              <w:t xml:space="preserve">el artículo Quinto Transitorio de la Ley General de Transparencia y Acceso a la Información Pública, que establece que el </w:t>
            </w:r>
            <w:r w:rsidRPr="00794018">
              <w:rPr>
                <w:rFonts w:ascii="Arial" w:eastAsia="Times New Roman" w:hAnsi="Arial" w:cs="Arial"/>
                <w:iCs/>
                <w:sz w:val="24"/>
                <w:szCs w:val="24"/>
                <w:lang w:val="es-MX"/>
              </w:rPr>
              <w:t>Congreso de la Unión, las legislaturas de los Estados y la Asamblea Legislativa del Distrito Federal, tendrán un plazo de hasta un año, contado a partir de la entrada en vigor de</w:t>
            </w:r>
            <w:r>
              <w:rPr>
                <w:rFonts w:ascii="Arial" w:eastAsia="Times New Roman" w:hAnsi="Arial" w:cs="Arial"/>
                <w:iCs/>
                <w:sz w:val="24"/>
                <w:szCs w:val="24"/>
                <w:lang w:val="es-MX"/>
              </w:rPr>
              <w:t xml:space="preserve"> ese </w:t>
            </w:r>
            <w:r w:rsidRPr="00794018">
              <w:rPr>
                <w:rFonts w:ascii="Arial" w:eastAsia="Times New Roman" w:hAnsi="Arial" w:cs="Arial"/>
                <w:iCs/>
                <w:sz w:val="24"/>
                <w:szCs w:val="24"/>
                <w:lang w:val="es-MX"/>
              </w:rPr>
              <w:t xml:space="preserve">Decreto, para armonizar las leyes relativas, </w:t>
            </w:r>
            <w:r>
              <w:rPr>
                <w:rFonts w:ascii="Arial" w:eastAsia="Times New Roman" w:hAnsi="Arial" w:cs="Arial"/>
                <w:iCs/>
                <w:sz w:val="24"/>
                <w:szCs w:val="24"/>
                <w:lang w:val="es-MX"/>
              </w:rPr>
              <w:t>conforme a lo establecido en es</w:t>
            </w:r>
            <w:r w:rsidRPr="00794018">
              <w:rPr>
                <w:rFonts w:ascii="Arial" w:eastAsia="Times New Roman" w:hAnsi="Arial" w:cs="Arial"/>
                <w:iCs/>
                <w:sz w:val="24"/>
                <w:szCs w:val="24"/>
                <w:lang w:val="es-MX"/>
              </w:rPr>
              <w:t>a Ley</w:t>
            </w:r>
            <w:r>
              <w:rPr>
                <w:rFonts w:ascii="Arial" w:eastAsia="Times New Roman" w:hAnsi="Arial" w:cs="Arial"/>
                <w:iCs/>
                <w:sz w:val="24"/>
                <w:szCs w:val="24"/>
                <w:lang w:val="es-MX"/>
              </w:rPr>
              <w:t xml:space="preserve"> General</w:t>
            </w:r>
            <w:r w:rsidRPr="00794018">
              <w:rPr>
                <w:rFonts w:ascii="Arial" w:eastAsia="Times New Roman" w:hAnsi="Arial" w:cs="Arial"/>
                <w:iCs/>
                <w:sz w:val="24"/>
                <w:szCs w:val="24"/>
                <w:lang w:val="es-MX"/>
              </w:rPr>
              <w:t xml:space="preserve">. </w:t>
            </w:r>
            <w:r>
              <w:rPr>
                <w:rFonts w:ascii="Arial" w:eastAsia="Times New Roman" w:hAnsi="Arial" w:cs="Arial"/>
                <w:iCs/>
                <w:sz w:val="24"/>
                <w:szCs w:val="24"/>
              </w:rPr>
              <w:t xml:space="preserve"> </w:t>
            </w:r>
          </w:p>
          <w:p w:rsidR="00794018" w:rsidRDefault="00794018" w:rsidP="003361F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420484" w:rsidRPr="00794018" w:rsidRDefault="00794018" w:rsidP="009779B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Por lo anterior, una vez que se cuente con la legislación respectiva se modificaran sustancialmente los</w:t>
            </w:r>
            <w:r w:rsidR="009779B9">
              <w:rPr>
                <w:rFonts w:ascii="Arial" w:eastAsia="Times New Roman" w:hAnsi="Arial" w:cs="Arial"/>
                <w:iCs/>
                <w:sz w:val="24"/>
                <w:szCs w:val="24"/>
              </w:rPr>
              <w:t xml:space="preserve"> retos a los que se enfrentará </w:t>
            </w:r>
            <w:r>
              <w:rPr>
                <w:rFonts w:ascii="Arial" w:eastAsia="Times New Roman" w:hAnsi="Arial" w:cs="Arial"/>
                <w:iCs/>
                <w:sz w:val="24"/>
                <w:szCs w:val="24"/>
              </w:rPr>
              <w:t xml:space="preserve">el Instituto Nacional de Transparencia, Acceso a la Información y Protección de Datos Personales, para garantizar la efectiva tutela del ejercicio del derecho de acceso a la información, frente a las declaraciones de inexistencia de los sujetos obligados.   </w:t>
            </w:r>
          </w:p>
        </w:tc>
      </w:tr>
      <w:tr w:rsidR="00522F6E" w:rsidRPr="008F4832" w:rsidTr="006720BA">
        <w:tc>
          <w:tcPr>
            <w:cnfStyle w:val="001000000000" w:firstRow="0" w:lastRow="0" w:firstColumn="1" w:lastColumn="0" w:oddVBand="0" w:evenVBand="0" w:oddHBand="0" w:evenHBand="0" w:firstRowFirstColumn="0" w:firstRowLastColumn="0" w:lastRowFirstColumn="0" w:lastRowLastColumn="0"/>
            <w:tcW w:w="1166" w:type="pct"/>
          </w:tcPr>
          <w:p w:rsidR="00522F6E" w:rsidRPr="008F4832" w:rsidRDefault="00882082" w:rsidP="008F4832">
            <w:pPr>
              <w:spacing w:line="276" w:lineRule="auto"/>
              <w:jc w:val="center"/>
              <w:rPr>
                <w:rFonts w:ascii="Arial" w:eastAsia="Calibri" w:hAnsi="Arial" w:cs="Arial"/>
                <w:b w:val="0"/>
                <w:sz w:val="24"/>
                <w:szCs w:val="24"/>
                <w:lang w:val="es-MX"/>
              </w:rPr>
            </w:pPr>
            <w:r w:rsidRPr="008F4832">
              <w:rPr>
                <w:rFonts w:ascii="Arial" w:eastAsia="Calibri" w:hAnsi="Arial" w:cs="Arial"/>
                <w:sz w:val="24"/>
                <w:szCs w:val="24"/>
                <w:lang w:val="es-MX"/>
              </w:rPr>
              <w:lastRenderedPageBreak/>
              <w:t>Precedentes o criterios</w:t>
            </w:r>
          </w:p>
          <w:p w:rsidR="00882082" w:rsidRPr="008F4832" w:rsidRDefault="00882082" w:rsidP="008F4832">
            <w:pPr>
              <w:spacing w:line="276" w:lineRule="auto"/>
              <w:jc w:val="center"/>
              <w:rPr>
                <w:rFonts w:ascii="Arial" w:eastAsia="Calibri" w:hAnsi="Arial" w:cs="Arial"/>
                <w:sz w:val="24"/>
                <w:szCs w:val="24"/>
                <w:lang w:val="es-MX"/>
              </w:rPr>
            </w:pPr>
            <w:r w:rsidRPr="008F4832">
              <w:rPr>
                <w:rFonts w:ascii="Arial" w:eastAsia="Calibri" w:hAnsi="Arial" w:cs="Arial"/>
                <w:sz w:val="24"/>
                <w:szCs w:val="24"/>
                <w:lang w:val="es-MX"/>
              </w:rPr>
              <w:t>(Cómo se ha resuelto el tema en su país)</w:t>
            </w:r>
          </w:p>
        </w:tc>
        <w:tc>
          <w:tcPr>
            <w:tcW w:w="3834" w:type="pct"/>
          </w:tcPr>
          <w:p w:rsidR="00522F6E" w:rsidRPr="00420484" w:rsidRDefault="00420484" w:rsidP="00144A7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420484">
              <w:rPr>
                <w:rFonts w:ascii="Arial" w:eastAsia="Times New Roman" w:hAnsi="Arial" w:cs="Arial"/>
                <w:iCs/>
                <w:sz w:val="24"/>
                <w:szCs w:val="24"/>
                <w:lang w:val="es-MX"/>
              </w:rPr>
              <w:t xml:space="preserve">En México, existen </w:t>
            </w:r>
            <w:r w:rsidR="008D2F6B">
              <w:rPr>
                <w:rFonts w:ascii="Arial" w:eastAsia="Times New Roman" w:hAnsi="Arial" w:cs="Arial"/>
                <w:iCs/>
                <w:sz w:val="24"/>
                <w:szCs w:val="24"/>
                <w:lang w:val="es-MX"/>
              </w:rPr>
              <w:t xml:space="preserve">múltiples </w:t>
            </w:r>
            <w:r w:rsidRPr="00420484">
              <w:rPr>
                <w:rFonts w:ascii="Arial" w:eastAsia="Times New Roman" w:hAnsi="Arial" w:cs="Arial"/>
                <w:iCs/>
                <w:sz w:val="24"/>
                <w:szCs w:val="24"/>
                <w:lang w:val="es-MX"/>
              </w:rPr>
              <w:t>precedentes que</w:t>
            </w:r>
            <w:r w:rsidR="008D2F6B">
              <w:rPr>
                <w:rFonts w:ascii="Arial" w:eastAsia="Times New Roman" w:hAnsi="Arial" w:cs="Arial"/>
                <w:iCs/>
                <w:sz w:val="24"/>
                <w:szCs w:val="24"/>
                <w:lang w:val="es-MX"/>
              </w:rPr>
              <w:t xml:space="preserve"> abordan el tema de este Tercer</w:t>
            </w:r>
            <w:r w:rsidRPr="00420484">
              <w:rPr>
                <w:rFonts w:ascii="Arial" w:eastAsia="Times New Roman" w:hAnsi="Arial" w:cs="Arial"/>
                <w:iCs/>
                <w:sz w:val="24"/>
                <w:szCs w:val="24"/>
                <w:lang w:val="es-MX"/>
              </w:rPr>
              <w:t xml:space="preserve"> Debate Temático, </w:t>
            </w:r>
            <w:r w:rsidR="008D2F6B">
              <w:rPr>
                <w:rFonts w:ascii="Arial" w:eastAsia="Times New Roman" w:hAnsi="Arial" w:cs="Arial"/>
                <w:iCs/>
                <w:sz w:val="24"/>
                <w:szCs w:val="24"/>
                <w:lang w:val="es-MX"/>
              </w:rPr>
              <w:t xml:space="preserve">entre los que </w:t>
            </w:r>
            <w:r w:rsidR="007F1D14">
              <w:rPr>
                <w:rFonts w:ascii="Arial" w:eastAsia="Times New Roman" w:hAnsi="Arial" w:cs="Arial"/>
                <w:iCs/>
                <w:sz w:val="24"/>
                <w:szCs w:val="24"/>
                <w:lang w:val="es-MX"/>
              </w:rPr>
              <w:t xml:space="preserve">mejor ejemplifican lo analizado en este documento, </w:t>
            </w:r>
            <w:r w:rsidR="008D2F6B">
              <w:rPr>
                <w:rFonts w:ascii="Arial" w:eastAsia="Times New Roman" w:hAnsi="Arial" w:cs="Arial"/>
                <w:iCs/>
                <w:sz w:val="24"/>
                <w:szCs w:val="24"/>
                <w:lang w:val="es-MX"/>
              </w:rPr>
              <w:t xml:space="preserve">se encuentra </w:t>
            </w:r>
            <w:r w:rsidRPr="00420484">
              <w:rPr>
                <w:rFonts w:ascii="Arial" w:eastAsia="Times New Roman" w:hAnsi="Arial" w:cs="Arial"/>
                <w:iCs/>
                <w:sz w:val="24"/>
                <w:szCs w:val="24"/>
                <w:lang w:val="es-MX"/>
              </w:rPr>
              <w:t xml:space="preserve">el recurso de revisión </w:t>
            </w:r>
            <w:r w:rsidRPr="007F1D14">
              <w:rPr>
                <w:rFonts w:ascii="Arial" w:eastAsia="Times New Roman" w:hAnsi="Arial" w:cs="Arial"/>
                <w:iCs/>
                <w:sz w:val="24"/>
                <w:szCs w:val="24"/>
                <w:lang w:val="es-MX"/>
              </w:rPr>
              <w:t xml:space="preserve">número </w:t>
            </w:r>
            <w:r w:rsidR="007F1D14" w:rsidRPr="007F1D14">
              <w:rPr>
                <w:rFonts w:ascii="Arial" w:eastAsia="Times New Roman" w:hAnsi="Arial" w:cs="Arial"/>
                <w:iCs/>
                <w:sz w:val="24"/>
                <w:szCs w:val="24"/>
                <w:lang w:val="es-MX"/>
              </w:rPr>
              <w:t>RDA 5961/15</w:t>
            </w:r>
            <w:r w:rsidRPr="007F1D14">
              <w:rPr>
                <w:rFonts w:ascii="Arial" w:eastAsia="Times New Roman" w:hAnsi="Arial" w:cs="Arial"/>
                <w:iCs/>
                <w:sz w:val="24"/>
                <w:szCs w:val="24"/>
                <w:lang w:val="es-MX"/>
              </w:rPr>
              <w:t xml:space="preserve"> interpuesto en contra de</w:t>
            </w:r>
            <w:r w:rsidR="007F1D14" w:rsidRPr="007F1D14">
              <w:rPr>
                <w:rFonts w:ascii="Arial" w:eastAsia="Times New Roman" w:hAnsi="Arial" w:cs="Arial"/>
                <w:iCs/>
                <w:sz w:val="24"/>
                <w:szCs w:val="24"/>
                <w:lang w:val="es-MX"/>
              </w:rPr>
              <w:t xml:space="preserve"> </w:t>
            </w:r>
            <w:r w:rsidRPr="007F1D14">
              <w:rPr>
                <w:rFonts w:ascii="Arial" w:eastAsia="Times New Roman" w:hAnsi="Arial" w:cs="Arial"/>
                <w:iCs/>
                <w:sz w:val="24"/>
                <w:szCs w:val="24"/>
                <w:lang w:val="es-MX"/>
              </w:rPr>
              <w:t>l</w:t>
            </w:r>
            <w:r w:rsidR="007F1D14" w:rsidRPr="007F1D14">
              <w:rPr>
                <w:rFonts w:ascii="Arial" w:eastAsia="Times New Roman" w:hAnsi="Arial" w:cs="Arial"/>
                <w:iCs/>
                <w:sz w:val="24"/>
                <w:szCs w:val="24"/>
                <w:lang w:val="es-MX"/>
              </w:rPr>
              <w:t>a</w:t>
            </w:r>
            <w:r w:rsidRPr="007F1D14">
              <w:rPr>
                <w:rFonts w:ascii="Arial" w:eastAsia="Times New Roman" w:hAnsi="Arial" w:cs="Arial"/>
                <w:iCs/>
                <w:sz w:val="24"/>
                <w:szCs w:val="24"/>
                <w:lang w:val="es-MX"/>
              </w:rPr>
              <w:t xml:space="preserve"> </w:t>
            </w:r>
            <w:r w:rsidR="007F1D14" w:rsidRPr="007F1D14">
              <w:rPr>
                <w:rFonts w:ascii="Arial" w:eastAsia="Times New Roman" w:hAnsi="Arial" w:cs="Arial"/>
                <w:iCs/>
                <w:sz w:val="24"/>
                <w:szCs w:val="24"/>
                <w:lang w:val="es-MX"/>
              </w:rPr>
              <w:t>Procuraduría Federal de Protección al Ambiente</w:t>
            </w:r>
            <w:r w:rsidR="008D2F6B" w:rsidRPr="007F1D14">
              <w:rPr>
                <w:rFonts w:ascii="Arial" w:eastAsia="Times New Roman" w:hAnsi="Arial" w:cs="Arial"/>
                <w:iCs/>
                <w:sz w:val="24"/>
                <w:szCs w:val="24"/>
                <w:lang w:val="es-MX"/>
              </w:rPr>
              <w:t>, derivado de la respuesta a la solicitud con número de f</w:t>
            </w:r>
            <w:r w:rsidRPr="007F1D14">
              <w:rPr>
                <w:rFonts w:ascii="Arial" w:eastAsia="Times New Roman" w:hAnsi="Arial" w:cs="Arial"/>
                <w:iCs/>
                <w:sz w:val="24"/>
                <w:szCs w:val="24"/>
                <w:lang w:val="es-MX"/>
              </w:rPr>
              <w:t xml:space="preserve">olio </w:t>
            </w:r>
            <w:r w:rsidR="007F1D14" w:rsidRPr="007F1D14">
              <w:rPr>
                <w:rFonts w:ascii="Arial" w:eastAsia="Times New Roman" w:hAnsi="Arial" w:cs="Arial"/>
                <w:iCs/>
                <w:sz w:val="24"/>
                <w:szCs w:val="24"/>
              </w:rPr>
              <w:t>1613100080815</w:t>
            </w:r>
            <w:r w:rsidR="008D2F6B">
              <w:rPr>
                <w:rFonts w:ascii="Arial" w:eastAsia="Times New Roman" w:hAnsi="Arial" w:cs="Arial"/>
                <w:iCs/>
                <w:sz w:val="24"/>
                <w:szCs w:val="24"/>
                <w:lang w:val="es-MX"/>
              </w:rPr>
              <w:t xml:space="preserve">; en la correspondiente resolución, </w:t>
            </w:r>
            <w:r w:rsidRPr="00420484">
              <w:rPr>
                <w:rFonts w:ascii="Arial" w:eastAsia="Times New Roman" w:hAnsi="Arial" w:cs="Arial"/>
                <w:iCs/>
                <w:sz w:val="24"/>
                <w:szCs w:val="24"/>
                <w:lang w:val="es-MX"/>
              </w:rPr>
              <w:t xml:space="preserve">el Pleno del </w:t>
            </w:r>
            <w:r w:rsidR="008D2F6B">
              <w:rPr>
                <w:rFonts w:ascii="Arial" w:eastAsia="Times New Roman" w:hAnsi="Arial" w:cs="Arial"/>
                <w:iCs/>
                <w:sz w:val="24"/>
                <w:szCs w:val="24"/>
                <w:lang w:val="es-MX"/>
              </w:rPr>
              <w:t>Instituto Nacional de Transparencia, Acceso a la Información y Protección de Datos Personales delimitó claramente la diferencia entre los términos de inexistencia e incompetencia</w:t>
            </w:r>
            <w:r w:rsidR="007F1D14">
              <w:rPr>
                <w:rFonts w:ascii="Arial" w:eastAsia="Times New Roman" w:hAnsi="Arial" w:cs="Arial"/>
                <w:iCs/>
                <w:sz w:val="24"/>
                <w:szCs w:val="24"/>
                <w:lang w:val="es-MX"/>
              </w:rPr>
              <w:t xml:space="preserve">. Así como el recurso de revisión </w:t>
            </w:r>
            <w:r w:rsidR="007F1D14" w:rsidRPr="00420484">
              <w:rPr>
                <w:rFonts w:ascii="Arial" w:eastAsia="Times New Roman" w:hAnsi="Arial" w:cs="Arial"/>
                <w:iCs/>
                <w:sz w:val="24"/>
                <w:szCs w:val="24"/>
                <w:lang w:val="es-MX"/>
              </w:rPr>
              <w:t xml:space="preserve">número </w:t>
            </w:r>
            <w:r w:rsidR="007F1D14" w:rsidRPr="007F1D14">
              <w:rPr>
                <w:rFonts w:ascii="Arial" w:eastAsia="Times New Roman" w:hAnsi="Arial" w:cs="Arial"/>
                <w:iCs/>
                <w:sz w:val="24"/>
                <w:szCs w:val="24"/>
                <w:lang w:val="es-MX"/>
              </w:rPr>
              <w:t xml:space="preserve">RDA </w:t>
            </w:r>
            <w:r w:rsidR="007F1D14">
              <w:rPr>
                <w:rFonts w:ascii="Arial" w:eastAsia="Times New Roman" w:hAnsi="Arial" w:cs="Arial"/>
                <w:iCs/>
                <w:sz w:val="24"/>
                <w:szCs w:val="24"/>
                <w:lang w:val="es-MX"/>
              </w:rPr>
              <w:t>0711</w:t>
            </w:r>
            <w:r w:rsidR="007F1D14" w:rsidRPr="007F1D14">
              <w:rPr>
                <w:rFonts w:ascii="Arial" w:eastAsia="Times New Roman" w:hAnsi="Arial" w:cs="Arial"/>
                <w:iCs/>
                <w:sz w:val="24"/>
                <w:szCs w:val="24"/>
                <w:lang w:val="es-MX"/>
              </w:rPr>
              <w:t>/15</w:t>
            </w:r>
            <w:r w:rsidR="007F1D14" w:rsidRPr="00420484">
              <w:rPr>
                <w:rFonts w:ascii="Arial" w:eastAsia="Times New Roman" w:hAnsi="Arial" w:cs="Arial"/>
                <w:iCs/>
                <w:sz w:val="24"/>
                <w:szCs w:val="24"/>
                <w:lang w:val="es-MX"/>
              </w:rPr>
              <w:t xml:space="preserve"> </w:t>
            </w:r>
            <w:r w:rsidR="007F1D14">
              <w:rPr>
                <w:rFonts w:ascii="Arial" w:eastAsia="Times New Roman" w:hAnsi="Arial" w:cs="Arial"/>
                <w:iCs/>
                <w:sz w:val="24"/>
                <w:szCs w:val="24"/>
                <w:lang w:val="es-MX"/>
              </w:rPr>
              <w:t xml:space="preserve">y sus acumulados, </w:t>
            </w:r>
            <w:r w:rsidR="007F1D14" w:rsidRPr="00420484">
              <w:rPr>
                <w:rFonts w:ascii="Arial" w:eastAsia="Times New Roman" w:hAnsi="Arial" w:cs="Arial"/>
                <w:iCs/>
                <w:sz w:val="24"/>
                <w:szCs w:val="24"/>
                <w:lang w:val="es-MX"/>
              </w:rPr>
              <w:t>interpuesto</w:t>
            </w:r>
            <w:r w:rsidR="007F1D14">
              <w:rPr>
                <w:rFonts w:ascii="Arial" w:eastAsia="Times New Roman" w:hAnsi="Arial" w:cs="Arial"/>
                <w:iCs/>
                <w:sz w:val="24"/>
                <w:szCs w:val="24"/>
                <w:lang w:val="es-MX"/>
              </w:rPr>
              <w:t>s</w:t>
            </w:r>
            <w:r w:rsidR="007F1D14" w:rsidRPr="00420484">
              <w:rPr>
                <w:rFonts w:ascii="Arial" w:eastAsia="Times New Roman" w:hAnsi="Arial" w:cs="Arial"/>
                <w:iCs/>
                <w:sz w:val="24"/>
                <w:szCs w:val="24"/>
                <w:lang w:val="es-MX"/>
              </w:rPr>
              <w:t xml:space="preserve"> en contra </w:t>
            </w:r>
            <w:r w:rsidR="00144A78">
              <w:rPr>
                <w:rFonts w:ascii="Arial" w:eastAsia="Times New Roman" w:hAnsi="Arial" w:cs="Arial"/>
                <w:iCs/>
                <w:sz w:val="24"/>
                <w:szCs w:val="24"/>
                <w:lang w:val="es-MX"/>
              </w:rPr>
              <w:t xml:space="preserve">del </w:t>
            </w:r>
            <w:r w:rsidR="00144A78" w:rsidRPr="00144A78">
              <w:rPr>
                <w:rFonts w:ascii="Arial" w:eastAsia="Times New Roman" w:hAnsi="Arial" w:cs="Arial"/>
                <w:iCs/>
                <w:sz w:val="24"/>
                <w:szCs w:val="24"/>
                <w:lang w:val="es-MX"/>
              </w:rPr>
              <w:t>Hospital Regional de Alta Especialidad Ciudad Victoria “Bicentenario 2010”</w:t>
            </w:r>
            <w:r w:rsidR="007F1D14">
              <w:rPr>
                <w:rFonts w:ascii="Arial" w:eastAsia="Times New Roman" w:hAnsi="Arial" w:cs="Arial"/>
                <w:iCs/>
                <w:sz w:val="24"/>
                <w:szCs w:val="24"/>
                <w:lang w:val="es-MX"/>
              </w:rPr>
              <w:t xml:space="preserve">, derivado de las respuestas a las solicitudes con números de </w:t>
            </w:r>
            <w:r w:rsidR="007F1D14" w:rsidRPr="007F1D14">
              <w:rPr>
                <w:rFonts w:ascii="Arial" w:eastAsia="Times New Roman" w:hAnsi="Arial" w:cs="Arial"/>
                <w:iCs/>
                <w:sz w:val="24"/>
                <w:szCs w:val="24"/>
                <w:lang w:val="es-MX"/>
              </w:rPr>
              <w:t>f</w:t>
            </w:r>
            <w:r w:rsidR="007F1D14">
              <w:rPr>
                <w:rFonts w:ascii="Arial" w:eastAsia="Times New Roman" w:hAnsi="Arial" w:cs="Arial"/>
                <w:iCs/>
                <w:sz w:val="24"/>
                <w:szCs w:val="24"/>
                <w:lang w:val="es-MX"/>
              </w:rPr>
              <w:t>olio</w:t>
            </w:r>
            <w:r w:rsidR="007F1D14" w:rsidRPr="007F1D14">
              <w:rPr>
                <w:rFonts w:ascii="Arial" w:eastAsia="Times New Roman" w:hAnsi="Arial" w:cs="Arial"/>
                <w:iCs/>
                <w:sz w:val="24"/>
                <w:szCs w:val="24"/>
                <w:lang w:val="es-MX"/>
              </w:rPr>
              <w:t xml:space="preserve"> 1221300004115</w:t>
            </w:r>
            <w:r w:rsidR="007F1D14">
              <w:rPr>
                <w:rFonts w:ascii="Arial" w:eastAsia="Times New Roman" w:hAnsi="Arial" w:cs="Arial"/>
                <w:iCs/>
                <w:sz w:val="24"/>
                <w:szCs w:val="24"/>
                <w:lang w:val="es-MX"/>
              </w:rPr>
              <w:t xml:space="preserve">, 1221300004215 y 1221300004315, en el que se </w:t>
            </w:r>
            <w:r w:rsidR="003318E2">
              <w:rPr>
                <w:rFonts w:ascii="Arial" w:eastAsia="Times New Roman" w:hAnsi="Arial" w:cs="Arial"/>
                <w:iCs/>
                <w:sz w:val="24"/>
                <w:szCs w:val="24"/>
                <w:lang w:val="es-MX"/>
              </w:rPr>
              <w:t>advirtió</w:t>
            </w:r>
            <w:r w:rsidR="008D2F6B">
              <w:rPr>
                <w:rFonts w:ascii="Arial" w:eastAsia="Times New Roman" w:hAnsi="Arial" w:cs="Arial"/>
                <w:iCs/>
                <w:sz w:val="24"/>
                <w:szCs w:val="24"/>
                <w:lang w:val="es-MX"/>
              </w:rPr>
              <w:t xml:space="preserve">, para </w:t>
            </w:r>
            <w:r w:rsidR="003318E2">
              <w:rPr>
                <w:rFonts w:ascii="Arial" w:eastAsia="Times New Roman" w:hAnsi="Arial" w:cs="Arial"/>
                <w:iCs/>
                <w:sz w:val="24"/>
                <w:szCs w:val="24"/>
                <w:lang w:val="es-MX"/>
              </w:rPr>
              <w:t xml:space="preserve">un </w:t>
            </w:r>
            <w:r w:rsidR="008D2F6B">
              <w:rPr>
                <w:rFonts w:ascii="Arial" w:eastAsia="Times New Roman" w:hAnsi="Arial" w:cs="Arial"/>
                <w:iCs/>
                <w:sz w:val="24"/>
                <w:szCs w:val="24"/>
                <w:lang w:val="es-MX"/>
              </w:rPr>
              <w:t>contenido de información, la necesidad de cumplir con un procedimiento de búsqueda exhaustivo y, en su caso, la emisión de una resolución debidamente fundada y motivada por parte del Comité de Información</w:t>
            </w:r>
            <w:r w:rsidR="003318E2">
              <w:rPr>
                <w:rFonts w:ascii="Arial" w:eastAsia="Times New Roman" w:hAnsi="Arial" w:cs="Arial"/>
                <w:iCs/>
                <w:sz w:val="24"/>
                <w:szCs w:val="24"/>
                <w:lang w:val="es-MX"/>
              </w:rPr>
              <w:t xml:space="preserve">, y para un contenido de información diverso, </w:t>
            </w:r>
            <w:r w:rsidR="007F1D14">
              <w:rPr>
                <w:rFonts w:ascii="Arial" w:eastAsia="Times New Roman" w:hAnsi="Arial" w:cs="Arial"/>
                <w:iCs/>
                <w:sz w:val="24"/>
                <w:szCs w:val="24"/>
                <w:lang w:val="es-MX"/>
              </w:rPr>
              <w:lastRenderedPageBreak/>
              <w:t xml:space="preserve">se </w:t>
            </w:r>
            <w:r w:rsidR="003318E2">
              <w:rPr>
                <w:rFonts w:ascii="Arial" w:eastAsia="Times New Roman" w:hAnsi="Arial" w:cs="Arial"/>
                <w:iCs/>
                <w:sz w:val="24"/>
                <w:szCs w:val="24"/>
                <w:lang w:val="es-MX"/>
              </w:rPr>
              <w:t xml:space="preserve">explicó el motivo por el cual sería improcedente obligar al Comité a declarar la inexistencia derivado de que </w:t>
            </w:r>
            <w:r w:rsidR="009779B9">
              <w:rPr>
                <w:rFonts w:ascii="Arial" w:eastAsia="Times New Roman" w:hAnsi="Arial" w:cs="Arial"/>
                <w:iCs/>
                <w:sz w:val="24"/>
                <w:szCs w:val="24"/>
                <w:lang w:val="es-MX"/>
              </w:rPr>
              <w:t xml:space="preserve">contó </w:t>
            </w:r>
            <w:r w:rsidR="003318E2">
              <w:rPr>
                <w:rFonts w:ascii="Arial" w:eastAsia="Times New Roman" w:hAnsi="Arial" w:cs="Arial"/>
                <w:iCs/>
                <w:sz w:val="24"/>
                <w:szCs w:val="24"/>
                <w:lang w:val="es-MX"/>
              </w:rPr>
              <w:t xml:space="preserve">elementos de convicción suficientes (legales y facticos) que permitían suponer la procedencia de la </w:t>
            </w:r>
            <w:r w:rsidR="009779B9">
              <w:rPr>
                <w:rFonts w:ascii="Arial" w:eastAsia="Times New Roman" w:hAnsi="Arial" w:cs="Arial"/>
                <w:iCs/>
                <w:sz w:val="24"/>
                <w:szCs w:val="24"/>
                <w:lang w:val="es-MX"/>
              </w:rPr>
              <w:t xml:space="preserve">inexistencia de la </w:t>
            </w:r>
            <w:r w:rsidR="003318E2">
              <w:rPr>
                <w:rFonts w:ascii="Arial" w:eastAsia="Times New Roman" w:hAnsi="Arial" w:cs="Arial"/>
                <w:iCs/>
                <w:sz w:val="24"/>
                <w:szCs w:val="24"/>
                <w:lang w:val="es-MX"/>
              </w:rPr>
              <w:t xml:space="preserve">información requerida en los archivos del sujeto obligado, aun cuando contaba con atribuciones legales para poseerla. </w:t>
            </w:r>
          </w:p>
        </w:tc>
      </w:tr>
    </w:tbl>
    <w:p w:rsidR="00522F6E" w:rsidRPr="008F4832" w:rsidRDefault="00522F6E" w:rsidP="008F4832">
      <w:pPr>
        <w:pStyle w:val="Prrafodelista"/>
        <w:spacing w:after="0"/>
        <w:jc w:val="both"/>
        <w:rPr>
          <w:rFonts w:ascii="Arial" w:hAnsi="Arial" w:cs="Arial"/>
          <w:b/>
          <w:sz w:val="24"/>
          <w:szCs w:val="24"/>
        </w:rPr>
      </w:pPr>
    </w:p>
    <w:p w:rsidR="004B612B" w:rsidRPr="008F4832" w:rsidRDefault="004B612B" w:rsidP="008F4832">
      <w:pPr>
        <w:spacing w:after="0"/>
        <w:jc w:val="both"/>
        <w:rPr>
          <w:rFonts w:ascii="Arial" w:hAnsi="Arial" w:cs="Arial"/>
          <w:sz w:val="24"/>
          <w:szCs w:val="24"/>
        </w:rPr>
      </w:pPr>
    </w:p>
    <w:p w:rsidR="00E131FB" w:rsidRPr="008F4832" w:rsidRDefault="00E131FB" w:rsidP="008F4832">
      <w:pPr>
        <w:pStyle w:val="Prrafodelista"/>
        <w:numPr>
          <w:ilvl w:val="0"/>
          <w:numId w:val="1"/>
        </w:numPr>
        <w:spacing w:after="0"/>
        <w:jc w:val="both"/>
        <w:rPr>
          <w:rFonts w:ascii="Arial" w:hAnsi="Arial" w:cs="Arial"/>
          <w:b/>
          <w:sz w:val="24"/>
          <w:szCs w:val="24"/>
        </w:rPr>
      </w:pPr>
      <w:r w:rsidRPr="008F4832">
        <w:rPr>
          <w:rFonts w:ascii="Arial" w:hAnsi="Arial" w:cs="Arial"/>
          <w:b/>
          <w:sz w:val="24"/>
          <w:szCs w:val="24"/>
        </w:rPr>
        <w:t>Procedimiento para las conclusiones</w:t>
      </w:r>
      <w:r w:rsidR="0033282F" w:rsidRPr="008F4832">
        <w:rPr>
          <w:rFonts w:ascii="Arial" w:hAnsi="Arial" w:cs="Arial"/>
          <w:b/>
          <w:sz w:val="24"/>
          <w:szCs w:val="24"/>
        </w:rPr>
        <w:t>:</w:t>
      </w:r>
    </w:p>
    <w:p w:rsidR="00882082" w:rsidRPr="008F4832" w:rsidRDefault="00882082" w:rsidP="008F4832">
      <w:pPr>
        <w:spacing w:after="0"/>
        <w:jc w:val="both"/>
        <w:rPr>
          <w:rFonts w:ascii="Arial" w:hAnsi="Arial" w:cs="Arial"/>
          <w:b/>
          <w:sz w:val="24"/>
          <w:szCs w:val="24"/>
        </w:rPr>
      </w:pPr>
    </w:p>
    <w:p w:rsidR="00882082" w:rsidRPr="008F4832" w:rsidRDefault="00882082" w:rsidP="008F4832">
      <w:pPr>
        <w:spacing w:after="0"/>
        <w:jc w:val="both"/>
        <w:rPr>
          <w:rFonts w:ascii="Arial" w:hAnsi="Arial" w:cs="Arial"/>
          <w:sz w:val="24"/>
          <w:szCs w:val="24"/>
        </w:rPr>
      </w:pPr>
      <w:r w:rsidRPr="008F4832">
        <w:rPr>
          <w:rFonts w:ascii="Arial" w:hAnsi="Arial" w:cs="Arial"/>
          <w:sz w:val="24"/>
          <w:szCs w:val="24"/>
        </w:rPr>
        <w:t xml:space="preserve">Una vez que se tenga la información </w:t>
      </w:r>
      <w:r w:rsidR="00F617EE" w:rsidRPr="008F4832">
        <w:rPr>
          <w:rFonts w:ascii="Arial" w:hAnsi="Arial" w:cs="Arial"/>
          <w:sz w:val="24"/>
          <w:szCs w:val="24"/>
        </w:rPr>
        <w:t>de todos los países</w:t>
      </w:r>
      <w:r w:rsidR="00097BDE" w:rsidRPr="008F4832">
        <w:rPr>
          <w:rFonts w:ascii="Arial" w:hAnsi="Arial" w:cs="Arial"/>
          <w:sz w:val="24"/>
          <w:szCs w:val="24"/>
        </w:rPr>
        <w:t xml:space="preserve">, </w:t>
      </w:r>
      <w:r w:rsidRPr="008F4832">
        <w:rPr>
          <w:rFonts w:ascii="Arial" w:hAnsi="Arial" w:cs="Arial"/>
          <w:sz w:val="24"/>
          <w:szCs w:val="24"/>
        </w:rPr>
        <w:t xml:space="preserve">cada </w:t>
      </w:r>
      <w:r w:rsidR="00097BDE" w:rsidRPr="008F4832">
        <w:rPr>
          <w:rFonts w:ascii="Arial" w:hAnsi="Arial" w:cs="Arial"/>
          <w:sz w:val="24"/>
          <w:szCs w:val="24"/>
        </w:rPr>
        <w:t>uno de ellos</w:t>
      </w:r>
      <w:r w:rsidRPr="008F4832">
        <w:rPr>
          <w:rFonts w:ascii="Arial" w:hAnsi="Arial" w:cs="Arial"/>
          <w:sz w:val="24"/>
          <w:szCs w:val="24"/>
        </w:rPr>
        <w:t xml:space="preserve"> deberá emitir sus propias conclusiones y proponer una conclusión general para el Grupo</w:t>
      </w:r>
      <w:r w:rsidR="00F617EE" w:rsidRPr="008F4832">
        <w:rPr>
          <w:rFonts w:ascii="Arial" w:hAnsi="Arial" w:cs="Arial"/>
          <w:sz w:val="24"/>
          <w:szCs w:val="24"/>
        </w:rPr>
        <w:t xml:space="preserve"> de Jurisprudencia RTA</w:t>
      </w:r>
      <w:r w:rsidRPr="008F4832">
        <w:rPr>
          <w:rFonts w:ascii="Arial" w:hAnsi="Arial" w:cs="Arial"/>
          <w:sz w:val="24"/>
          <w:szCs w:val="24"/>
        </w:rPr>
        <w:t>.</w:t>
      </w:r>
    </w:p>
    <w:p w:rsidR="00882082" w:rsidRPr="008F4832" w:rsidRDefault="00882082" w:rsidP="008F4832">
      <w:pPr>
        <w:spacing w:after="0"/>
        <w:jc w:val="both"/>
        <w:rPr>
          <w:rFonts w:ascii="Arial" w:hAnsi="Arial" w:cs="Arial"/>
          <w:sz w:val="24"/>
          <w:szCs w:val="24"/>
        </w:rPr>
      </w:pPr>
    </w:p>
    <w:p w:rsidR="00882082" w:rsidRPr="008F4832" w:rsidRDefault="00097BDE" w:rsidP="008F4832">
      <w:pPr>
        <w:spacing w:after="0"/>
        <w:jc w:val="both"/>
        <w:rPr>
          <w:rFonts w:ascii="Arial" w:hAnsi="Arial" w:cs="Arial"/>
          <w:sz w:val="24"/>
          <w:szCs w:val="24"/>
        </w:rPr>
      </w:pPr>
      <w:r w:rsidRPr="008F4832">
        <w:rPr>
          <w:rFonts w:ascii="Arial" w:hAnsi="Arial" w:cs="Arial"/>
          <w:sz w:val="24"/>
          <w:szCs w:val="24"/>
        </w:rPr>
        <w:t>Desde el INAI</w:t>
      </w:r>
      <w:r w:rsidR="00882082" w:rsidRPr="008F4832">
        <w:rPr>
          <w:rFonts w:ascii="Arial" w:hAnsi="Arial" w:cs="Arial"/>
          <w:sz w:val="24"/>
          <w:szCs w:val="24"/>
        </w:rPr>
        <w:t>, al ser el</w:t>
      </w:r>
      <w:r w:rsidRPr="008F4832">
        <w:rPr>
          <w:rFonts w:ascii="Arial" w:hAnsi="Arial" w:cs="Arial"/>
          <w:sz w:val="24"/>
          <w:szCs w:val="24"/>
        </w:rPr>
        <w:t xml:space="preserve"> moderador del debate</w:t>
      </w:r>
      <w:r w:rsidR="00F617EE" w:rsidRPr="008F4832">
        <w:rPr>
          <w:rFonts w:ascii="Arial" w:hAnsi="Arial" w:cs="Arial"/>
          <w:sz w:val="24"/>
          <w:szCs w:val="24"/>
        </w:rPr>
        <w:t>,</w:t>
      </w:r>
      <w:r w:rsidR="00882082" w:rsidRPr="008F4832">
        <w:rPr>
          <w:rFonts w:ascii="Arial" w:hAnsi="Arial" w:cs="Arial"/>
          <w:sz w:val="24"/>
          <w:szCs w:val="24"/>
        </w:rPr>
        <w:t xml:space="preserve"> elaborará un análisis de todas las propuestas y emitirá un criterio </w:t>
      </w:r>
      <w:r w:rsidR="00F617EE" w:rsidRPr="008F4832">
        <w:rPr>
          <w:rFonts w:ascii="Arial" w:hAnsi="Arial" w:cs="Arial"/>
          <w:sz w:val="24"/>
          <w:szCs w:val="24"/>
        </w:rPr>
        <w:t xml:space="preserve">único </w:t>
      </w:r>
      <w:r w:rsidR="00882082" w:rsidRPr="008F4832">
        <w:rPr>
          <w:rFonts w:ascii="Arial" w:hAnsi="Arial" w:cs="Arial"/>
          <w:sz w:val="24"/>
          <w:szCs w:val="24"/>
        </w:rPr>
        <w:t xml:space="preserve">que previamente enviará a los países miembros para </w:t>
      </w:r>
      <w:r w:rsidR="005E04AA" w:rsidRPr="008F4832">
        <w:rPr>
          <w:rFonts w:ascii="Arial" w:hAnsi="Arial" w:cs="Arial"/>
          <w:sz w:val="24"/>
          <w:szCs w:val="24"/>
        </w:rPr>
        <w:t>reflejar la posición que tiene el grupo en ese tema</w:t>
      </w:r>
      <w:r w:rsidR="00882082" w:rsidRPr="008F4832">
        <w:rPr>
          <w:rFonts w:ascii="Arial" w:hAnsi="Arial" w:cs="Arial"/>
          <w:sz w:val="24"/>
          <w:szCs w:val="24"/>
        </w:rPr>
        <w:t xml:space="preserve">. </w:t>
      </w:r>
    </w:p>
    <w:p w:rsidR="0033282F" w:rsidRPr="008F4832" w:rsidRDefault="0033282F" w:rsidP="008F4832">
      <w:pPr>
        <w:spacing w:after="0"/>
        <w:ind w:left="360"/>
        <w:jc w:val="both"/>
        <w:rPr>
          <w:rFonts w:ascii="Arial" w:hAnsi="Arial" w:cs="Arial"/>
          <w:b/>
          <w:sz w:val="24"/>
          <w:szCs w:val="24"/>
        </w:rPr>
      </w:pPr>
    </w:p>
    <w:p w:rsidR="0033282F" w:rsidRPr="006720BA" w:rsidRDefault="0033282F" w:rsidP="006720BA">
      <w:pPr>
        <w:spacing w:after="0"/>
        <w:jc w:val="center"/>
        <w:rPr>
          <w:rFonts w:ascii="Arial" w:eastAsia="Calibri" w:hAnsi="Arial" w:cs="Arial"/>
          <w:bCs/>
          <w:color w:val="000000"/>
          <w:sz w:val="24"/>
          <w:szCs w:val="24"/>
        </w:rPr>
      </w:pPr>
    </w:p>
    <w:tbl>
      <w:tblPr>
        <w:tblStyle w:val="Listaclara-nfasis2"/>
        <w:tblW w:w="5000" w:type="pct"/>
        <w:tblLook w:val="04A0" w:firstRow="1" w:lastRow="0" w:firstColumn="1" w:lastColumn="0" w:noHBand="0" w:noVBand="1"/>
      </w:tblPr>
      <w:tblGrid>
        <w:gridCol w:w="2569"/>
        <w:gridCol w:w="8447"/>
      </w:tblGrid>
      <w:tr w:rsidR="00882082" w:rsidRPr="008F4832" w:rsidTr="006720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882082" w:rsidRPr="008F4832" w:rsidRDefault="00882082" w:rsidP="008F4832">
            <w:pPr>
              <w:jc w:val="center"/>
              <w:rPr>
                <w:rFonts w:ascii="Arial" w:eastAsia="Times New Roman" w:hAnsi="Arial" w:cs="Arial"/>
                <w:b w:val="0"/>
                <w:iCs/>
                <w:sz w:val="24"/>
                <w:szCs w:val="24"/>
              </w:rPr>
            </w:pPr>
            <w:r w:rsidRPr="008F4832">
              <w:rPr>
                <w:rFonts w:ascii="Arial" w:eastAsia="Calibri" w:hAnsi="Arial" w:cs="Arial"/>
                <w:sz w:val="24"/>
                <w:szCs w:val="24"/>
                <w:lang w:val="es-MX"/>
              </w:rPr>
              <w:t>“…” (Tema</w:t>
            </w:r>
            <w:r w:rsidR="005E04AA" w:rsidRPr="008F4832">
              <w:rPr>
                <w:rFonts w:ascii="Arial" w:eastAsia="Calibri" w:hAnsi="Arial" w:cs="Arial"/>
                <w:sz w:val="24"/>
                <w:szCs w:val="24"/>
                <w:lang w:val="es-MX"/>
              </w:rPr>
              <w:t xml:space="preserve"> y subtema</w:t>
            </w:r>
            <w:r w:rsidRPr="008F4832">
              <w:rPr>
                <w:rFonts w:ascii="Arial" w:eastAsia="Calibri" w:hAnsi="Arial" w:cs="Arial"/>
                <w:sz w:val="24"/>
                <w:szCs w:val="24"/>
                <w:lang w:val="es-MX"/>
              </w:rPr>
              <w:t>)</w:t>
            </w:r>
          </w:p>
        </w:tc>
      </w:tr>
      <w:tr w:rsidR="00882082" w:rsidRPr="008F4832" w:rsidTr="00672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Pr>
          <w:p w:rsidR="00882082" w:rsidRPr="008F4832" w:rsidRDefault="00F617EE" w:rsidP="008F4832">
            <w:pPr>
              <w:jc w:val="center"/>
              <w:rPr>
                <w:rFonts w:ascii="Arial" w:eastAsia="Calibri" w:hAnsi="Arial" w:cs="Arial"/>
                <w:b w:val="0"/>
                <w:sz w:val="24"/>
                <w:szCs w:val="24"/>
                <w:lang w:val="es-MX"/>
              </w:rPr>
            </w:pPr>
            <w:r w:rsidRPr="008F4832">
              <w:rPr>
                <w:rFonts w:ascii="Arial" w:eastAsia="Calibri" w:hAnsi="Arial" w:cs="Arial"/>
                <w:sz w:val="24"/>
                <w:szCs w:val="24"/>
                <w:lang w:val="es-MX"/>
              </w:rPr>
              <w:t>Conclusiones por País</w:t>
            </w:r>
          </w:p>
        </w:tc>
        <w:tc>
          <w:tcPr>
            <w:tcW w:w="3834" w:type="pct"/>
          </w:tcPr>
          <w:p w:rsidR="00882082" w:rsidRPr="008F4832" w:rsidRDefault="00882082" w:rsidP="008F483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tc>
      </w:tr>
      <w:tr w:rsidR="00882082" w:rsidRPr="008F4832" w:rsidTr="006720BA">
        <w:tc>
          <w:tcPr>
            <w:cnfStyle w:val="001000000000" w:firstRow="0" w:lastRow="0" w:firstColumn="1" w:lastColumn="0" w:oddVBand="0" w:evenVBand="0" w:oddHBand="0" w:evenHBand="0" w:firstRowFirstColumn="0" w:firstRowLastColumn="0" w:lastRowFirstColumn="0" w:lastRowLastColumn="0"/>
            <w:tcW w:w="1166" w:type="pct"/>
          </w:tcPr>
          <w:p w:rsidR="00F617EE" w:rsidRPr="008F4832" w:rsidRDefault="00F617EE" w:rsidP="008F4832">
            <w:pPr>
              <w:jc w:val="center"/>
              <w:rPr>
                <w:rFonts w:ascii="Arial" w:eastAsia="Calibri" w:hAnsi="Arial" w:cs="Arial"/>
                <w:b w:val="0"/>
                <w:sz w:val="24"/>
                <w:szCs w:val="24"/>
                <w:lang w:val="es-MX"/>
              </w:rPr>
            </w:pPr>
            <w:r w:rsidRPr="008F4832">
              <w:rPr>
                <w:rFonts w:ascii="Arial" w:eastAsia="Calibri" w:hAnsi="Arial" w:cs="Arial"/>
                <w:sz w:val="24"/>
                <w:szCs w:val="24"/>
                <w:lang w:val="es-MX"/>
              </w:rPr>
              <w:t>Criterio Propuesto</w:t>
            </w:r>
          </w:p>
          <w:p w:rsidR="00882082" w:rsidRPr="008F4832" w:rsidRDefault="00F617EE" w:rsidP="008F4832">
            <w:pPr>
              <w:jc w:val="center"/>
              <w:rPr>
                <w:rFonts w:ascii="Arial" w:eastAsia="Calibri" w:hAnsi="Arial" w:cs="Arial"/>
                <w:sz w:val="24"/>
                <w:szCs w:val="24"/>
                <w:lang w:val="es-MX"/>
              </w:rPr>
            </w:pPr>
            <w:r w:rsidRPr="008F4832">
              <w:rPr>
                <w:rFonts w:ascii="Arial" w:eastAsia="Calibri" w:hAnsi="Arial" w:cs="Arial"/>
                <w:sz w:val="24"/>
                <w:szCs w:val="24"/>
                <w:lang w:val="es-MX"/>
              </w:rPr>
              <w:t>(Conclusión para el Grupo)</w:t>
            </w:r>
          </w:p>
        </w:tc>
        <w:tc>
          <w:tcPr>
            <w:tcW w:w="3834" w:type="pct"/>
          </w:tcPr>
          <w:p w:rsidR="00882082" w:rsidRPr="008F4832" w:rsidRDefault="00882082" w:rsidP="008F48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tc>
      </w:tr>
    </w:tbl>
    <w:p w:rsidR="00E131FB" w:rsidRPr="008F4832" w:rsidRDefault="00E131FB" w:rsidP="008F4832">
      <w:pPr>
        <w:spacing w:after="0"/>
        <w:jc w:val="both"/>
        <w:rPr>
          <w:rFonts w:ascii="Arial" w:hAnsi="Arial" w:cs="Arial"/>
          <w:sz w:val="24"/>
          <w:szCs w:val="24"/>
        </w:rPr>
      </w:pPr>
    </w:p>
    <w:sectPr w:rsidR="00E131FB" w:rsidRPr="008F4832" w:rsidSect="006720BA">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537"/>
    <w:multiLevelType w:val="hybridMultilevel"/>
    <w:tmpl w:val="929857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F42123"/>
    <w:multiLevelType w:val="hybridMultilevel"/>
    <w:tmpl w:val="C40478F8"/>
    <w:lvl w:ilvl="0" w:tplc="AD6EDAAC">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F9A01A4"/>
    <w:multiLevelType w:val="hybridMultilevel"/>
    <w:tmpl w:val="5CDCF0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6FF5BCF"/>
    <w:multiLevelType w:val="hybridMultilevel"/>
    <w:tmpl w:val="B3E29354"/>
    <w:lvl w:ilvl="0" w:tplc="9716BAC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EA01CC6"/>
    <w:multiLevelType w:val="hybridMultilevel"/>
    <w:tmpl w:val="0A1E5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4"/>
  </w:num>
  <w:num w:numId="5">
    <w:abstractNumId w:val="8"/>
  </w:num>
  <w:num w:numId="6">
    <w:abstractNumId w:val="1"/>
  </w:num>
  <w:num w:numId="7">
    <w:abstractNumId w:val="2"/>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FB"/>
    <w:rsid w:val="000478B8"/>
    <w:rsid w:val="00097BDE"/>
    <w:rsid w:val="0014142C"/>
    <w:rsid w:val="00144A78"/>
    <w:rsid w:val="00153B94"/>
    <w:rsid w:val="00193C50"/>
    <w:rsid w:val="001F1D8B"/>
    <w:rsid w:val="00285840"/>
    <w:rsid w:val="00301BAF"/>
    <w:rsid w:val="0033112F"/>
    <w:rsid w:val="003318E2"/>
    <w:rsid w:val="0033282F"/>
    <w:rsid w:val="003361FF"/>
    <w:rsid w:val="0035235F"/>
    <w:rsid w:val="00363EB1"/>
    <w:rsid w:val="0039371F"/>
    <w:rsid w:val="0039462F"/>
    <w:rsid w:val="003A596B"/>
    <w:rsid w:val="00420484"/>
    <w:rsid w:val="00444BEF"/>
    <w:rsid w:val="004574CC"/>
    <w:rsid w:val="004633C9"/>
    <w:rsid w:val="00486A8A"/>
    <w:rsid w:val="004B612B"/>
    <w:rsid w:val="00521672"/>
    <w:rsid w:val="00522F6E"/>
    <w:rsid w:val="0058453A"/>
    <w:rsid w:val="005941F2"/>
    <w:rsid w:val="005E04AA"/>
    <w:rsid w:val="00636C7C"/>
    <w:rsid w:val="006539B4"/>
    <w:rsid w:val="006720BA"/>
    <w:rsid w:val="007227AA"/>
    <w:rsid w:val="0074660F"/>
    <w:rsid w:val="00764E8D"/>
    <w:rsid w:val="00766120"/>
    <w:rsid w:val="00787100"/>
    <w:rsid w:val="00794018"/>
    <w:rsid w:val="007D3A78"/>
    <w:rsid w:val="007F1D14"/>
    <w:rsid w:val="00882082"/>
    <w:rsid w:val="008D2F6B"/>
    <w:rsid w:val="008D6B32"/>
    <w:rsid w:val="008E056E"/>
    <w:rsid w:val="008F4832"/>
    <w:rsid w:val="0091083A"/>
    <w:rsid w:val="00970F79"/>
    <w:rsid w:val="00975C36"/>
    <w:rsid w:val="009760E6"/>
    <w:rsid w:val="009779B9"/>
    <w:rsid w:val="00A27E14"/>
    <w:rsid w:val="00A801E3"/>
    <w:rsid w:val="00AA03DF"/>
    <w:rsid w:val="00AC7955"/>
    <w:rsid w:val="00B8681B"/>
    <w:rsid w:val="00B927E9"/>
    <w:rsid w:val="00BF2260"/>
    <w:rsid w:val="00CB058C"/>
    <w:rsid w:val="00CB3B99"/>
    <w:rsid w:val="00D70CC3"/>
    <w:rsid w:val="00E131FB"/>
    <w:rsid w:val="00E23674"/>
    <w:rsid w:val="00E46C1A"/>
    <w:rsid w:val="00F2079D"/>
    <w:rsid w:val="00F368BA"/>
    <w:rsid w:val="00F373EB"/>
    <w:rsid w:val="00F617EE"/>
    <w:rsid w:val="00F67344"/>
    <w:rsid w:val="00FD13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table" w:styleId="Listaclara-nfasis2">
    <w:name w:val="Light List Accent 2"/>
    <w:basedOn w:val="Tablanormal"/>
    <w:uiPriority w:val="61"/>
    <w:rsid w:val="008F483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Refdecomentario">
    <w:name w:val="annotation reference"/>
    <w:basedOn w:val="Fuentedeprrafopredeter"/>
    <w:uiPriority w:val="99"/>
    <w:semiHidden/>
    <w:unhideWhenUsed/>
    <w:rsid w:val="00153B94"/>
    <w:rPr>
      <w:sz w:val="16"/>
      <w:szCs w:val="16"/>
    </w:rPr>
  </w:style>
  <w:style w:type="paragraph" w:styleId="Textocomentario">
    <w:name w:val="annotation text"/>
    <w:basedOn w:val="Normal"/>
    <w:link w:val="TextocomentarioCar"/>
    <w:uiPriority w:val="99"/>
    <w:semiHidden/>
    <w:unhideWhenUsed/>
    <w:rsid w:val="00153B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3B94"/>
    <w:rPr>
      <w:sz w:val="20"/>
      <w:szCs w:val="20"/>
    </w:rPr>
  </w:style>
  <w:style w:type="paragraph" w:styleId="Asuntodelcomentario">
    <w:name w:val="annotation subject"/>
    <w:basedOn w:val="Textocomentario"/>
    <w:next w:val="Textocomentario"/>
    <w:link w:val="AsuntodelcomentarioCar"/>
    <w:uiPriority w:val="99"/>
    <w:semiHidden/>
    <w:unhideWhenUsed/>
    <w:rsid w:val="00153B94"/>
    <w:rPr>
      <w:b/>
      <w:bCs/>
    </w:rPr>
  </w:style>
  <w:style w:type="character" w:customStyle="1" w:styleId="AsuntodelcomentarioCar">
    <w:name w:val="Asunto del comentario Car"/>
    <w:basedOn w:val="TextocomentarioCar"/>
    <w:link w:val="Asuntodelcomentario"/>
    <w:uiPriority w:val="99"/>
    <w:semiHidden/>
    <w:rsid w:val="00153B94"/>
    <w:rPr>
      <w:b/>
      <w:bCs/>
      <w:sz w:val="20"/>
      <w:szCs w:val="20"/>
    </w:rPr>
  </w:style>
  <w:style w:type="paragraph" w:styleId="Textodeglobo">
    <w:name w:val="Balloon Text"/>
    <w:basedOn w:val="Normal"/>
    <w:link w:val="TextodegloboCar"/>
    <w:uiPriority w:val="99"/>
    <w:semiHidden/>
    <w:unhideWhenUsed/>
    <w:rsid w:val="00153B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3B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table" w:styleId="Listaclara-nfasis2">
    <w:name w:val="Light List Accent 2"/>
    <w:basedOn w:val="Tablanormal"/>
    <w:uiPriority w:val="61"/>
    <w:rsid w:val="008F483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Refdecomentario">
    <w:name w:val="annotation reference"/>
    <w:basedOn w:val="Fuentedeprrafopredeter"/>
    <w:uiPriority w:val="99"/>
    <w:semiHidden/>
    <w:unhideWhenUsed/>
    <w:rsid w:val="00153B94"/>
    <w:rPr>
      <w:sz w:val="16"/>
      <w:szCs w:val="16"/>
    </w:rPr>
  </w:style>
  <w:style w:type="paragraph" w:styleId="Textocomentario">
    <w:name w:val="annotation text"/>
    <w:basedOn w:val="Normal"/>
    <w:link w:val="TextocomentarioCar"/>
    <w:uiPriority w:val="99"/>
    <w:semiHidden/>
    <w:unhideWhenUsed/>
    <w:rsid w:val="00153B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3B94"/>
    <w:rPr>
      <w:sz w:val="20"/>
      <w:szCs w:val="20"/>
    </w:rPr>
  </w:style>
  <w:style w:type="paragraph" w:styleId="Asuntodelcomentario">
    <w:name w:val="annotation subject"/>
    <w:basedOn w:val="Textocomentario"/>
    <w:next w:val="Textocomentario"/>
    <w:link w:val="AsuntodelcomentarioCar"/>
    <w:uiPriority w:val="99"/>
    <w:semiHidden/>
    <w:unhideWhenUsed/>
    <w:rsid w:val="00153B94"/>
    <w:rPr>
      <w:b/>
      <w:bCs/>
    </w:rPr>
  </w:style>
  <w:style w:type="character" w:customStyle="1" w:styleId="AsuntodelcomentarioCar">
    <w:name w:val="Asunto del comentario Car"/>
    <w:basedOn w:val="TextocomentarioCar"/>
    <w:link w:val="Asuntodelcomentario"/>
    <w:uiPriority w:val="99"/>
    <w:semiHidden/>
    <w:rsid w:val="00153B94"/>
    <w:rPr>
      <w:b/>
      <w:bCs/>
      <w:sz w:val="20"/>
      <w:szCs w:val="20"/>
    </w:rPr>
  </w:style>
  <w:style w:type="paragraph" w:styleId="Textodeglobo">
    <w:name w:val="Balloon Text"/>
    <w:basedOn w:val="Normal"/>
    <w:link w:val="TextodegloboCar"/>
    <w:uiPriority w:val="99"/>
    <w:semiHidden/>
    <w:unhideWhenUsed/>
    <w:rsid w:val="00153B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3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1120">
      <w:bodyDiv w:val="1"/>
      <w:marLeft w:val="0"/>
      <w:marRight w:val="0"/>
      <w:marTop w:val="0"/>
      <w:marBottom w:val="0"/>
      <w:divBdr>
        <w:top w:val="none" w:sz="0" w:space="0" w:color="auto"/>
        <w:left w:val="none" w:sz="0" w:space="0" w:color="auto"/>
        <w:bottom w:val="none" w:sz="0" w:space="0" w:color="auto"/>
        <w:right w:val="none" w:sz="0" w:space="0" w:color="auto"/>
      </w:divBdr>
    </w:div>
    <w:div w:id="124734609">
      <w:bodyDiv w:val="1"/>
      <w:marLeft w:val="0"/>
      <w:marRight w:val="0"/>
      <w:marTop w:val="0"/>
      <w:marBottom w:val="0"/>
      <w:divBdr>
        <w:top w:val="none" w:sz="0" w:space="0" w:color="auto"/>
        <w:left w:val="none" w:sz="0" w:space="0" w:color="auto"/>
        <w:bottom w:val="none" w:sz="0" w:space="0" w:color="auto"/>
        <w:right w:val="none" w:sz="0" w:space="0" w:color="auto"/>
      </w:divBdr>
    </w:div>
    <w:div w:id="504051382">
      <w:bodyDiv w:val="1"/>
      <w:marLeft w:val="0"/>
      <w:marRight w:val="0"/>
      <w:marTop w:val="0"/>
      <w:marBottom w:val="0"/>
      <w:divBdr>
        <w:top w:val="none" w:sz="0" w:space="0" w:color="auto"/>
        <w:left w:val="none" w:sz="0" w:space="0" w:color="auto"/>
        <w:bottom w:val="none" w:sz="0" w:space="0" w:color="auto"/>
        <w:right w:val="none" w:sz="0" w:space="0" w:color="auto"/>
      </w:divBdr>
    </w:div>
    <w:div w:id="694501727">
      <w:bodyDiv w:val="1"/>
      <w:marLeft w:val="0"/>
      <w:marRight w:val="0"/>
      <w:marTop w:val="0"/>
      <w:marBottom w:val="0"/>
      <w:divBdr>
        <w:top w:val="none" w:sz="0" w:space="0" w:color="auto"/>
        <w:left w:val="none" w:sz="0" w:space="0" w:color="auto"/>
        <w:bottom w:val="none" w:sz="0" w:space="0" w:color="auto"/>
        <w:right w:val="none" w:sz="0" w:space="0" w:color="auto"/>
      </w:divBdr>
    </w:div>
    <w:div w:id="862326099">
      <w:bodyDiv w:val="1"/>
      <w:marLeft w:val="0"/>
      <w:marRight w:val="0"/>
      <w:marTop w:val="0"/>
      <w:marBottom w:val="0"/>
      <w:divBdr>
        <w:top w:val="none" w:sz="0" w:space="0" w:color="auto"/>
        <w:left w:val="none" w:sz="0" w:space="0" w:color="auto"/>
        <w:bottom w:val="none" w:sz="0" w:space="0" w:color="auto"/>
        <w:right w:val="none" w:sz="0" w:space="0" w:color="auto"/>
      </w:divBdr>
    </w:div>
    <w:div w:id="1019744526">
      <w:bodyDiv w:val="1"/>
      <w:marLeft w:val="0"/>
      <w:marRight w:val="0"/>
      <w:marTop w:val="0"/>
      <w:marBottom w:val="0"/>
      <w:divBdr>
        <w:top w:val="none" w:sz="0" w:space="0" w:color="auto"/>
        <w:left w:val="none" w:sz="0" w:space="0" w:color="auto"/>
        <w:bottom w:val="none" w:sz="0" w:space="0" w:color="auto"/>
        <w:right w:val="none" w:sz="0" w:space="0" w:color="auto"/>
      </w:divBdr>
    </w:div>
    <w:div w:id="1067537637">
      <w:bodyDiv w:val="1"/>
      <w:marLeft w:val="0"/>
      <w:marRight w:val="0"/>
      <w:marTop w:val="0"/>
      <w:marBottom w:val="0"/>
      <w:divBdr>
        <w:top w:val="none" w:sz="0" w:space="0" w:color="auto"/>
        <w:left w:val="none" w:sz="0" w:space="0" w:color="auto"/>
        <w:bottom w:val="none" w:sz="0" w:space="0" w:color="auto"/>
        <w:right w:val="none" w:sz="0" w:space="0" w:color="auto"/>
      </w:divBdr>
    </w:div>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2149624">
      <w:bodyDiv w:val="1"/>
      <w:marLeft w:val="0"/>
      <w:marRight w:val="0"/>
      <w:marTop w:val="0"/>
      <w:marBottom w:val="0"/>
      <w:divBdr>
        <w:top w:val="none" w:sz="0" w:space="0" w:color="auto"/>
        <w:left w:val="none" w:sz="0" w:space="0" w:color="auto"/>
        <w:bottom w:val="none" w:sz="0" w:space="0" w:color="auto"/>
        <w:right w:val="none" w:sz="0" w:space="0" w:color="auto"/>
      </w:divBdr>
    </w:div>
    <w:div w:id="1510608283">
      <w:bodyDiv w:val="1"/>
      <w:marLeft w:val="0"/>
      <w:marRight w:val="0"/>
      <w:marTop w:val="0"/>
      <w:marBottom w:val="0"/>
      <w:divBdr>
        <w:top w:val="none" w:sz="0" w:space="0" w:color="auto"/>
        <w:left w:val="none" w:sz="0" w:space="0" w:color="auto"/>
        <w:bottom w:val="none" w:sz="0" w:space="0" w:color="auto"/>
        <w:right w:val="none" w:sz="0" w:space="0" w:color="auto"/>
      </w:divBdr>
    </w:div>
    <w:div w:id="1519151001">
      <w:bodyDiv w:val="1"/>
      <w:marLeft w:val="0"/>
      <w:marRight w:val="0"/>
      <w:marTop w:val="0"/>
      <w:marBottom w:val="0"/>
      <w:divBdr>
        <w:top w:val="none" w:sz="0" w:space="0" w:color="auto"/>
        <w:left w:val="none" w:sz="0" w:space="0" w:color="auto"/>
        <w:bottom w:val="none" w:sz="0" w:space="0" w:color="auto"/>
        <w:right w:val="none" w:sz="0" w:space="0" w:color="auto"/>
      </w:divBdr>
    </w:div>
    <w:div w:id="1704548376">
      <w:bodyDiv w:val="1"/>
      <w:marLeft w:val="0"/>
      <w:marRight w:val="0"/>
      <w:marTop w:val="0"/>
      <w:marBottom w:val="0"/>
      <w:divBdr>
        <w:top w:val="none" w:sz="0" w:space="0" w:color="auto"/>
        <w:left w:val="none" w:sz="0" w:space="0" w:color="auto"/>
        <w:bottom w:val="none" w:sz="0" w:space="0" w:color="auto"/>
        <w:right w:val="none" w:sz="0" w:space="0" w:color="auto"/>
      </w:divBdr>
    </w:div>
    <w:div w:id="1792823423">
      <w:bodyDiv w:val="1"/>
      <w:marLeft w:val="0"/>
      <w:marRight w:val="0"/>
      <w:marTop w:val="0"/>
      <w:marBottom w:val="0"/>
      <w:divBdr>
        <w:top w:val="none" w:sz="0" w:space="0" w:color="auto"/>
        <w:left w:val="none" w:sz="0" w:space="0" w:color="auto"/>
        <w:bottom w:val="none" w:sz="0" w:space="0" w:color="auto"/>
        <w:right w:val="none" w:sz="0" w:space="0" w:color="auto"/>
      </w:divBdr>
    </w:div>
    <w:div w:id="2062438096">
      <w:bodyDiv w:val="1"/>
      <w:marLeft w:val="0"/>
      <w:marRight w:val="0"/>
      <w:marTop w:val="0"/>
      <w:marBottom w:val="0"/>
      <w:divBdr>
        <w:top w:val="none" w:sz="0" w:space="0" w:color="auto"/>
        <w:left w:val="none" w:sz="0" w:space="0" w:color="auto"/>
        <w:bottom w:val="none" w:sz="0" w:space="0" w:color="auto"/>
        <w:right w:val="none" w:sz="0" w:space="0" w:color="auto"/>
      </w:divBdr>
    </w:div>
    <w:div w:id="2073774019">
      <w:bodyDiv w:val="1"/>
      <w:marLeft w:val="0"/>
      <w:marRight w:val="0"/>
      <w:marTop w:val="0"/>
      <w:marBottom w:val="0"/>
      <w:divBdr>
        <w:top w:val="none" w:sz="0" w:space="0" w:color="auto"/>
        <w:left w:val="none" w:sz="0" w:space="0" w:color="auto"/>
        <w:bottom w:val="none" w:sz="0" w:space="0" w:color="auto"/>
        <w:right w:val="none" w:sz="0" w:space="0" w:color="auto"/>
      </w:divBdr>
    </w:div>
    <w:div w:id="2100254272">
      <w:bodyDiv w:val="1"/>
      <w:marLeft w:val="0"/>
      <w:marRight w:val="0"/>
      <w:marTop w:val="0"/>
      <w:marBottom w:val="0"/>
      <w:divBdr>
        <w:top w:val="none" w:sz="0" w:space="0" w:color="auto"/>
        <w:left w:val="none" w:sz="0" w:space="0" w:color="auto"/>
        <w:bottom w:val="none" w:sz="0" w:space="0" w:color="auto"/>
        <w:right w:val="none" w:sz="0" w:space="0" w:color="auto"/>
      </w:divBdr>
    </w:div>
    <w:div w:id="211081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DCE2A61A9D1E54E9FFF80C354E949D4" ma:contentTypeVersion="6" ma:contentTypeDescription="Crear nuevo documento." ma:contentTypeScope="" ma:versionID="487f3bd857bdde3e25c43bd2e9ae58c6">
  <xsd:schema xmlns:xsd="http://www.w3.org/2001/XMLSchema" xmlns:xs="http://www.w3.org/2001/XMLSchema" xmlns:p="http://schemas.microsoft.com/office/2006/metadata/properties" xmlns:ns2="f4d36732-e6c1-4d35-a74a-a5258d763a75" targetNamespace="http://schemas.microsoft.com/office/2006/metadata/properties" ma:root="true" ma:fieldsID="d44ecd57ea47e0128ade2fecc7857a5d"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Palabras clave de empresa"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2A4F5625-9555-49B5-B20A-5E94B1FC9A14}"/>
</file>

<file path=customXml/itemProps2.xml><?xml version="1.0" encoding="utf-8"?>
<ds:datastoreItem xmlns:ds="http://schemas.openxmlformats.org/officeDocument/2006/customXml" ds:itemID="{76079632-61FF-4D09-A3AF-64B85776A5C2}"/>
</file>

<file path=customXml/itemProps3.xml><?xml version="1.0" encoding="utf-8"?>
<ds:datastoreItem xmlns:ds="http://schemas.openxmlformats.org/officeDocument/2006/customXml" ds:itemID="{6C8D7450-AA43-4690-8777-5D7397C6448B}"/>
</file>

<file path=customXml/itemProps4.xml><?xml version="1.0" encoding="utf-8"?>
<ds:datastoreItem xmlns:ds="http://schemas.openxmlformats.org/officeDocument/2006/customXml" ds:itemID="{A10D30DB-008E-41E4-ACD1-3F494056A40B}"/>
</file>

<file path=docProps/app.xml><?xml version="1.0" encoding="utf-8"?>
<Properties xmlns="http://schemas.openxmlformats.org/officeDocument/2006/extended-properties" xmlns:vt="http://schemas.openxmlformats.org/officeDocument/2006/docPropsVTypes">
  <Template>Normal</Template>
  <TotalTime>0</TotalTime>
  <Pages>8</Pages>
  <Words>3252</Words>
  <Characters>17889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21099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Miguel Christophe Molina Alcántara</cp:lastModifiedBy>
  <cp:revision>3</cp:revision>
  <cp:lastPrinted>2015-11-23T17:16:00Z</cp:lastPrinted>
  <dcterms:created xsi:type="dcterms:W3CDTF">2015-11-30T23:52:00Z</dcterms:created>
  <dcterms:modified xsi:type="dcterms:W3CDTF">2015-12-16T01:16:00Z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ies>
</file>