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5E" w:rsidRPr="00FB486F" w:rsidRDefault="00FB486F" w:rsidP="00FB486F">
      <w:pPr>
        <w:jc w:val="center"/>
        <w:rPr>
          <w:rFonts w:ascii="Arial" w:hAnsi="Arial" w:cs="Arial"/>
          <w:b/>
          <w:spacing w:val="20"/>
          <w:sz w:val="25"/>
          <w:szCs w:val="25"/>
          <w:lang w:val="es-MX"/>
        </w:rPr>
      </w:pPr>
      <w:bookmarkStart w:id="0" w:name="_GoBack"/>
      <w:bookmarkEnd w:id="0"/>
      <w:r>
        <w:rPr>
          <w:rFonts w:ascii="Arial" w:hAnsi="Arial" w:cs="Arial"/>
          <w:b/>
          <w:spacing w:val="20"/>
          <w:sz w:val="25"/>
          <w:szCs w:val="25"/>
          <w:lang w:val="es-MX"/>
        </w:rPr>
        <w:t xml:space="preserve">Primer debate temático: </w:t>
      </w:r>
      <w:r w:rsidRPr="00FB486F">
        <w:rPr>
          <w:rFonts w:ascii="Arial" w:hAnsi="Arial" w:cs="Arial"/>
          <w:b/>
          <w:spacing w:val="20"/>
          <w:sz w:val="25"/>
          <w:szCs w:val="25"/>
          <w:lang w:val="es-MX"/>
        </w:rPr>
        <w:t>Prueba de Daño</w:t>
      </w:r>
    </w:p>
    <w:p w:rsidR="00EA5E0B" w:rsidRPr="00FB486F" w:rsidRDefault="00EA5E0B" w:rsidP="00CF2D6A">
      <w:pPr>
        <w:jc w:val="both"/>
        <w:rPr>
          <w:rFonts w:ascii="Arial" w:hAnsi="Arial" w:cs="Arial"/>
          <w:sz w:val="22"/>
          <w:szCs w:val="22"/>
          <w:lang w:val="es-MX"/>
        </w:rPr>
      </w:pPr>
    </w:p>
    <w:p w:rsidR="00A66D31" w:rsidRPr="0026509E" w:rsidRDefault="00D40454" w:rsidP="00A66D31">
      <w:pPr>
        <w:jc w:val="both"/>
        <w:rPr>
          <w:rFonts w:ascii="Arial" w:hAnsi="Arial" w:cs="Arial"/>
          <w:sz w:val="22"/>
          <w:szCs w:val="22"/>
          <w:lang w:val="es-MX"/>
        </w:rPr>
      </w:pPr>
      <w:r>
        <w:rPr>
          <w:rFonts w:ascii="Arial" w:hAnsi="Arial" w:cs="Arial"/>
          <w:sz w:val="22"/>
          <w:szCs w:val="22"/>
          <w:lang w:val="es-MX"/>
        </w:rPr>
        <w:t>El presente documento, contiene diversos</w:t>
      </w:r>
      <w:r w:rsidR="00225B49" w:rsidRPr="00FB486F">
        <w:rPr>
          <w:rFonts w:ascii="Arial" w:hAnsi="Arial" w:cs="Arial"/>
          <w:sz w:val="22"/>
          <w:szCs w:val="22"/>
          <w:lang w:val="es-MX"/>
        </w:rPr>
        <w:t xml:space="preserve"> insumo</w:t>
      </w:r>
      <w:r>
        <w:rPr>
          <w:rFonts w:ascii="Arial" w:hAnsi="Arial" w:cs="Arial"/>
          <w:sz w:val="22"/>
          <w:szCs w:val="22"/>
          <w:lang w:val="es-MX"/>
        </w:rPr>
        <w:t>s</w:t>
      </w:r>
      <w:r w:rsidR="00225B49" w:rsidRPr="00FB486F">
        <w:rPr>
          <w:rFonts w:ascii="Arial" w:hAnsi="Arial" w:cs="Arial"/>
          <w:sz w:val="22"/>
          <w:szCs w:val="22"/>
          <w:lang w:val="es-MX"/>
        </w:rPr>
        <w:t xml:space="preserve"> (no obligatorio</w:t>
      </w:r>
      <w:r>
        <w:rPr>
          <w:rFonts w:ascii="Arial" w:hAnsi="Arial" w:cs="Arial"/>
          <w:sz w:val="22"/>
          <w:szCs w:val="22"/>
          <w:lang w:val="es-MX"/>
        </w:rPr>
        <w:t>s</w:t>
      </w:r>
      <w:r w:rsidR="00225B49" w:rsidRPr="00FB486F">
        <w:rPr>
          <w:rFonts w:ascii="Arial" w:hAnsi="Arial" w:cs="Arial"/>
          <w:sz w:val="22"/>
          <w:szCs w:val="22"/>
          <w:lang w:val="es-MX"/>
        </w:rPr>
        <w:t>), que desarrolla</w:t>
      </w:r>
      <w:r w:rsidR="00FB486F">
        <w:rPr>
          <w:rFonts w:ascii="Arial" w:hAnsi="Arial" w:cs="Arial"/>
          <w:sz w:val="22"/>
          <w:szCs w:val="22"/>
          <w:lang w:val="es-MX"/>
        </w:rPr>
        <w:t>n</w:t>
      </w:r>
      <w:r w:rsidR="00225B49" w:rsidRPr="00FB486F">
        <w:rPr>
          <w:rFonts w:ascii="Arial" w:hAnsi="Arial" w:cs="Arial"/>
          <w:sz w:val="22"/>
          <w:szCs w:val="22"/>
          <w:lang w:val="es-MX"/>
        </w:rPr>
        <w:t xml:space="preserve"> brevemente algunas reflexiones que, a manera de pregunta, </w:t>
      </w:r>
      <w:r>
        <w:rPr>
          <w:rFonts w:ascii="Arial" w:hAnsi="Arial" w:cs="Arial"/>
          <w:sz w:val="22"/>
          <w:szCs w:val="22"/>
          <w:lang w:val="es-MX"/>
        </w:rPr>
        <w:t xml:space="preserve">sirven como apoyo para iniciar el primer debate temático respecto de </w:t>
      </w:r>
      <w:r w:rsidRPr="00D40454">
        <w:rPr>
          <w:rFonts w:ascii="Arial" w:hAnsi="Arial" w:cs="Arial"/>
          <w:b/>
          <w:i/>
          <w:sz w:val="22"/>
          <w:szCs w:val="22"/>
          <w:lang w:val="es-MX"/>
        </w:rPr>
        <w:t>la prueba de daño</w:t>
      </w:r>
      <w:r w:rsidR="00225B49" w:rsidRPr="0026509E">
        <w:rPr>
          <w:rFonts w:ascii="Arial" w:hAnsi="Arial" w:cs="Arial"/>
          <w:sz w:val="22"/>
          <w:szCs w:val="22"/>
          <w:lang w:val="es-MX"/>
        </w:rPr>
        <w:t>:</w:t>
      </w:r>
    </w:p>
    <w:p w:rsidR="00A66D31" w:rsidRPr="0026509E" w:rsidRDefault="00A66D31" w:rsidP="00EF565E">
      <w:pPr>
        <w:jc w:val="both"/>
        <w:rPr>
          <w:rFonts w:ascii="Arial" w:hAnsi="Arial" w:cs="Arial"/>
          <w:sz w:val="22"/>
          <w:szCs w:val="22"/>
          <w:lang w:val="es-MX"/>
        </w:rPr>
      </w:pPr>
    </w:p>
    <w:p w:rsidR="000058D2" w:rsidRDefault="00225B49" w:rsidP="0026509E">
      <w:pPr>
        <w:pStyle w:val="Prrafodelista"/>
        <w:numPr>
          <w:ilvl w:val="0"/>
          <w:numId w:val="46"/>
        </w:numPr>
        <w:jc w:val="both"/>
        <w:rPr>
          <w:rFonts w:ascii="Arial" w:hAnsi="Arial" w:cs="Arial"/>
          <w:i/>
          <w:sz w:val="22"/>
          <w:szCs w:val="22"/>
        </w:rPr>
      </w:pPr>
      <w:r w:rsidRPr="0026509E">
        <w:rPr>
          <w:rFonts w:ascii="Arial" w:hAnsi="Arial" w:cs="Arial"/>
          <w:i/>
          <w:sz w:val="22"/>
          <w:szCs w:val="22"/>
        </w:rPr>
        <w:t>¿Es obligatoria la prueba de daño?</w:t>
      </w:r>
    </w:p>
    <w:p w:rsidR="000058D2" w:rsidRPr="007C5371" w:rsidRDefault="000058D2" w:rsidP="007C5371">
      <w:pPr>
        <w:jc w:val="both"/>
        <w:rPr>
          <w:rFonts w:ascii="Arial" w:hAnsi="Arial" w:cs="Arial"/>
          <w:i/>
          <w:sz w:val="22"/>
          <w:szCs w:val="22"/>
        </w:rPr>
      </w:pPr>
    </w:p>
    <w:p w:rsidR="000058D2" w:rsidRPr="007C5371" w:rsidRDefault="0026509E" w:rsidP="007C5371">
      <w:pPr>
        <w:jc w:val="both"/>
        <w:rPr>
          <w:rFonts w:ascii="Arial" w:hAnsi="Arial" w:cs="Arial"/>
          <w:sz w:val="22"/>
          <w:szCs w:val="22"/>
        </w:rPr>
      </w:pPr>
      <w:r w:rsidRPr="007C5371">
        <w:rPr>
          <w:rFonts w:ascii="Arial" w:hAnsi="Arial" w:cs="Arial"/>
          <w:sz w:val="22"/>
          <w:szCs w:val="22"/>
        </w:rPr>
        <w:t xml:space="preserve">De acuerdo con la Relatoría Especial para la Libertad de Expresión, la jurisprudencia </w:t>
      </w:r>
      <w:r w:rsidR="000058D2" w:rsidRPr="007C5371">
        <w:rPr>
          <w:rFonts w:ascii="Arial" w:hAnsi="Arial" w:cs="Arial"/>
          <w:sz w:val="22"/>
          <w:szCs w:val="22"/>
        </w:rPr>
        <w:t>en la región</w:t>
      </w:r>
      <w:r w:rsidRPr="007C5371">
        <w:rPr>
          <w:rFonts w:ascii="Arial" w:hAnsi="Arial" w:cs="Arial"/>
          <w:sz w:val="22"/>
          <w:szCs w:val="22"/>
        </w:rPr>
        <w:t xml:space="preserve"> ha establecido que el Estado tiene la obligación de formular la prueba de daño, a fin de demostrar que las limitaciones al acceso a la información son compatibles con las normas interamericanas sobre la libertad de expresión</w:t>
      </w:r>
      <w:r w:rsidRPr="007C5371">
        <w:rPr>
          <w:rStyle w:val="Refdenotaalpie"/>
          <w:rFonts w:ascii="Arial" w:eastAsia="MS Mincho" w:hAnsi="Arial" w:cs="Arial"/>
          <w:sz w:val="22"/>
          <w:szCs w:val="22"/>
          <w:lang w:val="es-MX"/>
        </w:rPr>
        <w:footnoteReference w:id="1"/>
      </w:r>
      <w:r w:rsidRPr="007C5371">
        <w:rPr>
          <w:rFonts w:ascii="Arial" w:hAnsi="Arial" w:cs="Arial"/>
          <w:sz w:val="22"/>
          <w:szCs w:val="22"/>
          <w:lang w:val="es-MX"/>
        </w:rPr>
        <w:t>.</w:t>
      </w:r>
    </w:p>
    <w:p w:rsidR="000058D2" w:rsidRPr="007C5371" w:rsidRDefault="000058D2" w:rsidP="007C5371">
      <w:pPr>
        <w:jc w:val="both"/>
        <w:rPr>
          <w:rFonts w:ascii="Arial" w:hAnsi="Arial" w:cs="Arial"/>
          <w:sz w:val="22"/>
          <w:szCs w:val="22"/>
        </w:rPr>
      </w:pPr>
    </w:p>
    <w:p w:rsidR="000058D2" w:rsidRPr="007C5371" w:rsidRDefault="0026509E" w:rsidP="007C5371">
      <w:pPr>
        <w:jc w:val="both"/>
        <w:rPr>
          <w:rFonts w:ascii="Arial" w:hAnsi="Arial" w:cs="Arial"/>
          <w:i/>
          <w:sz w:val="22"/>
          <w:szCs w:val="22"/>
        </w:rPr>
      </w:pPr>
      <w:r w:rsidRPr="007C5371">
        <w:rPr>
          <w:rFonts w:ascii="Arial" w:hAnsi="Arial" w:cs="Arial"/>
          <w:sz w:val="22"/>
          <w:szCs w:val="22"/>
          <w:lang w:val="es-MX"/>
        </w:rPr>
        <w:t xml:space="preserve">La Asamblea General de la OEA, en su </w:t>
      </w:r>
      <w:r w:rsidRPr="007C5371">
        <w:rPr>
          <w:rFonts w:ascii="Arial" w:hAnsi="Arial" w:cs="Arial"/>
          <w:i/>
          <w:sz w:val="22"/>
          <w:szCs w:val="22"/>
        </w:rPr>
        <w:t>Ley Modelo Interamericana sobre Acceso a la Información</w:t>
      </w:r>
      <w:r w:rsidRPr="007C5371">
        <w:rPr>
          <w:rFonts w:ascii="Arial" w:hAnsi="Arial" w:cs="Arial"/>
          <w:sz w:val="22"/>
          <w:szCs w:val="22"/>
        </w:rPr>
        <w:t xml:space="preserve">, </w:t>
      </w:r>
      <w:r w:rsidR="0028700A" w:rsidRPr="007C5371">
        <w:rPr>
          <w:rFonts w:ascii="Arial" w:hAnsi="Arial" w:cs="Arial"/>
          <w:sz w:val="22"/>
          <w:szCs w:val="22"/>
        </w:rPr>
        <w:t>previó</w:t>
      </w:r>
      <w:r w:rsidRPr="007C5371">
        <w:rPr>
          <w:rFonts w:ascii="Arial" w:hAnsi="Arial" w:cs="Arial"/>
          <w:sz w:val="22"/>
          <w:szCs w:val="22"/>
        </w:rPr>
        <w:t xml:space="preserve"> expresamente que </w:t>
      </w:r>
      <w:r w:rsidR="0028700A" w:rsidRPr="007C5371">
        <w:rPr>
          <w:rFonts w:ascii="Arial" w:hAnsi="Arial" w:cs="Arial"/>
          <w:i/>
          <w:sz w:val="22"/>
          <w:szCs w:val="22"/>
        </w:rPr>
        <w:t>“L</w:t>
      </w:r>
      <w:r w:rsidRPr="007C5371">
        <w:rPr>
          <w:rFonts w:ascii="Arial" w:hAnsi="Arial" w:cs="Arial"/>
          <w:i/>
          <w:sz w:val="22"/>
          <w:szCs w:val="22"/>
        </w:rPr>
        <w:t>a carga de la prueba deberá recaer en la autoridad pública a fin demostrar que la información solicitada está sujeta a una</w:t>
      </w:r>
      <w:r w:rsidR="0028700A" w:rsidRPr="007C5371">
        <w:rPr>
          <w:rFonts w:ascii="Arial" w:hAnsi="Arial" w:cs="Arial"/>
          <w:i/>
          <w:sz w:val="22"/>
          <w:szCs w:val="22"/>
        </w:rPr>
        <w:t xml:space="preserve"> de las excepciones contenidas </w:t>
      </w:r>
      <w:r w:rsidRPr="007C5371">
        <w:rPr>
          <w:rFonts w:ascii="Arial" w:hAnsi="Arial" w:cs="Arial"/>
          <w:i/>
          <w:sz w:val="22"/>
          <w:szCs w:val="22"/>
        </w:rPr>
        <w:t xml:space="preserve">en </w:t>
      </w:r>
      <w:r w:rsidR="0028700A" w:rsidRPr="007C5371">
        <w:rPr>
          <w:rFonts w:ascii="Arial" w:hAnsi="Arial" w:cs="Arial"/>
          <w:i/>
          <w:sz w:val="22"/>
          <w:szCs w:val="22"/>
        </w:rPr>
        <w:t>[la Ley]</w:t>
      </w:r>
      <w:r w:rsidRPr="007C5371">
        <w:rPr>
          <w:rFonts w:ascii="Arial" w:hAnsi="Arial" w:cs="Arial"/>
          <w:i/>
          <w:sz w:val="22"/>
          <w:szCs w:val="22"/>
        </w:rPr>
        <w:t>”</w:t>
      </w:r>
      <w:r w:rsidRPr="007C5371">
        <w:rPr>
          <w:rFonts w:ascii="Arial" w:hAnsi="Arial" w:cs="Arial"/>
          <w:sz w:val="22"/>
          <w:szCs w:val="22"/>
        </w:rPr>
        <w:t xml:space="preserve">. </w:t>
      </w:r>
      <w:r w:rsidR="0028700A" w:rsidRPr="007C5371">
        <w:rPr>
          <w:rFonts w:ascii="Arial" w:hAnsi="Arial" w:cs="Arial"/>
          <w:sz w:val="22"/>
          <w:szCs w:val="22"/>
        </w:rPr>
        <w:t>En este tenor,</w:t>
      </w:r>
      <w:r w:rsidRPr="007C5371">
        <w:rPr>
          <w:rFonts w:ascii="Arial" w:hAnsi="Arial" w:cs="Arial"/>
          <w:sz w:val="22"/>
          <w:szCs w:val="22"/>
        </w:rPr>
        <w:t xml:space="preserve"> la autoridad debe justificar que la </w:t>
      </w:r>
      <w:r w:rsidRPr="007C5371">
        <w:rPr>
          <w:rFonts w:ascii="Arial" w:hAnsi="Arial" w:cs="Arial"/>
          <w:i/>
          <w:sz w:val="22"/>
          <w:szCs w:val="22"/>
        </w:rPr>
        <w:t>“excepción es legítima y estrictamente necesaria en una sociedad democrática”</w:t>
      </w:r>
      <w:r w:rsidR="0028700A" w:rsidRPr="007C5371">
        <w:rPr>
          <w:rFonts w:ascii="Arial" w:hAnsi="Arial" w:cs="Arial"/>
          <w:sz w:val="22"/>
          <w:szCs w:val="22"/>
        </w:rPr>
        <w:t xml:space="preserve">; </w:t>
      </w:r>
      <w:r w:rsidRPr="007C5371">
        <w:rPr>
          <w:rFonts w:ascii="Arial" w:hAnsi="Arial" w:cs="Arial"/>
          <w:i/>
          <w:sz w:val="22"/>
          <w:szCs w:val="22"/>
        </w:rPr>
        <w:t>“</w:t>
      </w:r>
      <w:r w:rsidR="0028700A" w:rsidRPr="007C5371">
        <w:rPr>
          <w:rFonts w:ascii="Arial" w:hAnsi="Arial" w:cs="Arial"/>
          <w:i/>
          <w:sz w:val="22"/>
          <w:szCs w:val="22"/>
        </w:rPr>
        <w:t xml:space="preserve">que </w:t>
      </w:r>
      <w:r w:rsidRPr="007C5371">
        <w:rPr>
          <w:rFonts w:ascii="Arial" w:hAnsi="Arial" w:cs="Arial"/>
          <w:i/>
          <w:sz w:val="22"/>
          <w:szCs w:val="22"/>
        </w:rPr>
        <w:t>la divulgación de la información podría causar un daño sustancial a un interés protegido por [la] Ley”</w:t>
      </w:r>
      <w:r w:rsidR="0028700A" w:rsidRPr="007C5371">
        <w:rPr>
          <w:rFonts w:ascii="Arial" w:hAnsi="Arial" w:cs="Arial"/>
          <w:sz w:val="22"/>
          <w:szCs w:val="22"/>
        </w:rPr>
        <w:t xml:space="preserve"> y, </w:t>
      </w:r>
      <w:r w:rsidR="0028700A" w:rsidRPr="007C5371">
        <w:rPr>
          <w:rFonts w:ascii="Arial" w:hAnsi="Arial" w:cs="Arial"/>
          <w:i/>
          <w:sz w:val="22"/>
          <w:szCs w:val="22"/>
        </w:rPr>
        <w:t>“que la probabilidad y el grado de dicho daño es superior al interés público en la divulgación de la información</w:t>
      </w:r>
      <w:r w:rsidR="0028700A" w:rsidRPr="007C5371">
        <w:rPr>
          <w:rFonts w:ascii="Arial" w:hAnsi="Arial" w:cs="Arial"/>
          <w:sz w:val="22"/>
          <w:szCs w:val="22"/>
        </w:rPr>
        <w:t>”</w:t>
      </w:r>
      <w:r w:rsidR="0028700A" w:rsidRPr="007C5371">
        <w:rPr>
          <w:rFonts w:ascii="Arial" w:hAnsi="Arial" w:cs="Arial"/>
          <w:i/>
          <w:sz w:val="22"/>
          <w:szCs w:val="22"/>
        </w:rPr>
        <w:t>.</w:t>
      </w:r>
      <w:r w:rsidRPr="0026509E">
        <w:rPr>
          <w:rStyle w:val="Refdenotaalpie"/>
          <w:rFonts w:ascii="Arial" w:hAnsi="Arial" w:cs="Arial"/>
          <w:sz w:val="22"/>
          <w:szCs w:val="22"/>
        </w:rPr>
        <w:footnoteReference w:id="2"/>
      </w:r>
    </w:p>
    <w:p w:rsidR="007C5371" w:rsidRDefault="007C5371" w:rsidP="007C5371">
      <w:pPr>
        <w:jc w:val="both"/>
        <w:rPr>
          <w:rFonts w:ascii="Arial" w:hAnsi="Arial" w:cs="Arial"/>
          <w:i/>
          <w:sz w:val="22"/>
          <w:szCs w:val="22"/>
        </w:rPr>
      </w:pPr>
    </w:p>
    <w:p w:rsidR="0028700A" w:rsidRPr="007C5371" w:rsidRDefault="0028700A" w:rsidP="007C5371">
      <w:pPr>
        <w:jc w:val="both"/>
        <w:rPr>
          <w:rFonts w:ascii="Arial" w:hAnsi="Arial" w:cs="Arial"/>
          <w:i/>
          <w:sz w:val="22"/>
          <w:szCs w:val="22"/>
        </w:rPr>
      </w:pPr>
      <w:r w:rsidRPr="007C5371">
        <w:rPr>
          <w:rFonts w:ascii="Arial" w:hAnsi="Arial" w:cs="Arial"/>
          <w:sz w:val="22"/>
          <w:szCs w:val="22"/>
        </w:rPr>
        <w:t xml:space="preserve">No obstante, </w:t>
      </w:r>
      <w:r w:rsidR="00F61230" w:rsidRPr="007C5371">
        <w:rPr>
          <w:rFonts w:ascii="Arial" w:hAnsi="Arial" w:cs="Arial"/>
          <w:sz w:val="22"/>
          <w:szCs w:val="22"/>
        </w:rPr>
        <w:t xml:space="preserve">en </w:t>
      </w:r>
      <w:r w:rsidRPr="007C5371">
        <w:rPr>
          <w:rFonts w:ascii="Arial" w:hAnsi="Arial" w:cs="Arial"/>
          <w:sz w:val="22"/>
          <w:szCs w:val="22"/>
        </w:rPr>
        <w:t>“</w:t>
      </w:r>
      <w:r w:rsidR="00F61230" w:rsidRPr="007C5371">
        <w:rPr>
          <w:rFonts w:ascii="Arial" w:hAnsi="Arial" w:cs="Arial"/>
          <w:sz w:val="22"/>
          <w:szCs w:val="22"/>
        </w:rPr>
        <w:t xml:space="preserve">El derecho de acceso a la información pública en las Américas. </w:t>
      </w:r>
      <w:r w:rsidRPr="007C5371">
        <w:rPr>
          <w:rFonts w:ascii="Arial" w:hAnsi="Arial" w:cs="Arial"/>
          <w:sz w:val="22"/>
          <w:szCs w:val="22"/>
        </w:rPr>
        <w:t>Estándares Interamericanos y comparación de marcos legales”</w:t>
      </w:r>
      <w:r>
        <w:rPr>
          <w:rStyle w:val="Refdenotaalpie"/>
          <w:rFonts w:ascii="Arial" w:hAnsi="Arial" w:cs="Arial"/>
          <w:sz w:val="22"/>
          <w:szCs w:val="22"/>
        </w:rPr>
        <w:footnoteReference w:id="3"/>
      </w:r>
      <w:r w:rsidRPr="007C5371">
        <w:rPr>
          <w:rFonts w:ascii="Arial" w:hAnsi="Arial" w:cs="Arial"/>
          <w:sz w:val="22"/>
          <w:szCs w:val="22"/>
        </w:rPr>
        <w:t xml:space="preserve">, se advierte que </w:t>
      </w:r>
      <w:r w:rsidR="000058D2" w:rsidRPr="007C5371">
        <w:rPr>
          <w:rFonts w:ascii="Arial" w:hAnsi="Arial" w:cs="Arial"/>
          <w:sz w:val="22"/>
          <w:szCs w:val="22"/>
        </w:rPr>
        <w:t>no en toda la normativa de</w:t>
      </w:r>
      <w:r w:rsidR="00F61230" w:rsidRPr="007C5371">
        <w:rPr>
          <w:rFonts w:ascii="Arial" w:hAnsi="Arial" w:cs="Arial"/>
          <w:sz w:val="22"/>
          <w:szCs w:val="22"/>
        </w:rPr>
        <w:t xml:space="preserve"> </w:t>
      </w:r>
      <w:r w:rsidR="000058D2" w:rsidRPr="007C5371">
        <w:rPr>
          <w:rFonts w:ascii="Arial" w:hAnsi="Arial" w:cs="Arial"/>
          <w:sz w:val="22"/>
          <w:szCs w:val="22"/>
        </w:rPr>
        <w:t>la región se establece, de manera expresa y directa, la responsabilidad del Estado de probar la legitimidad y aplicabilidad de las limitaciones al acceso a la información.</w:t>
      </w:r>
    </w:p>
    <w:p w:rsidR="00F61230" w:rsidRPr="007C5371" w:rsidRDefault="00F61230" w:rsidP="007C5371">
      <w:pPr>
        <w:jc w:val="both"/>
        <w:rPr>
          <w:rFonts w:ascii="Arial" w:hAnsi="Arial" w:cs="Arial"/>
          <w:sz w:val="22"/>
          <w:szCs w:val="22"/>
        </w:rPr>
      </w:pPr>
    </w:p>
    <w:p w:rsidR="00225B49" w:rsidRPr="0026509E" w:rsidRDefault="00225B49" w:rsidP="00225B49">
      <w:pPr>
        <w:pStyle w:val="Prrafodelista"/>
        <w:numPr>
          <w:ilvl w:val="0"/>
          <w:numId w:val="46"/>
        </w:numPr>
        <w:jc w:val="both"/>
        <w:rPr>
          <w:rFonts w:ascii="Arial" w:hAnsi="Arial" w:cs="Arial"/>
          <w:i/>
          <w:sz w:val="22"/>
          <w:szCs w:val="22"/>
        </w:rPr>
      </w:pPr>
      <w:r w:rsidRPr="0026509E">
        <w:rPr>
          <w:rFonts w:ascii="Arial" w:hAnsi="Arial" w:cs="Arial"/>
          <w:i/>
          <w:sz w:val="22"/>
          <w:szCs w:val="22"/>
        </w:rPr>
        <w:t>¿</w:t>
      </w:r>
      <w:r w:rsidR="00596DB6">
        <w:rPr>
          <w:rFonts w:ascii="Arial" w:hAnsi="Arial" w:cs="Arial"/>
          <w:i/>
          <w:sz w:val="22"/>
          <w:szCs w:val="22"/>
        </w:rPr>
        <w:t xml:space="preserve">Son conceptos diferentes </w:t>
      </w:r>
      <w:r w:rsidRPr="0026509E">
        <w:rPr>
          <w:rFonts w:ascii="Arial" w:hAnsi="Arial" w:cs="Arial"/>
          <w:i/>
          <w:sz w:val="22"/>
          <w:szCs w:val="22"/>
        </w:rPr>
        <w:t xml:space="preserve">la prueba de daño </w:t>
      </w:r>
      <w:r w:rsidR="00596DB6">
        <w:rPr>
          <w:rFonts w:ascii="Arial" w:hAnsi="Arial" w:cs="Arial"/>
          <w:i/>
          <w:sz w:val="22"/>
          <w:szCs w:val="22"/>
        </w:rPr>
        <w:t>y la fundamentación y motivación</w:t>
      </w:r>
      <w:r w:rsidRPr="0026509E">
        <w:rPr>
          <w:rFonts w:ascii="Arial" w:hAnsi="Arial" w:cs="Arial"/>
          <w:i/>
          <w:sz w:val="22"/>
          <w:szCs w:val="22"/>
        </w:rPr>
        <w:t>?</w:t>
      </w:r>
    </w:p>
    <w:p w:rsidR="00225B49" w:rsidRPr="007C5371" w:rsidRDefault="00225B49" w:rsidP="007C5371">
      <w:pPr>
        <w:rPr>
          <w:rFonts w:ascii="Arial" w:hAnsi="Arial" w:cs="Arial"/>
          <w:i/>
          <w:sz w:val="22"/>
          <w:szCs w:val="22"/>
        </w:rPr>
      </w:pPr>
    </w:p>
    <w:p w:rsidR="00C7655C" w:rsidRPr="007C5371" w:rsidRDefault="00F61230" w:rsidP="007C5371">
      <w:pPr>
        <w:jc w:val="both"/>
        <w:rPr>
          <w:rFonts w:ascii="Arial" w:hAnsi="Arial" w:cs="Arial"/>
          <w:sz w:val="22"/>
          <w:szCs w:val="22"/>
        </w:rPr>
      </w:pPr>
      <w:r w:rsidRPr="007C5371">
        <w:rPr>
          <w:rFonts w:ascii="Arial" w:hAnsi="Arial" w:cs="Arial"/>
          <w:sz w:val="22"/>
          <w:szCs w:val="22"/>
        </w:rPr>
        <w:t>E</w:t>
      </w:r>
      <w:r w:rsidR="00C7655C" w:rsidRPr="007C5371">
        <w:rPr>
          <w:rFonts w:ascii="Arial" w:hAnsi="Arial" w:cs="Arial"/>
          <w:sz w:val="22"/>
          <w:szCs w:val="22"/>
        </w:rPr>
        <w:t>n “E</w:t>
      </w:r>
      <w:r w:rsidRPr="007C5371">
        <w:rPr>
          <w:rFonts w:ascii="Arial" w:hAnsi="Arial" w:cs="Arial"/>
          <w:sz w:val="22"/>
          <w:szCs w:val="22"/>
        </w:rPr>
        <w:t>l derecho de acceso a la información pública en las Américas. Estándares Interamericanos y comparación de marcos legales”</w:t>
      </w:r>
      <w:r w:rsidR="000058D2">
        <w:rPr>
          <w:rStyle w:val="Refdenotaalpie"/>
          <w:rFonts w:ascii="Arial" w:hAnsi="Arial" w:cs="Arial"/>
          <w:sz w:val="22"/>
          <w:szCs w:val="22"/>
        </w:rPr>
        <w:footnoteReference w:id="4"/>
      </w:r>
      <w:r w:rsidR="000058D2" w:rsidRPr="007C5371">
        <w:rPr>
          <w:rFonts w:ascii="Arial" w:hAnsi="Arial" w:cs="Arial"/>
          <w:sz w:val="22"/>
          <w:szCs w:val="22"/>
        </w:rPr>
        <w:t>, se advierte que no todas las legislaciones</w:t>
      </w:r>
      <w:r w:rsidRPr="007C5371">
        <w:rPr>
          <w:rFonts w:ascii="Arial" w:hAnsi="Arial" w:cs="Arial"/>
          <w:sz w:val="22"/>
          <w:szCs w:val="22"/>
        </w:rPr>
        <w:t xml:space="preserve"> de América Latina</w:t>
      </w:r>
      <w:r w:rsidR="000058D2" w:rsidRPr="007C5371">
        <w:rPr>
          <w:rFonts w:ascii="Arial" w:hAnsi="Arial" w:cs="Arial"/>
          <w:sz w:val="22"/>
          <w:szCs w:val="22"/>
        </w:rPr>
        <w:t xml:space="preserve"> establecen taxativamente que el Estado tiene la carga de demostrar el sustento jurídico de su negativa a la solicitud de acceso a información.</w:t>
      </w:r>
    </w:p>
    <w:p w:rsidR="00C7655C" w:rsidRPr="007C5371" w:rsidRDefault="00C7655C" w:rsidP="007C5371">
      <w:pPr>
        <w:jc w:val="both"/>
        <w:rPr>
          <w:rFonts w:ascii="Arial" w:hAnsi="Arial" w:cs="Arial"/>
          <w:sz w:val="22"/>
          <w:szCs w:val="22"/>
        </w:rPr>
      </w:pPr>
    </w:p>
    <w:p w:rsidR="00C7655C" w:rsidRPr="007C5371" w:rsidRDefault="00EA0337" w:rsidP="007C5371">
      <w:pPr>
        <w:jc w:val="both"/>
        <w:rPr>
          <w:rFonts w:ascii="Arial" w:hAnsi="Arial" w:cs="Arial"/>
          <w:sz w:val="22"/>
          <w:szCs w:val="22"/>
        </w:rPr>
      </w:pPr>
      <w:r w:rsidRPr="007C5371">
        <w:rPr>
          <w:rFonts w:ascii="Arial" w:hAnsi="Arial" w:cs="Arial"/>
          <w:sz w:val="22"/>
          <w:szCs w:val="22"/>
        </w:rPr>
        <w:t xml:space="preserve">No obstante, </w:t>
      </w:r>
      <w:r w:rsidR="00C7655C" w:rsidRPr="007C5371">
        <w:rPr>
          <w:rFonts w:ascii="TimesNewRomanPSMT" w:eastAsiaTheme="minorHAnsi" w:hAnsi="TimesNewRomanPSMT" w:cs="TimesNewRomanPSMT"/>
          <w:sz w:val="22"/>
          <w:szCs w:val="22"/>
          <w:lang w:eastAsia="en-US"/>
        </w:rPr>
        <w:t>el estándar regional en este principio prevé que, al interpretar las excepciones al derecho de acceso a la información, el funcionario debe fundar la negativa de difusión en un precepto legal y justificar las razones de derecho por las cuales la información no puede ser difundida.</w:t>
      </w:r>
    </w:p>
    <w:p w:rsidR="00C7655C" w:rsidRPr="007C5371" w:rsidRDefault="00C7655C" w:rsidP="007C5371">
      <w:pPr>
        <w:jc w:val="both"/>
        <w:rPr>
          <w:rFonts w:ascii="Arial" w:hAnsi="Arial" w:cs="Arial"/>
          <w:sz w:val="22"/>
          <w:szCs w:val="22"/>
        </w:rPr>
      </w:pPr>
    </w:p>
    <w:p w:rsidR="00A24094" w:rsidRPr="007C5371" w:rsidRDefault="00C7655C" w:rsidP="007C5371">
      <w:pPr>
        <w:jc w:val="both"/>
        <w:rPr>
          <w:rFonts w:ascii="Arial" w:eastAsiaTheme="minorHAnsi" w:hAnsi="Arial" w:cs="Arial"/>
          <w:i/>
          <w:sz w:val="22"/>
          <w:szCs w:val="22"/>
          <w:lang w:eastAsia="en-US"/>
        </w:rPr>
      </w:pPr>
      <w:r w:rsidRPr="007C5371">
        <w:rPr>
          <w:rFonts w:ascii="Arial" w:hAnsi="Arial" w:cs="Arial"/>
          <w:sz w:val="22"/>
          <w:szCs w:val="22"/>
        </w:rPr>
        <w:lastRenderedPageBreak/>
        <w:t>Al respecto,</w:t>
      </w:r>
      <w:r w:rsidR="00EA0337" w:rsidRPr="007C5371">
        <w:rPr>
          <w:rFonts w:ascii="Arial" w:hAnsi="Arial" w:cs="Arial"/>
          <w:sz w:val="22"/>
          <w:szCs w:val="22"/>
        </w:rPr>
        <w:t xml:space="preserve"> puede afirmarse que </w:t>
      </w:r>
      <w:r w:rsidR="00EA0337" w:rsidRPr="007C5371">
        <w:rPr>
          <w:rFonts w:ascii="Arial" w:hAnsi="Arial" w:cs="Arial"/>
          <w:i/>
          <w:sz w:val="22"/>
          <w:szCs w:val="22"/>
        </w:rPr>
        <w:t>“</w:t>
      </w:r>
      <w:r w:rsidR="00EA0337" w:rsidRPr="007C5371">
        <w:rPr>
          <w:rFonts w:ascii="Arial" w:eastAsiaTheme="minorHAnsi" w:hAnsi="Arial" w:cs="Arial"/>
          <w:i/>
          <w:sz w:val="22"/>
          <w:szCs w:val="22"/>
          <w:lang w:eastAsia="en-US"/>
        </w:rPr>
        <w:t>en el caso de los supuestos de reserva que se establecen [en la Ley], no basta con que se actualice el contenido de la información por referirse a una de las materias reservadas, por ejemplo seguridad nacional o seguridad pública, sino que es necesario además que exista un elemento de daño que permita afirmar que su divulgación podría afectar gravemente una de las funciones del Estado o bien poner en peligro la vida, la seguridad o la salud de una persona.”</w:t>
      </w:r>
      <w:r w:rsidR="00EA0337">
        <w:rPr>
          <w:rStyle w:val="Refdenotaalpie"/>
          <w:rFonts w:ascii="Arial" w:eastAsiaTheme="minorHAnsi" w:hAnsi="Arial" w:cs="Arial"/>
          <w:i/>
          <w:sz w:val="22"/>
          <w:szCs w:val="22"/>
          <w:lang w:eastAsia="en-US"/>
        </w:rPr>
        <w:footnoteReference w:id="5"/>
      </w:r>
    </w:p>
    <w:p w:rsidR="00A24094" w:rsidRPr="007C5371" w:rsidRDefault="00A24094" w:rsidP="007C5371">
      <w:pPr>
        <w:jc w:val="both"/>
        <w:rPr>
          <w:rFonts w:ascii="Arial" w:eastAsiaTheme="minorHAnsi" w:hAnsi="Arial" w:cs="Arial"/>
          <w:i/>
          <w:sz w:val="22"/>
          <w:szCs w:val="22"/>
          <w:lang w:eastAsia="en-US"/>
        </w:rPr>
      </w:pPr>
    </w:p>
    <w:p w:rsidR="00A24094" w:rsidRPr="003742AD" w:rsidRDefault="00C7655C" w:rsidP="007C5371">
      <w:pPr>
        <w:jc w:val="both"/>
        <w:rPr>
          <w:rFonts w:ascii="Arial" w:eastAsiaTheme="minorHAnsi" w:hAnsi="Arial" w:cs="Arial"/>
          <w:sz w:val="22"/>
          <w:szCs w:val="22"/>
          <w:lang w:eastAsia="en-US"/>
        </w:rPr>
      </w:pPr>
      <w:r w:rsidRPr="007C5371">
        <w:rPr>
          <w:rFonts w:ascii="Arial" w:eastAsiaTheme="minorHAnsi" w:hAnsi="Arial" w:cs="Arial"/>
          <w:sz w:val="22"/>
          <w:szCs w:val="22"/>
          <w:lang w:eastAsia="en-US"/>
        </w:rPr>
        <w:t>A mayor abundamiento, d</w:t>
      </w:r>
      <w:r w:rsidR="00A24094" w:rsidRPr="007C5371">
        <w:rPr>
          <w:rFonts w:ascii="Arial" w:eastAsiaTheme="minorHAnsi" w:hAnsi="Arial" w:cs="Arial"/>
          <w:sz w:val="22"/>
          <w:szCs w:val="22"/>
          <w:lang w:eastAsia="en-US"/>
        </w:rPr>
        <w:t xml:space="preserve">e </w:t>
      </w:r>
      <w:r w:rsidR="00A24094" w:rsidRPr="003742AD">
        <w:rPr>
          <w:rFonts w:ascii="Arial" w:eastAsiaTheme="minorHAnsi" w:hAnsi="Arial" w:cs="Arial"/>
          <w:sz w:val="22"/>
          <w:szCs w:val="22"/>
          <w:lang w:eastAsia="en-US"/>
        </w:rPr>
        <w:t xml:space="preserve">conformidad con los numerales Quinto y Sexto de los </w:t>
      </w:r>
      <w:r w:rsidR="00A24094" w:rsidRPr="003742AD">
        <w:rPr>
          <w:rFonts w:ascii="Arial" w:eastAsiaTheme="minorHAnsi" w:hAnsi="Arial" w:cs="Arial"/>
          <w:i/>
          <w:sz w:val="22"/>
          <w:szCs w:val="22"/>
          <w:lang w:eastAsia="en-US"/>
        </w:rPr>
        <w:t>Lineamientos generales para la clasificación y desclasificación de la información de la de las dependencias y entidades de la Administración Pública Federal</w:t>
      </w:r>
      <w:r w:rsidR="00A24094" w:rsidRPr="003742AD">
        <w:rPr>
          <w:rStyle w:val="Refdenotaalpie"/>
          <w:rFonts w:ascii="Arial" w:eastAsiaTheme="minorHAnsi" w:hAnsi="Arial" w:cs="Arial"/>
          <w:i/>
          <w:sz w:val="22"/>
          <w:szCs w:val="22"/>
          <w:lang w:eastAsia="en-US"/>
        </w:rPr>
        <w:footnoteReference w:id="6"/>
      </w:r>
      <w:r w:rsidR="00367529" w:rsidRPr="003742AD">
        <w:rPr>
          <w:rFonts w:ascii="Arial" w:eastAsiaTheme="minorHAnsi" w:hAnsi="Arial" w:cs="Arial"/>
          <w:i/>
          <w:sz w:val="22"/>
          <w:szCs w:val="22"/>
          <w:lang w:eastAsia="en-US"/>
        </w:rPr>
        <w:t xml:space="preserve">, </w:t>
      </w:r>
      <w:r w:rsidR="00367529" w:rsidRPr="003742AD">
        <w:rPr>
          <w:rFonts w:ascii="Arial" w:eastAsiaTheme="minorHAnsi" w:hAnsi="Arial" w:cs="Arial"/>
          <w:sz w:val="22"/>
          <w:szCs w:val="22"/>
          <w:lang w:eastAsia="en-US"/>
        </w:rPr>
        <w:t>los cuales forman parte del marco jurídico mexicano,</w:t>
      </w:r>
      <w:r w:rsidR="00A24094" w:rsidRPr="003742AD">
        <w:rPr>
          <w:rFonts w:ascii="Arial" w:eastAsiaTheme="minorHAnsi" w:hAnsi="Arial" w:cs="Arial"/>
          <w:sz w:val="22"/>
          <w:szCs w:val="22"/>
          <w:lang w:eastAsia="en-US"/>
        </w:rPr>
        <w:t xml:space="preserve"> para fundar la clasificación de la información debe señalarse el o los ordenamientos jurídicos, artículo, fracción, inciso y párrafo que expresamente le otorgan ese carácter; y por motivación </w:t>
      </w:r>
      <w:r w:rsidR="00787BC5" w:rsidRPr="003742AD">
        <w:rPr>
          <w:rFonts w:ascii="Arial" w:eastAsiaTheme="minorHAnsi" w:hAnsi="Arial" w:cs="Arial"/>
          <w:sz w:val="22"/>
          <w:szCs w:val="22"/>
          <w:lang w:eastAsia="en-US"/>
        </w:rPr>
        <w:t>deben entenderse</w:t>
      </w:r>
      <w:r w:rsidR="00A24094" w:rsidRPr="003742AD">
        <w:rPr>
          <w:rFonts w:ascii="Arial" w:eastAsiaTheme="minorHAnsi" w:hAnsi="Arial" w:cs="Arial"/>
          <w:sz w:val="22"/>
          <w:szCs w:val="22"/>
          <w:lang w:eastAsia="en-US"/>
        </w:rPr>
        <w:t xml:space="preserve"> las razones, motivos o circunstancias especiales que llevaron a la autoridad a concluir que el caso particular encuadra en el supuesto previsto por la norma legal invocada como fundamento.</w:t>
      </w:r>
    </w:p>
    <w:p w:rsidR="00367529" w:rsidRPr="003742AD" w:rsidRDefault="00367529" w:rsidP="007C5371">
      <w:pPr>
        <w:jc w:val="both"/>
        <w:rPr>
          <w:rFonts w:ascii="Arial" w:eastAsiaTheme="minorHAnsi" w:hAnsi="Arial" w:cs="Arial"/>
          <w:sz w:val="22"/>
          <w:szCs w:val="22"/>
          <w:lang w:eastAsia="en-US"/>
        </w:rPr>
      </w:pPr>
    </w:p>
    <w:p w:rsidR="00367529" w:rsidRPr="003742AD" w:rsidRDefault="00367529" w:rsidP="00AC3488">
      <w:pPr>
        <w:jc w:val="both"/>
        <w:rPr>
          <w:rFonts w:ascii="Arial" w:eastAsiaTheme="minorHAnsi" w:hAnsi="Arial" w:cs="Arial"/>
          <w:sz w:val="22"/>
          <w:szCs w:val="22"/>
          <w:lang w:eastAsia="en-US"/>
        </w:rPr>
      </w:pPr>
      <w:r w:rsidRPr="003742AD">
        <w:rPr>
          <w:rFonts w:ascii="Arial" w:eastAsiaTheme="minorHAnsi" w:hAnsi="Arial" w:cs="Arial"/>
          <w:sz w:val="22"/>
          <w:szCs w:val="22"/>
          <w:lang w:eastAsia="en-US"/>
        </w:rPr>
        <w:t>A su vez</w:t>
      </w:r>
      <w:r w:rsidR="00AC3488" w:rsidRPr="003742AD">
        <w:rPr>
          <w:rFonts w:ascii="Arial" w:eastAsiaTheme="minorHAnsi" w:hAnsi="Arial" w:cs="Arial"/>
          <w:sz w:val="22"/>
          <w:szCs w:val="22"/>
          <w:lang w:eastAsia="en-US"/>
        </w:rPr>
        <w:t>, el numeral Octavo de los Lineamientos indicados, establecen actualmente la obligación de formular la prueba de daño para el caso de reserva de la información conforme al artículo 13 de la Ley Federal de Transparencia y Acceso a la Información Pública Gubernamental, con el fin de proteger los intereses jurídicos tutelados por dicho precepto legal.</w:t>
      </w:r>
    </w:p>
    <w:p w:rsidR="00A24094" w:rsidRPr="003742AD" w:rsidRDefault="00A24094" w:rsidP="007C5371">
      <w:pPr>
        <w:jc w:val="both"/>
        <w:rPr>
          <w:rFonts w:ascii="Arial" w:eastAsiaTheme="minorHAnsi" w:hAnsi="Arial" w:cs="Arial"/>
          <w:sz w:val="22"/>
          <w:szCs w:val="22"/>
          <w:lang w:eastAsia="en-US"/>
        </w:rPr>
      </w:pPr>
    </w:p>
    <w:p w:rsidR="00A24094" w:rsidRPr="007C5371" w:rsidRDefault="00A24094" w:rsidP="007C5371">
      <w:pPr>
        <w:jc w:val="both"/>
        <w:rPr>
          <w:rFonts w:ascii="Arial" w:eastAsiaTheme="minorHAnsi" w:hAnsi="Arial" w:cs="Arial"/>
          <w:sz w:val="22"/>
          <w:szCs w:val="22"/>
          <w:lang w:val="es-MX" w:eastAsia="en-US"/>
        </w:rPr>
      </w:pPr>
      <w:r w:rsidRPr="003742AD">
        <w:rPr>
          <w:rFonts w:ascii="Arial" w:eastAsiaTheme="minorHAnsi" w:hAnsi="Arial" w:cs="Arial"/>
          <w:sz w:val="22"/>
          <w:szCs w:val="22"/>
          <w:lang w:eastAsia="en-US"/>
        </w:rPr>
        <w:t>En este tenor, los órganos</w:t>
      </w:r>
      <w:r w:rsidRPr="003742AD">
        <w:rPr>
          <w:rFonts w:ascii="Arial" w:eastAsiaTheme="minorHAnsi" w:hAnsi="Arial" w:cs="Arial"/>
          <w:sz w:val="22"/>
          <w:szCs w:val="22"/>
          <w:lang w:val="es-MX" w:eastAsia="en-US"/>
        </w:rPr>
        <w:t xml:space="preserve"> público</w:t>
      </w:r>
      <w:r w:rsidRPr="003742AD">
        <w:rPr>
          <w:rFonts w:ascii="Arial" w:eastAsiaTheme="minorHAnsi" w:hAnsi="Arial" w:cs="Arial"/>
          <w:sz w:val="22"/>
          <w:szCs w:val="22"/>
          <w:lang w:eastAsia="en-US"/>
        </w:rPr>
        <w:t>s tienen la obligación de</w:t>
      </w:r>
      <w:r w:rsidRPr="007C5371">
        <w:rPr>
          <w:rFonts w:ascii="Arial" w:eastAsiaTheme="minorHAnsi" w:hAnsi="Arial" w:cs="Arial"/>
          <w:sz w:val="22"/>
          <w:szCs w:val="22"/>
          <w:lang w:eastAsia="en-US"/>
        </w:rPr>
        <w:t xml:space="preserve"> fundar</w:t>
      </w:r>
      <w:r w:rsidR="00787BC5">
        <w:rPr>
          <w:rFonts w:ascii="Arial" w:eastAsiaTheme="minorHAnsi" w:hAnsi="Arial" w:cs="Arial"/>
          <w:sz w:val="22"/>
          <w:szCs w:val="22"/>
          <w:lang w:eastAsia="en-US"/>
        </w:rPr>
        <w:t xml:space="preserve"> y motivar</w:t>
      </w:r>
      <w:r w:rsidRPr="007C5371">
        <w:rPr>
          <w:rFonts w:ascii="Arial" w:eastAsiaTheme="minorHAnsi" w:hAnsi="Arial" w:cs="Arial"/>
          <w:sz w:val="22"/>
          <w:szCs w:val="22"/>
          <w:lang w:eastAsia="en-US"/>
        </w:rPr>
        <w:t xml:space="preserve"> la clasificación de la información; </w:t>
      </w:r>
      <w:r w:rsidR="00787BC5">
        <w:rPr>
          <w:rFonts w:ascii="Arial" w:eastAsiaTheme="minorHAnsi" w:hAnsi="Arial" w:cs="Arial"/>
          <w:sz w:val="22"/>
          <w:szCs w:val="22"/>
          <w:lang w:eastAsia="en-US"/>
        </w:rPr>
        <w:t>así como</w:t>
      </w:r>
      <w:r w:rsidRPr="007C5371">
        <w:rPr>
          <w:rFonts w:ascii="Arial" w:eastAsiaTheme="minorHAnsi" w:hAnsi="Arial" w:cs="Arial"/>
          <w:sz w:val="22"/>
          <w:szCs w:val="22"/>
          <w:lang w:eastAsia="en-US"/>
        </w:rPr>
        <w:t xml:space="preserve"> demostrar, debidamente y de un modo convincente, que </w:t>
      </w:r>
      <w:r w:rsidRPr="007C5371">
        <w:rPr>
          <w:rFonts w:ascii="Arial" w:eastAsiaTheme="minorHAnsi" w:hAnsi="Arial" w:cs="Arial"/>
          <w:sz w:val="22"/>
          <w:szCs w:val="22"/>
          <w:lang w:val="es-MX" w:eastAsia="en-US"/>
        </w:rPr>
        <w:t xml:space="preserve">la divulgación de la información solicitada </w:t>
      </w:r>
      <w:r w:rsidRPr="007C5371">
        <w:rPr>
          <w:rFonts w:ascii="Arial" w:eastAsiaTheme="minorHAnsi" w:hAnsi="Arial" w:cs="Arial"/>
          <w:sz w:val="22"/>
          <w:szCs w:val="22"/>
          <w:lang w:eastAsia="en-US"/>
        </w:rPr>
        <w:t xml:space="preserve">es </w:t>
      </w:r>
      <w:r w:rsidRPr="007C5371">
        <w:rPr>
          <w:rFonts w:ascii="Arial" w:eastAsiaTheme="minorHAnsi" w:hAnsi="Arial" w:cs="Arial"/>
          <w:sz w:val="22"/>
          <w:szCs w:val="22"/>
          <w:lang w:val="es-MX" w:eastAsia="en-US"/>
        </w:rPr>
        <w:t>perjudicial para el interés protegido y que este daño sobrepasa el interés público</w:t>
      </w:r>
      <w:r w:rsidRPr="007C5371">
        <w:rPr>
          <w:rFonts w:ascii="Arial" w:eastAsiaTheme="minorHAnsi" w:hAnsi="Arial" w:cs="Arial"/>
          <w:sz w:val="22"/>
          <w:szCs w:val="22"/>
          <w:lang w:eastAsia="en-US"/>
        </w:rPr>
        <w:t xml:space="preserve"> de conocerla.</w:t>
      </w:r>
    </w:p>
    <w:p w:rsidR="000058D2" w:rsidRPr="007C5371" w:rsidRDefault="000058D2" w:rsidP="007C5371">
      <w:pPr>
        <w:rPr>
          <w:rFonts w:ascii="Arial" w:hAnsi="Arial" w:cs="Arial"/>
          <w:sz w:val="22"/>
          <w:szCs w:val="22"/>
        </w:rPr>
      </w:pPr>
    </w:p>
    <w:p w:rsidR="0026509E" w:rsidRDefault="00225B49" w:rsidP="0026509E">
      <w:pPr>
        <w:pStyle w:val="Prrafodelista"/>
        <w:numPr>
          <w:ilvl w:val="0"/>
          <w:numId w:val="46"/>
        </w:numPr>
        <w:jc w:val="both"/>
        <w:rPr>
          <w:rFonts w:ascii="Arial" w:hAnsi="Arial" w:cs="Arial"/>
          <w:i/>
          <w:sz w:val="22"/>
          <w:szCs w:val="22"/>
        </w:rPr>
      </w:pPr>
      <w:r w:rsidRPr="0026509E">
        <w:rPr>
          <w:rFonts w:ascii="Arial" w:hAnsi="Arial" w:cs="Arial"/>
          <w:i/>
          <w:sz w:val="22"/>
          <w:szCs w:val="22"/>
        </w:rPr>
        <w:t>¿</w:t>
      </w:r>
      <w:r w:rsidR="0026509E">
        <w:rPr>
          <w:rFonts w:ascii="Arial" w:hAnsi="Arial" w:cs="Arial"/>
          <w:i/>
          <w:sz w:val="22"/>
          <w:szCs w:val="22"/>
        </w:rPr>
        <w:t>Q</w:t>
      </w:r>
      <w:r w:rsidR="00FB486F" w:rsidRPr="0026509E">
        <w:rPr>
          <w:rFonts w:ascii="Arial" w:hAnsi="Arial" w:cs="Arial"/>
          <w:i/>
          <w:sz w:val="22"/>
          <w:szCs w:val="22"/>
        </w:rPr>
        <w:t>ui</w:t>
      </w:r>
      <w:r w:rsidR="0026509E">
        <w:rPr>
          <w:rFonts w:ascii="Arial" w:hAnsi="Arial" w:cs="Arial"/>
          <w:i/>
          <w:sz w:val="22"/>
          <w:szCs w:val="22"/>
        </w:rPr>
        <w:t>én</w:t>
      </w:r>
      <w:r w:rsidR="00FB486F" w:rsidRPr="0026509E">
        <w:rPr>
          <w:rFonts w:ascii="Arial" w:hAnsi="Arial" w:cs="Arial"/>
          <w:i/>
          <w:sz w:val="22"/>
          <w:szCs w:val="22"/>
        </w:rPr>
        <w:t xml:space="preserve"> </w:t>
      </w:r>
      <w:r w:rsidR="008E0394">
        <w:rPr>
          <w:rFonts w:ascii="Arial" w:hAnsi="Arial" w:cs="Arial"/>
          <w:i/>
          <w:sz w:val="22"/>
          <w:szCs w:val="22"/>
        </w:rPr>
        <w:t xml:space="preserve">y cuándo se </w:t>
      </w:r>
      <w:r w:rsidRPr="0026509E">
        <w:rPr>
          <w:rFonts w:ascii="Arial" w:hAnsi="Arial" w:cs="Arial"/>
          <w:i/>
          <w:sz w:val="22"/>
          <w:szCs w:val="22"/>
        </w:rPr>
        <w:t xml:space="preserve">debe </w:t>
      </w:r>
      <w:r w:rsidR="00FB486F" w:rsidRPr="0026509E">
        <w:rPr>
          <w:rFonts w:ascii="Arial" w:hAnsi="Arial" w:cs="Arial"/>
          <w:i/>
          <w:sz w:val="22"/>
          <w:szCs w:val="22"/>
        </w:rPr>
        <w:t>realizar</w:t>
      </w:r>
      <w:r w:rsidRPr="0026509E">
        <w:rPr>
          <w:rFonts w:ascii="Arial" w:hAnsi="Arial" w:cs="Arial"/>
          <w:i/>
          <w:sz w:val="22"/>
          <w:szCs w:val="22"/>
        </w:rPr>
        <w:t xml:space="preserve"> la prueba de daño?</w:t>
      </w:r>
    </w:p>
    <w:p w:rsidR="007C5371" w:rsidRDefault="007C5371" w:rsidP="007C5371">
      <w:pPr>
        <w:jc w:val="both"/>
        <w:rPr>
          <w:rFonts w:ascii="Arial" w:hAnsi="Arial" w:cs="Arial"/>
          <w:sz w:val="22"/>
          <w:szCs w:val="22"/>
          <w:lang w:val="es-MX"/>
        </w:rPr>
      </w:pPr>
    </w:p>
    <w:p w:rsidR="00EA0337" w:rsidRPr="007C5371" w:rsidRDefault="0026509E" w:rsidP="007C5371">
      <w:pPr>
        <w:jc w:val="both"/>
        <w:rPr>
          <w:rFonts w:ascii="Arial" w:hAnsi="Arial" w:cs="Arial"/>
          <w:sz w:val="22"/>
          <w:szCs w:val="22"/>
        </w:rPr>
      </w:pPr>
      <w:r w:rsidRPr="007C5371">
        <w:rPr>
          <w:rFonts w:ascii="Arial" w:hAnsi="Arial" w:cs="Arial"/>
          <w:sz w:val="22"/>
          <w:szCs w:val="22"/>
        </w:rPr>
        <w:t xml:space="preserve">El Comité Jurídico Interamericano, en su resolución sobre los “Principios sobre el Derecho de Acceso a Información”, concluyó que </w:t>
      </w:r>
      <w:r w:rsidRPr="007C5371">
        <w:rPr>
          <w:rFonts w:ascii="Arial" w:hAnsi="Arial" w:cs="Arial"/>
          <w:i/>
          <w:sz w:val="22"/>
          <w:szCs w:val="22"/>
        </w:rPr>
        <w:t xml:space="preserve">“la carga de la prueba para justificar cualquier </w:t>
      </w:r>
      <w:r w:rsidRPr="008E0394">
        <w:rPr>
          <w:rFonts w:ascii="Arial" w:hAnsi="Arial" w:cs="Arial"/>
          <w:b/>
          <w:i/>
          <w:sz w:val="22"/>
          <w:szCs w:val="22"/>
        </w:rPr>
        <w:t>negativa de acceso</w:t>
      </w:r>
      <w:r w:rsidRPr="007C5371">
        <w:rPr>
          <w:rFonts w:ascii="Arial" w:hAnsi="Arial" w:cs="Arial"/>
          <w:i/>
          <w:sz w:val="22"/>
          <w:szCs w:val="22"/>
        </w:rPr>
        <w:t xml:space="preserve"> a la información debe recaer en el órgano al cual la información fue solicitada”</w:t>
      </w:r>
      <w:r w:rsidRPr="0026509E">
        <w:rPr>
          <w:rStyle w:val="Refdenotaalpie"/>
          <w:rFonts w:ascii="Arial" w:eastAsia="MS Mincho" w:hAnsi="Arial" w:cs="Arial"/>
          <w:sz w:val="22"/>
          <w:szCs w:val="22"/>
        </w:rPr>
        <w:footnoteReference w:id="7"/>
      </w:r>
      <w:r w:rsidRPr="007C5371">
        <w:rPr>
          <w:rFonts w:ascii="Arial" w:hAnsi="Arial" w:cs="Arial"/>
          <w:sz w:val="22"/>
          <w:szCs w:val="22"/>
        </w:rPr>
        <w:t>.</w:t>
      </w:r>
    </w:p>
    <w:p w:rsidR="007C5371" w:rsidRDefault="007C5371" w:rsidP="007C5371">
      <w:pPr>
        <w:jc w:val="both"/>
        <w:rPr>
          <w:rFonts w:ascii="Arial" w:hAnsi="Arial" w:cs="Arial"/>
          <w:sz w:val="22"/>
          <w:szCs w:val="22"/>
        </w:rPr>
      </w:pPr>
    </w:p>
    <w:p w:rsidR="0026509E" w:rsidRPr="007C5371" w:rsidRDefault="008E0394" w:rsidP="007C5371">
      <w:pPr>
        <w:jc w:val="both"/>
        <w:rPr>
          <w:rFonts w:ascii="Arial" w:hAnsi="Arial" w:cs="Arial"/>
          <w:i/>
          <w:sz w:val="22"/>
          <w:szCs w:val="22"/>
        </w:rPr>
      </w:pPr>
      <w:r>
        <w:rPr>
          <w:rFonts w:ascii="Arial" w:hAnsi="Arial" w:cs="Arial"/>
          <w:sz w:val="22"/>
          <w:szCs w:val="22"/>
        </w:rPr>
        <w:t>Lo anterior</w:t>
      </w:r>
      <w:r w:rsidR="0026509E" w:rsidRPr="007C5371">
        <w:rPr>
          <w:rFonts w:ascii="Arial" w:hAnsi="Arial" w:cs="Arial"/>
          <w:sz w:val="22"/>
          <w:szCs w:val="22"/>
        </w:rPr>
        <w:t>, en razón de que permite generar certeza y seguridad jurídica en el ejercicio del derecho de acceso a la información, pues al estar la información en control del Estado debe evitarse la actuación discrecional y arbitraria en el establecimiento de restricciones al derecho</w:t>
      </w:r>
      <w:r w:rsidR="0026509E" w:rsidRPr="0026509E">
        <w:rPr>
          <w:vertAlign w:val="superscript"/>
        </w:rPr>
        <w:footnoteReference w:id="8"/>
      </w:r>
      <w:r w:rsidR="0026509E" w:rsidRPr="007C5371">
        <w:rPr>
          <w:rFonts w:ascii="Arial" w:hAnsi="Arial" w:cs="Arial"/>
          <w:sz w:val="22"/>
          <w:szCs w:val="22"/>
        </w:rPr>
        <w:t>.</w:t>
      </w:r>
    </w:p>
    <w:p w:rsidR="0026509E" w:rsidRDefault="0026509E" w:rsidP="007C5371">
      <w:pPr>
        <w:rPr>
          <w:rFonts w:ascii="Arial" w:hAnsi="Arial" w:cs="Arial"/>
          <w:i/>
          <w:sz w:val="22"/>
          <w:szCs w:val="22"/>
        </w:rPr>
      </w:pPr>
    </w:p>
    <w:p w:rsidR="008E0394" w:rsidRDefault="008E0394" w:rsidP="008E0394">
      <w:pPr>
        <w:jc w:val="both"/>
        <w:rPr>
          <w:rFonts w:ascii="Arial" w:hAnsi="Arial" w:cs="Arial"/>
          <w:sz w:val="22"/>
          <w:szCs w:val="22"/>
        </w:rPr>
      </w:pPr>
      <w:r>
        <w:rPr>
          <w:rFonts w:ascii="Arial" w:hAnsi="Arial" w:cs="Arial"/>
          <w:sz w:val="22"/>
          <w:szCs w:val="22"/>
        </w:rPr>
        <w:t xml:space="preserve">De lo anterior, también puede desprenderse que la prueba de daño debe efectuarse cuando media una solicitud de información en la que se niega ésta por estar clasificada. Al respecto, debe considerarse si resultan procedentes modelos en los que se prevén índices de expedientes reservados, que suponen la posibilidad de un ejercicio </w:t>
      </w:r>
      <w:r w:rsidRPr="008E0394">
        <w:rPr>
          <w:rFonts w:ascii="Arial" w:hAnsi="Arial" w:cs="Arial"/>
          <w:i/>
          <w:sz w:val="22"/>
          <w:szCs w:val="22"/>
        </w:rPr>
        <w:t>a priori</w:t>
      </w:r>
      <w:r>
        <w:rPr>
          <w:rFonts w:ascii="Arial" w:hAnsi="Arial" w:cs="Arial"/>
          <w:sz w:val="22"/>
          <w:szCs w:val="22"/>
        </w:rPr>
        <w:t xml:space="preserve"> de la clasificación, y los alcances de la misma; es decir, si debe existir una leyenda de clasificación en el expediente que dé cuenta de su carácter reservado, y los alcances de la motivación y justificación que contenga.  </w:t>
      </w:r>
    </w:p>
    <w:p w:rsidR="008E0394" w:rsidRDefault="008E0394" w:rsidP="008E0394">
      <w:pPr>
        <w:jc w:val="both"/>
        <w:rPr>
          <w:rFonts w:ascii="Arial" w:hAnsi="Arial" w:cs="Arial"/>
          <w:sz w:val="22"/>
          <w:szCs w:val="22"/>
        </w:rPr>
      </w:pPr>
    </w:p>
    <w:p w:rsidR="008E0394" w:rsidRDefault="008E0394" w:rsidP="008E0394">
      <w:pPr>
        <w:jc w:val="both"/>
        <w:rPr>
          <w:rFonts w:ascii="Arial" w:hAnsi="Arial" w:cs="Arial"/>
          <w:sz w:val="22"/>
          <w:szCs w:val="22"/>
        </w:rPr>
      </w:pPr>
      <w:r>
        <w:rPr>
          <w:rFonts w:ascii="Arial" w:hAnsi="Arial" w:cs="Arial"/>
          <w:sz w:val="22"/>
          <w:szCs w:val="22"/>
        </w:rPr>
        <w:t>Esto es, si la carga de la prueba es necesaria para catalogar un documento y establecer las reglas de seguridad y resguardo sobre su manejo; si sólo debe hacerse cuando se niega el acceso a un particular, en aplicación del principio de máxima publicidad, por virtud del cual toda la información en poder de los sujetos obligados, en principio, es pública; o bien, en ambos casos.</w:t>
      </w:r>
    </w:p>
    <w:p w:rsidR="008E0394" w:rsidRDefault="008E0394" w:rsidP="007C5371">
      <w:pPr>
        <w:rPr>
          <w:rFonts w:ascii="Arial" w:hAnsi="Arial" w:cs="Arial"/>
          <w:i/>
          <w:sz w:val="22"/>
          <w:szCs w:val="22"/>
        </w:rPr>
      </w:pPr>
    </w:p>
    <w:p w:rsidR="005A48CE" w:rsidRDefault="005A48CE" w:rsidP="005A48CE">
      <w:pPr>
        <w:jc w:val="both"/>
        <w:rPr>
          <w:rFonts w:ascii="Arial" w:hAnsi="Arial" w:cs="Arial"/>
          <w:sz w:val="22"/>
          <w:szCs w:val="22"/>
        </w:rPr>
      </w:pPr>
      <w:r>
        <w:rPr>
          <w:rFonts w:ascii="Arial" w:hAnsi="Arial" w:cs="Arial"/>
          <w:sz w:val="22"/>
          <w:szCs w:val="22"/>
        </w:rPr>
        <w:t xml:space="preserve">Valga citar de manera ilustrativa el </w:t>
      </w:r>
      <w:r w:rsidRPr="005A48CE">
        <w:rPr>
          <w:rFonts w:ascii="Arial" w:hAnsi="Arial" w:cs="Arial"/>
          <w:i/>
          <w:sz w:val="22"/>
          <w:szCs w:val="22"/>
        </w:rPr>
        <w:t>Dictamen de la iniciativa que contiene proyecto de decreto por el que se expide la Ley General de Transparencia y Acceso a la Información Pública</w:t>
      </w:r>
      <w:r>
        <w:rPr>
          <w:rFonts w:ascii="Arial" w:hAnsi="Arial" w:cs="Arial"/>
          <w:sz w:val="22"/>
          <w:szCs w:val="22"/>
        </w:rPr>
        <w:t>, del Senado de México, que establece:</w:t>
      </w:r>
    </w:p>
    <w:p w:rsidR="005A48CE" w:rsidRDefault="005A48CE" w:rsidP="005A48CE">
      <w:pPr>
        <w:jc w:val="both"/>
        <w:rPr>
          <w:rFonts w:ascii="Arial" w:hAnsi="Arial" w:cs="Arial"/>
          <w:sz w:val="22"/>
          <w:szCs w:val="22"/>
        </w:rPr>
      </w:pPr>
    </w:p>
    <w:p w:rsidR="005A48CE" w:rsidRPr="005A48CE" w:rsidRDefault="005A48CE" w:rsidP="005A48CE">
      <w:pPr>
        <w:ind w:left="567" w:right="567"/>
        <w:jc w:val="both"/>
        <w:rPr>
          <w:rFonts w:ascii="Arial" w:hAnsi="Arial" w:cs="Arial"/>
          <w:sz w:val="20"/>
          <w:szCs w:val="20"/>
        </w:rPr>
      </w:pPr>
      <w:r w:rsidRPr="005A48CE">
        <w:rPr>
          <w:rFonts w:ascii="Arial" w:hAnsi="Arial" w:cs="Arial"/>
          <w:sz w:val="20"/>
          <w:szCs w:val="20"/>
        </w:rPr>
        <w:t>“</w:t>
      </w:r>
      <w:r w:rsidRPr="005A48CE">
        <w:rPr>
          <w:rFonts w:ascii="Arial" w:hAnsi="Arial" w:cs="Arial"/>
          <w:b/>
          <w:sz w:val="20"/>
          <w:szCs w:val="20"/>
        </w:rPr>
        <w:t>Artículo 103</w:t>
      </w:r>
      <w:r w:rsidRPr="005A48CE">
        <w:rPr>
          <w:rFonts w:ascii="Arial" w:hAnsi="Arial" w:cs="Arial"/>
          <w:sz w:val="20"/>
          <w:szCs w:val="20"/>
        </w:rPr>
        <w:t xml:space="preserve">. En los casos en que se </w:t>
      </w:r>
      <w:r w:rsidRPr="005A48CE">
        <w:rPr>
          <w:rFonts w:ascii="Arial" w:hAnsi="Arial" w:cs="Arial"/>
          <w:b/>
          <w:sz w:val="20"/>
          <w:szCs w:val="20"/>
        </w:rPr>
        <w:t>niegue</w:t>
      </w:r>
      <w:r w:rsidRPr="005A48CE">
        <w:rPr>
          <w:rFonts w:ascii="Arial" w:hAnsi="Arial" w:cs="Arial"/>
          <w:sz w:val="20"/>
          <w:szCs w:val="20"/>
        </w:rPr>
        <w:t xml:space="preserve"> el acceso a la información, por actualizarse alguno de los supuestos de clasificación, el </w:t>
      </w:r>
      <w:r w:rsidRPr="005A48CE">
        <w:rPr>
          <w:rFonts w:ascii="Arial" w:hAnsi="Arial" w:cs="Arial"/>
          <w:b/>
          <w:sz w:val="20"/>
          <w:szCs w:val="20"/>
        </w:rPr>
        <w:t>Comité de Transparencia</w:t>
      </w:r>
      <w:r w:rsidRPr="005A48CE">
        <w:rPr>
          <w:rFonts w:ascii="Arial" w:hAnsi="Arial" w:cs="Arial"/>
          <w:sz w:val="20"/>
          <w:szCs w:val="20"/>
        </w:rPr>
        <w:t xml:space="preserve"> deberá confirmar, modificar o revocar la decisión.</w:t>
      </w:r>
    </w:p>
    <w:p w:rsidR="005A48CE" w:rsidRPr="005A48CE" w:rsidRDefault="005A48CE" w:rsidP="005A48CE">
      <w:pPr>
        <w:ind w:left="567" w:right="567"/>
        <w:jc w:val="both"/>
        <w:rPr>
          <w:rFonts w:ascii="Arial" w:hAnsi="Arial" w:cs="Arial"/>
          <w:sz w:val="20"/>
          <w:szCs w:val="20"/>
        </w:rPr>
      </w:pPr>
    </w:p>
    <w:p w:rsidR="005A48CE" w:rsidRDefault="005A48CE" w:rsidP="005A48CE">
      <w:pPr>
        <w:ind w:left="567" w:right="567"/>
        <w:jc w:val="both"/>
        <w:rPr>
          <w:rFonts w:ascii="Arial" w:hAnsi="Arial" w:cs="Arial"/>
          <w:sz w:val="20"/>
          <w:szCs w:val="20"/>
        </w:rPr>
      </w:pPr>
      <w:r w:rsidRPr="005A48CE">
        <w:rPr>
          <w:rFonts w:ascii="Arial" w:hAnsi="Arial" w:cs="Arial"/>
          <w:sz w:val="20"/>
          <w:szCs w:val="20"/>
        </w:rPr>
        <w:t xml:space="preserve">Para motivar la clasificación de la información, se deberán señalar las razones, motivos o circunstancias especiales que llevaron al sujeto obligado a concluir que el caso particular se ajusta al supuesto previsto por la norma legal invocada como fundamento. Además, el sujeto obligado deberá en </w:t>
      </w:r>
      <w:r w:rsidRPr="005A48CE">
        <w:rPr>
          <w:rFonts w:ascii="Arial" w:hAnsi="Arial" w:cs="Arial"/>
          <w:b/>
          <w:sz w:val="20"/>
          <w:szCs w:val="20"/>
        </w:rPr>
        <w:t>todo momento</w:t>
      </w:r>
      <w:r w:rsidRPr="005A48CE">
        <w:rPr>
          <w:rFonts w:ascii="Arial" w:hAnsi="Arial" w:cs="Arial"/>
          <w:sz w:val="20"/>
          <w:szCs w:val="20"/>
        </w:rPr>
        <w:t xml:space="preserve"> aplicar una prueba de daño.”</w:t>
      </w:r>
    </w:p>
    <w:p w:rsidR="00447AA2" w:rsidRDefault="00447AA2" w:rsidP="005A48CE">
      <w:pPr>
        <w:ind w:left="567" w:right="567"/>
        <w:jc w:val="both"/>
        <w:rPr>
          <w:rFonts w:ascii="Arial" w:hAnsi="Arial" w:cs="Arial"/>
          <w:sz w:val="20"/>
          <w:szCs w:val="20"/>
        </w:rPr>
      </w:pPr>
    </w:p>
    <w:p w:rsidR="00A24094" w:rsidRDefault="00225B49" w:rsidP="00A24094">
      <w:pPr>
        <w:pStyle w:val="Prrafodelista"/>
        <w:numPr>
          <w:ilvl w:val="0"/>
          <w:numId w:val="46"/>
        </w:numPr>
        <w:jc w:val="both"/>
        <w:rPr>
          <w:rFonts w:ascii="Arial" w:hAnsi="Arial" w:cs="Arial"/>
          <w:i/>
          <w:sz w:val="22"/>
          <w:szCs w:val="22"/>
        </w:rPr>
      </w:pPr>
      <w:r w:rsidRPr="0026509E">
        <w:rPr>
          <w:rFonts w:ascii="Arial" w:hAnsi="Arial" w:cs="Arial"/>
          <w:i/>
          <w:sz w:val="22"/>
          <w:szCs w:val="22"/>
        </w:rPr>
        <w:t>¿Qué requisitos son necesarios acreditar en la prueba de daño?</w:t>
      </w:r>
    </w:p>
    <w:p w:rsidR="007C5371" w:rsidRDefault="007C5371" w:rsidP="007C5371">
      <w:pPr>
        <w:jc w:val="both"/>
        <w:rPr>
          <w:rFonts w:ascii="Arial" w:hAnsi="Arial" w:cs="Arial"/>
          <w:i/>
          <w:sz w:val="22"/>
          <w:szCs w:val="22"/>
          <w:lang w:val="es-MX"/>
        </w:rPr>
      </w:pPr>
    </w:p>
    <w:p w:rsidR="00A24094" w:rsidRPr="007C5371" w:rsidRDefault="00EA0337" w:rsidP="007C5371">
      <w:pPr>
        <w:jc w:val="both"/>
        <w:rPr>
          <w:rFonts w:ascii="Arial" w:eastAsiaTheme="minorHAnsi" w:hAnsi="Arial" w:cs="Arial"/>
          <w:sz w:val="22"/>
          <w:szCs w:val="22"/>
          <w:lang w:eastAsia="en-US"/>
        </w:rPr>
      </w:pPr>
      <w:r w:rsidRPr="007C5371">
        <w:rPr>
          <w:rFonts w:ascii="Arial" w:eastAsiaTheme="minorHAnsi" w:hAnsi="Arial" w:cs="Arial"/>
          <w:sz w:val="22"/>
          <w:szCs w:val="22"/>
          <w:lang w:eastAsia="en-US"/>
        </w:rPr>
        <w:t>En las palabras del Relator Especial para la Libertad de Expresión, la excepción debe pasar una</w:t>
      </w:r>
      <w:r w:rsidR="00A24094" w:rsidRPr="007C5371">
        <w:rPr>
          <w:rFonts w:ascii="Arial" w:eastAsiaTheme="minorHAnsi" w:hAnsi="Arial" w:cs="Arial"/>
          <w:sz w:val="22"/>
          <w:szCs w:val="22"/>
          <w:lang w:eastAsia="en-US"/>
        </w:rPr>
        <w:t xml:space="preserve"> </w:t>
      </w:r>
      <w:r w:rsidRPr="007C5371">
        <w:rPr>
          <w:rFonts w:ascii="Arial" w:eastAsiaTheme="minorHAnsi" w:hAnsi="Arial" w:cs="Arial"/>
          <w:sz w:val="22"/>
          <w:szCs w:val="22"/>
          <w:lang w:eastAsia="en-US"/>
        </w:rPr>
        <w:t>prueba de tres partes: a) debe estar relacionada con uno de los objetivos legítimos que la</w:t>
      </w:r>
      <w:r w:rsidR="00A24094" w:rsidRPr="007C5371">
        <w:rPr>
          <w:rFonts w:ascii="Arial" w:eastAsiaTheme="minorHAnsi" w:hAnsi="Arial" w:cs="Arial"/>
          <w:sz w:val="22"/>
          <w:szCs w:val="22"/>
          <w:lang w:eastAsia="en-US"/>
        </w:rPr>
        <w:t xml:space="preserve"> </w:t>
      </w:r>
      <w:r w:rsidRPr="007C5371">
        <w:rPr>
          <w:rFonts w:ascii="Arial" w:eastAsiaTheme="minorHAnsi" w:hAnsi="Arial" w:cs="Arial"/>
          <w:sz w:val="22"/>
          <w:szCs w:val="22"/>
          <w:lang w:eastAsia="en-US"/>
        </w:rPr>
        <w:t xml:space="preserve">justifican; b) debe demostrarse que la divulgación de la información efectivamente amenaza </w:t>
      </w:r>
      <w:r w:rsidR="00C7655C" w:rsidRPr="007C5371">
        <w:rPr>
          <w:rFonts w:ascii="Arial" w:eastAsiaTheme="minorHAnsi" w:hAnsi="Arial" w:cs="Arial"/>
          <w:sz w:val="22"/>
          <w:szCs w:val="22"/>
          <w:lang w:eastAsia="en-US"/>
        </w:rPr>
        <w:t xml:space="preserve">con </w:t>
      </w:r>
      <w:r w:rsidRPr="007C5371">
        <w:rPr>
          <w:rFonts w:ascii="Arial" w:eastAsiaTheme="minorHAnsi" w:hAnsi="Arial" w:cs="Arial"/>
          <w:sz w:val="22"/>
          <w:szCs w:val="22"/>
          <w:lang w:eastAsia="en-US"/>
        </w:rPr>
        <w:t>causar un perjuicio sus</w:t>
      </w:r>
      <w:r w:rsidR="00C7655C" w:rsidRPr="007C5371">
        <w:rPr>
          <w:rFonts w:ascii="Arial" w:eastAsiaTheme="minorHAnsi" w:hAnsi="Arial" w:cs="Arial"/>
          <w:sz w:val="22"/>
          <w:szCs w:val="22"/>
          <w:lang w:eastAsia="en-US"/>
        </w:rPr>
        <w:t>tancial a ese objetivo legítimo,</w:t>
      </w:r>
      <w:r w:rsidRPr="007C5371">
        <w:rPr>
          <w:rFonts w:ascii="Arial" w:eastAsiaTheme="minorHAnsi" w:hAnsi="Arial" w:cs="Arial"/>
          <w:sz w:val="22"/>
          <w:szCs w:val="22"/>
          <w:lang w:eastAsia="en-US"/>
        </w:rPr>
        <w:t xml:space="preserve"> y c) debe demostrarse que el perjuicio al</w:t>
      </w:r>
      <w:r w:rsidR="00A24094" w:rsidRPr="007C5371">
        <w:rPr>
          <w:rFonts w:ascii="Arial" w:eastAsiaTheme="minorHAnsi" w:hAnsi="Arial" w:cs="Arial"/>
          <w:sz w:val="22"/>
          <w:szCs w:val="22"/>
          <w:lang w:eastAsia="en-US"/>
        </w:rPr>
        <w:t xml:space="preserve"> </w:t>
      </w:r>
      <w:r w:rsidRPr="007C5371">
        <w:rPr>
          <w:rFonts w:ascii="Arial" w:eastAsiaTheme="minorHAnsi" w:hAnsi="Arial" w:cs="Arial"/>
          <w:sz w:val="22"/>
          <w:szCs w:val="22"/>
          <w:lang w:eastAsia="en-US"/>
        </w:rPr>
        <w:t>objetivo es mayor que el interés público en contar con la información.</w:t>
      </w:r>
      <w:r w:rsidR="00A24094">
        <w:rPr>
          <w:rStyle w:val="Refdenotaalpie"/>
          <w:rFonts w:ascii="Arial" w:eastAsiaTheme="minorHAnsi" w:hAnsi="Arial" w:cs="Arial"/>
          <w:sz w:val="22"/>
          <w:szCs w:val="22"/>
          <w:lang w:eastAsia="en-US"/>
        </w:rPr>
        <w:footnoteReference w:id="9"/>
      </w:r>
    </w:p>
    <w:p w:rsidR="007C5371" w:rsidRDefault="007C5371" w:rsidP="007C5371">
      <w:pPr>
        <w:jc w:val="both"/>
        <w:rPr>
          <w:rFonts w:ascii="Arial" w:eastAsiaTheme="minorHAnsi" w:hAnsi="Arial" w:cs="Arial"/>
          <w:sz w:val="22"/>
          <w:szCs w:val="22"/>
          <w:lang w:eastAsia="en-US"/>
        </w:rPr>
      </w:pPr>
    </w:p>
    <w:p w:rsidR="00EA0337" w:rsidRDefault="00EA0337" w:rsidP="007C5371">
      <w:pPr>
        <w:jc w:val="both"/>
        <w:rPr>
          <w:rFonts w:ascii="Arial" w:eastAsiaTheme="minorHAnsi" w:hAnsi="Arial" w:cs="Arial"/>
          <w:sz w:val="22"/>
          <w:szCs w:val="22"/>
          <w:lang w:eastAsia="en-US"/>
        </w:rPr>
      </w:pPr>
      <w:r w:rsidRPr="007C5371">
        <w:rPr>
          <w:rFonts w:ascii="Arial" w:eastAsiaTheme="minorHAnsi" w:hAnsi="Arial" w:cs="Arial"/>
          <w:sz w:val="22"/>
          <w:szCs w:val="22"/>
          <w:lang w:eastAsia="en-US"/>
        </w:rPr>
        <w:t>Al aplicar la prueba de daño al interés público, es necesario adoptar una interpretación</w:t>
      </w:r>
      <w:r w:rsidR="00C7655C" w:rsidRPr="007C5371">
        <w:rPr>
          <w:rFonts w:ascii="Arial" w:eastAsiaTheme="minorHAnsi" w:hAnsi="Arial" w:cs="Arial"/>
          <w:sz w:val="22"/>
          <w:szCs w:val="22"/>
          <w:lang w:eastAsia="en-US"/>
        </w:rPr>
        <w:t xml:space="preserve"> </w:t>
      </w:r>
      <w:r w:rsidRPr="007C5371">
        <w:rPr>
          <w:rFonts w:ascii="Arial" w:eastAsiaTheme="minorHAnsi" w:hAnsi="Arial" w:cs="Arial"/>
          <w:sz w:val="22"/>
          <w:szCs w:val="22"/>
          <w:lang w:eastAsia="en-US"/>
        </w:rPr>
        <w:t>restrictiva de la excepción. Es decir, debe elegirse la opción de excepción que menos</w:t>
      </w:r>
      <w:r w:rsidR="00C7655C" w:rsidRPr="007C5371">
        <w:rPr>
          <w:rFonts w:ascii="Arial" w:eastAsiaTheme="minorHAnsi" w:hAnsi="Arial" w:cs="Arial"/>
          <w:sz w:val="22"/>
          <w:szCs w:val="22"/>
          <w:lang w:eastAsia="en-US"/>
        </w:rPr>
        <w:t xml:space="preserve"> </w:t>
      </w:r>
      <w:r w:rsidRPr="007C5371">
        <w:rPr>
          <w:rFonts w:ascii="Arial" w:eastAsiaTheme="minorHAnsi" w:hAnsi="Arial" w:cs="Arial"/>
          <w:sz w:val="22"/>
          <w:szCs w:val="22"/>
          <w:lang w:eastAsia="en-US"/>
        </w:rPr>
        <w:t>restrinja el derecho de acceso a la información pública. La excepción debe: i) ser</w:t>
      </w:r>
      <w:r w:rsidR="00C7655C" w:rsidRPr="007C5371">
        <w:rPr>
          <w:rFonts w:ascii="Arial" w:eastAsiaTheme="minorHAnsi" w:hAnsi="Arial" w:cs="Arial"/>
          <w:sz w:val="22"/>
          <w:szCs w:val="22"/>
          <w:lang w:eastAsia="en-US"/>
        </w:rPr>
        <w:t xml:space="preserve"> </w:t>
      </w:r>
      <w:r w:rsidRPr="007C5371">
        <w:rPr>
          <w:rFonts w:ascii="Arial" w:eastAsiaTheme="minorHAnsi" w:hAnsi="Arial" w:cs="Arial"/>
          <w:sz w:val="22"/>
          <w:szCs w:val="22"/>
          <w:lang w:eastAsia="en-US"/>
        </w:rPr>
        <w:t>adecuada para el logro del objetivo; ii) ser proporcionada para el interés que la</w:t>
      </w:r>
      <w:r w:rsidR="00C7655C" w:rsidRPr="007C5371">
        <w:rPr>
          <w:rFonts w:ascii="Arial" w:eastAsiaTheme="minorHAnsi" w:hAnsi="Arial" w:cs="Arial"/>
          <w:sz w:val="22"/>
          <w:szCs w:val="22"/>
          <w:lang w:eastAsia="en-US"/>
        </w:rPr>
        <w:t xml:space="preserve"> </w:t>
      </w:r>
      <w:r w:rsidRPr="007C5371">
        <w:rPr>
          <w:rFonts w:ascii="Arial" w:eastAsiaTheme="minorHAnsi" w:hAnsi="Arial" w:cs="Arial"/>
          <w:sz w:val="22"/>
          <w:szCs w:val="22"/>
          <w:lang w:eastAsia="en-US"/>
        </w:rPr>
        <w:t xml:space="preserve">justifica, </w:t>
      </w:r>
      <w:r w:rsidR="00C7655C" w:rsidRPr="007C5371">
        <w:rPr>
          <w:rFonts w:ascii="Arial" w:eastAsiaTheme="minorHAnsi" w:hAnsi="Arial" w:cs="Arial"/>
          <w:sz w:val="22"/>
          <w:szCs w:val="22"/>
          <w:lang w:eastAsia="en-US"/>
        </w:rPr>
        <w:t>e</w:t>
      </w:r>
      <w:r w:rsidRPr="007C5371">
        <w:rPr>
          <w:rFonts w:ascii="Arial" w:eastAsiaTheme="minorHAnsi" w:hAnsi="Arial" w:cs="Arial"/>
          <w:sz w:val="22"/>
          <w:szCs w:val="22"/>
          <w:lang w:eastAsia="en-US"/>
        </w:rPr>
        <w:t xml:space="preserve"> III) interferir lo menos posible con el ejercicio efectivo del derecho.</w:t>
      </w:r>
    </w:p>
    <w:p w:rsidR="005A48CE" w:rsidRDefault="005A48CE" w:rsidP="007C5371">
      <w:pPr>
        <w:jc w:val="both"/>
        <w:rPr>
          <w:rFonts w:ascii="Arial" w:eastAsiaTheme="minorHAnsi" w:hAnsi="Arial" w:cs="Arial"/>
          <w:sz w:val="22"/>
          <w:szCs w:val="22"/>
          <w:lang w:eastAsia="en-US"/>
        </w:rPr>
      </w:pPr>
    </w:p>
    <w:p w:rsidR="005A48CE" w:rsidRDefault="005A48CE" w:rsidP="007C5371">
      <w:pPr>
        <w:jc w:val="both"/>
        <w:rPr>
          <w:rFonts w:ascii="Arial" w:eastAsiaTheme="minorHAnsi" w:hAnsi="Arial" w:cs="Arial"/>
          <w:sz w:val="22"/>
          <w:szCs w:val="22"/>
          <w:lang w:eastAsia="en-US"/>
        </w:rPr>
      </w:pPr>
      <w:r>
        <w:rPr>
          <w:rFonts w:ascii="Arial" w:eastAsiaTheme="minorHAnsi" w:hAnsi="Arial" w:cs="Arial"/>
          <w:sz w:val="22"/>
          <w:szCs w:val="22"/>
          <w:lang w:eastAsia="en-US"/>
        </w:rPr>
        <w:t>En el dictamen de la iniciativa de Ley General que se está analizando en México, anteriormente citado, se establecen los siguientes requisitos para la formulación de la prueba de daño:</w:t>
      </w:r>
    </w:p>
    <w:p w:rsidR="005A48CE" w:rsidRDefault="005A48CE" w:rsidP="007C5371">
      <w:pPr>
        <w:jc w:val="both"/>
        <w:rPr>
          <w:rFonts w:ascii="Arial" w:eastAsiaTheme="minorHAnsi" w:hAnsi="Arial" w:cs="Arial"/>
          <w:sz w:val="22"/>
          <w:szCs w:val="22"/>
          <w:lang w:eastAsia="en-US"/>
        </w:rPr>
      </w:pPr>
    </w:p>
    <w:p w:rsidR="005A48CE" w:rsidRPr="005A48CE" w:rsidRDefault="005A48CE" w:rsidP="005A48CE">
      <w:pPr>
        <w:autoSpaceDE w:val="0"/>
        <w:autoSpaceDN w:val="0"/>
        <w:adjustRightInd w:val="0"/>
        <w:ind w:left="567" w:right="567"/>
        <w:jc w:val="both"/>
        <w:rPr>
          <w:rFonts w:ascii="Arial" w:eastAsiaTheme="minorHAnsi" w:hAnsi="Arial" w:cs="Arial"/>
          <w:color w:val="000000"/>
          <w:sz w:val="20"/>
          <w:szCs w:val="20"/>
          <w:lang w:val="es-MX" w:eastAsia="en-US"/>
        </w:rPr>
      </w:pPr>
      <w:r w:rsidRPr="005A48CE">
        <w:rPr>
          <w:rFonts w:ascii="Arial" w:eastAsiaTheme="minorHAnsi" w:hAnsi="Arial" w:cs="Arial"/>
          <w:b/>
          <w:bCs/>
          <w:color w:val="000000"/>
          <w:sz w:val="20"/>
          <w:szCs w:val="20"/>
          <w:lang w:val="es-MX" w:eastAsia="en-US"/>
        </w:rPr>
        <w:t xml:space="preserve">“Artículo 104. </w:t>
      </w:r>
      <w:r w:rsidRPr="005A48CE">
        <w:rPr>
          <w:rFonts w:ascii="Arial" w:eastAsiaTheme="minorHAnsi" w:hAnsi="Arial" w:cs="Arial"/>
          <w:color w:val="000000"/>
          <w:sz w:val="20"/>
          <w:szCs w:val="20"/>
          <w:lang w:val="es-MX" w:eastAsia="en-US"/>
        </w:rPr>
        <w:t xml:space="preserve">En la aplicación de la prueba de daño, el sujeto obligado deberá justificar que: </w:t>
      </w:r>
    </w:p>
    <w:p w:rsidR="005A48CE" w:rsidRPr="005A48CE" w:rsidRDefault="005A48CE" w:rsidP="005A48CE">
      <w:pPr>
        <w:autoSpaceDE w:val="0"/>
        <w:autoSpaceDN w:val="0"/>
        <w:adjustRightInd w:val="0"/>
        <w:ind w:left="567" w:right="567"/>
        <w:jc w:val="both"/>
        <w:rPr>
          <w:rFonts w:ascii="Arial" w:eastAsiaTheme="minorHAnsi" w:hAnsi="Arial" w:cs="Arial"/>
          <w:color w:val="000000"/>
          <w:sz w:val="20"/>
          <w:szCs w:val="20"/>
          <w:lang w:val="es-MX" w:eastAsia="en-US"/>
        </w:rPr>
      </w:pPr>
    </w:p>
    <w:p w:rsidR="005A48CE" w:rsidRDefault="005A48CE" w:rsidP="005A48CE">
      <w:pPr>
        <w:autoSpaceDE w:val="0"/>
        <w:autoSpaceDN w:val="0"/>
        <w:adjustRightInd w:val="0"/>
        <w:ind w:left="567" w:right="567"/>
        <w:jc w:val="both"/>
        <w:rPr>
          <w:rFonts w:ascii="Arial" w:eastAsiaTheme="minorHAnsi" w:hAnsi="Arial" w:cs="Arial"/>
          <w:color w:val="000000"/>
          <w:sz w:val="20"/>
          <w:szCs w:val="20"/>
          <w:lang w:val="es-MX" w:eastAsia="en-US"/>
        </w:rPr>
      </w:pPr>
      <w:r w:rsidRPr="005A48CE">
        <w:rPr>
          <w:rFonts w:ascii="Arial" w:eastAsiaTheme="minorHAnsi" w:hAnsi="Arial" w:cs="Arial"/>
          <w:color w:val="000000"/>
          <w:sz w:val="20"/>
          <w:szCs w:val="20"/>
          <w:lang w:val="es-MX" w:eastAsia="en-US"/>
        </w:rPr>
        <w:t xml:space="preserve">I. La divulgación de la información representa un riesgo real, demostrable e identificable de perjuicio significativo al interés público o a la seguridad nacional; </w:t>
      </w:r>
    </w:p>
    <w:p w:rsidR="005A48CE" w:rsidRDefault="005A48CE" w:rsidP="005A48CE">
      <w:pPr>
        <w:autoSpaceDE w:val="0"/>
        <w:autoSpaceDN w:val="0"/>
        <w:adjustRightInd w:val="0"/>
        <w:ind w:left="567" w:right="567"/>
        <w:jc w:val="both"/>
        <w:rPr>
          <w:rFonts w:ascii="Arial" w:eastAsiaTheme="minorHAnsi" w:hAnsi="Arial" w:cs="Arial"/>
          <w:color w:val="000000"/>
          <w:sz w:val="20"/>
          <w:szCs w:val="20"/>
          <w:lang w:val="es-MX" w:eastAsia="en-US"/>
        </w:rPr>
      </w:pPr>
      <w:r w:rsidRPr="005A48CE">
        <w:rPr>
          <w:rFonts w:ascii="Arial" w:eastAsiaTheme="minorHAnsi" w:hAnsi="Arial" w:cs="Arial"/>
          <w:color w:val="000000"/>
          <w:sz w:val="20"/>
          <w:szCs w:val="20"/>
          <w:lang w:val="es-MX" w:eastAsia="en-US"/>
        </w:rPr>
        <w:t xml:space="preserve">II. El riesgo de perjuicio que supondría la divulgación supera el interés público general de que se difunda, y </w:t>
      </w:r>
    </w:p>
    <w:p w:rsidR="005A48CE" w:rsidRPr="005A48CE" w:rsidRDefault="005A48CE" w:rsidP="005A48CE">
      <w:pPr>
        <w:autoSpaceDE w:val="0"/>
        <w:autoSpaceDN w:val="0"/>
        <w:adjustRightInd w:val="0"/>
        <w:ind w:left="567" w:right="567"/>
        <w:jc w:val="both"/>
        <w:rPr>
          <w:rFonts w:ascii="Arial" w:eastAsiaTheme="minorHAnsi" w:hAnsi="Arial" w:cs="Arial"/>
          <w:color w:val="000000"/>
          <w:sz w:val="20"/>
          <w:szCs w:val="20"/>
          <w:lang w:val="es-MX" w:eastAsia="en-US"/>
        </w:rPr>
      </w:pPr>
      <w:r w:rsidRPr="005A48CE">
        <w:rPr>
          <w:rFonts w:ascii="Arial" w:eastAsiaTheme="minorHAnsi" w:hAnsi="Arial" w:cs="Arial"/>
          <w:color w:val="000000"/>
          <w:sz w:val="20"/>
          <w:szCs w:val="20"/>
          <w:lang w:val="es-MX" w:eastAsia="en-US"/>
        </w:rPr>
        <w:t>III. La limitación se adecúa al principio de proporcionalidad y representa el medio menos restrictivo disponible para evitar el perjuicio.”</w:t>
      </w:r>
    </w:p>
    <w:p w:rsidR="00225B49" w:rsidRPr="007C5371" w:rsidRDefault="00225B49" w:rsidP="007C5371">
      <w:pPr>
        <w:rPr>
          <w:rFonts w:ascii="Arial" w:hAnsi="Arial" w:cs="Arial"/>
          <w:i/>
          <w:sz w:val="22"/>
          <w:szCs w:val="22"/>
        </w:rPr>
      </w:pPr>
    </w:p>
    <w:p w:rsidR="00225B49" w:rsidRPr="0026509E" w:rsidRDefault="00225B49" w:rsidP="00225B49">
      <w:pPr>
        <w:pStyle w:val="Prrafodelista"/>
        <w:numPr>
          <w:ilvl w:val="0"/>
          <w:numId w:val="46"/>
        </w:numPr>
        <w:jc w:val="both"/>
        <w:rPr>
          <w:rFonts w:ascii="Arial" w:hAnsi="Arial" w:cs="Arial"/>
          <w:i/>
          <w:sz w:val="22"/>
          <w:szCs w:val="22"/>
        </w:rPr>
      </w:pPr>
      <w:r w:rsidRPr="0026509E">
        <w:rPr>
          <w:rFonts w:ascii="Arial" w:hAnsi="Arial" w:cs="Arial"/>
          <w:i/>
          <w:sz w:val="22"/>
          <w:szCs w:val="22"/>
        </w:rPr>
        <w:t>¿Cuáles son las semejanzas y diferencias de la prueba de daño y la prueba de interés público?</w:t>
      </w:r>
    </w:p>
    <w:p w:rsidR="007C5371" w:rsidRDefault="007C5371" w:rsidP="007C5371">
      <w:pPr>
        <w:autoSpaceDE w:val="0"/>
        <w:autoSpaceDN w:val="0"/>
        <w:adjustRightInd w:val="0"/>
        <w:jc w:val="both"/>
        <w:rPr>
          <w:rFonts w:ascii="Arial" w:hAnsi="Arial" w:cs="Arial"/>
          <w:i/>
          <w:sz w:val="22"/>
          <w:szCs w:val="22"/>
          <w:lang w:val="es-MX"/>
        </w:rPr>
      </w:pPr>
    </w:p>
    <w:p w:rsidR="007C5371" w:rsidRDefault="00596DB6" w:rsidP="007C5371">
      <w:pPr>
        <w:autoSpaceDE w:val="0"/>
        <w:autoSpaceDN w:val="0"/>
        <w:adjustRightInd w:val="0"/>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los </w:t>
      </w:r>
      <w:r w:rsidR="007C5371">
        <w:rPr>
          <w:rFonts w:ascii="Arial" w:eastAsiaTheme="minorHAnsi" w:hAnsi="Arial" w:cs="Arial"/>
          <w:i/>
          <w:sz w:val="22"/>
          <w:szCs w:val="22"/>
          <w:lang w:val="es-MX" w:eastAsia="en-US"/>
        </w:rPr>
        <w:t>“</w:t>
      </w:r>
      <w:r w:rsidRPr="00596DB6">
        <w:rPr>
          <w:rFonts w:ascii="Arial" w:eastAsiaTheme="minorHAnsi" w:hAnsi="Arial" w:cs="Arial"/>
          <w:i/>
          <w:sz w:val="22"/>
          <w:szCs w:val="22"/>
          <w:lang w:val="es-MX" w:eastAsia="en-US"/>
        </w:rPr>
        <w:t>Comentarios y Guía de implementación para la Ley Modelo</w:t>
      </w:r>
      <w:r>
        <w:rPr>
          <w:rFonts w:ascii="Arial" w:eastAsiaTheme="minorHAnsi" w:hAnsi="Arial" w:cs="Arial"/>
          <w:i/>
          <w:sz w:val="22"/>
          <w:szCs w:val="22"/>
          <w:lang w:val="es-MX" w:eastAsia="en-US"/>
        </w:rPr>
        <w:t xml:space="preserve"> </w:t>
      </w:r>
      <w:r w:rsidRPr="00596DB6">
        <w:rPr>
          <w:rFonts w:ascii="Arial" w:eastAsiaTheme="minorHAnsi" w:hAnsi="Arial" w:cs="Arial"/>
          <w:i/>
          <w:sz w:val="22"/>
          <w:szCs w:val="22"/>
          <w:lang w:val="es-MX" w:eastAsia="en-US"/>
        </w:rPr>
        <w:t>Interamericana sobre Acceso a la Información</w:t>
      </w:r>
      <w:r>
        <w:rPr>
          <w:rFonts w:ascii="Arial" w:eastAsiaTheme="minorHAnsi" w:hAnsi="Arial" w:cs="Arial"/>
          <w:i/>
          <w:sz w:val="22"/>
          <w:szCs w:val="22"/>
          <w:lang w:val="es-MX" w:eastAsia="en-US"/>
        </w:rPr>
        <w:t>”</w:t>
      </w:r>
      <w:r>
        <w:rPr>
          <w:rFonts w:ascii="Arial" w:eastAsiaTheme="minorHAnsi" w:hAnsi="Arial" w:cs="Arial"/>
          <w:sz w:val="22"/>
          <w:szCs w:val="22"/>
          <w:lang w:val="es-MX" w:eastAsia="en-US"/>
        </w:rPr>
        <w:t xml:space="preserve"> se señala que l</w:t>
      </w:r>
      <w:r w:rsidR="00EA0337" w:rsidRPr="0026509E">
        <w:rPr>
          <w:rFonts w:ascii="Arial" w:eastAsiaTheme="minorHAnsi" w:hAnsi="Arial" w:cs="Arial"/>
          <w:sz w:val="22"/>
          <w:szCs w:val="22"/>
          <w:lang w:val="es-MX" w:eastAsia="en-US"/>
        </w:rPr>
        <w:t>a prueba</w:t>
      </w:r>
      <w:r w:rsidR="00C7655C">
        <w:rPr>
          <w:rFonts w:ascii="Arial" w:eastAsiaTheme="minorHAnsi" w:hAnsi="Arial" w:cs="Arial"/>
          <w:sz w:val="22"/>
          <w:szCs w:val="22"/>
          <w:lang w:val="es-MX" w:eastAsia="en-US"/>
        </w:rPr>
        <w:t xml:space="preserve"> de daño y la prueba del </w:t>
      </w:r>
      <w:r w:rsidR="00EA0337" w:rsidRPr="0026509E">
        <w:rPr>
          <w:rFonts w:ascii="Arial" w:eastAsiaTheme="minorHAnsi" w:hAnsi="Arial" w:cs="Arial"/>
          <w:sz w:val="22"/>
          <w:szCs w:val="22"/>
          <w:lang w:val="es-MX" w:eastAsia="en-US"/>
        </w:rPr>
        <w:t xml:space="preserve">interés público </w:t>
      </w:r>
      <w:r w:rsidR="007C5371">
        <w:rPr>
          <w:rFonts w:ascii="Arial" w:eastAsiaTheme="minorHAnsi" w:hAnsi="Arial" w:cs="Arial"/>
          <w:sz w:val="22"/>
          <w:szCs w:val="22"/>
          <w:lang w:val="es-MX" w:eastAsia="en-US"/>
        </w:rPr>
        <w:t>“c</w:t>
      </w:r>
      <w:r w:rsidR="00EA0337" w:rsidRPr="0026509E">
        <w:rPr>
          <w:rFonts w:ascii="Arial" w:eastAsiaTheme="minorHAnsi" w:hAnsi="Arial" w:cs="Arial"/>
          <w:sz w:val="22"/>
          <w:szCs w:val="22"/>
          <w:lang w:val="es-MX" w:eastAsia="en-US"/>
        </w:rPr>
        <w:t>onstituyen herramientas i</w:t>
      </w:r>
      <w:r w:rsidR="00C7655C">
        <w:rPr>
          <w:rFonts w:ascii="Arial" w:eastAsiaTheme="minorHAnsi" w:hAnsi="Arial" w:cs="Arial"/>
          <w:sz w:val="22"/>
          <w:szCs w:val="22"/>
          <w:lang w:val="es-MX" w:eastAsia="en-US"/>
        </w:rPr>
        <w:t xml:space="preserve">mportantes para que los órganos </w:t>
      </w:r>
      <w:r w:rsidR="00EA0337" w:rsidRPr="0026509E">
        <w:rPr>
          <w:rFonts w:ascii="Arial" w:eastAsiaTheme="minorHAnsi" w:hAnsi="Arial" w:cs="Arial"/>
          <w:sz w:val="22"/>
          <w:szCs w:val="22"/>
          <w:lang w:val="es-MX" w:eastAsia="en-US"/>
        </w:rPr>
        <w:t>de supervisión puedan balancear los derechos en confl</w:t>
      </w:r>
      <w:r w:rsidR="00C7655C">
        <w:rPr>
          <w:rFonts w:ascii="Arial" w:eastAsiaTheme="minorHAnsi" w:hAnsi="Arial" w:cs="Arial"/>
          <w:sz w:val="22"/>
          <w:szCs w:val="22"/>
          <w:lang w:val="es-MX" w:eastAsia="en-US"/>
        </w:rPr>
        <w:t>icto caso por caso</w:t>
      </w:r>
      <w:r w:rsidR="007C5371">
        <w:rPr>
          <w:rFonts w:ascii="Arial" w:eastAsiaTheme="minorHAnsi" w:hAnsi="Arial" w:cs="Arial"/>
          <w:sz w:val="22"/>
          <w:szCs w:val="22"/>
          <w:lang w:val="es-MX" w:eastAsia="en-US"/>
        </w:rPr>
        <w:t>”</w:t>
      </w:r>
      <w:r w:rsidR="00787BC5">
        <w:rPr>
          <w:rFonts w:ascii="Arial" w:eastAsiaTheme="minorHAnsi" w:hAnsi="Arial" w:cs="Arial"/>
          <w:sz w:val="22"/>
          <w:szCs w:val="22"/>
          <w:lang w:val="es-MX" w:eastAsia="en-US"/>
        </w:rPr>
        <w:t>.</w:t>
      </w:r>
      <w:r w:rsidR="00787BC5" w:rsidRPr="00787BC5">
        <w:rPr>
          <w:rStyle w:val="Refdenotaalpie"/>
          <w:rFonts w:ascii="Arial" w:hAnsi="Arial" w:cs="Arial"/>
          <w:sz w:val="22"/>
          <w:szCs w:val="22"/>
        </w:rPr>
        <w:t xml:space="preserve"> </w:t>
      </w:r>
      <w:r w:rsidR="00787BC5">
        <w:rPr>
          <w:rStyle w:val="Refdenotaalpie"/>
          <w:rFonts w:ascii="Arial" w:hAnsi="Arial" w:cs="Arial"/>
          <w:sz w:val="22"/>
          <w:szCs w:val="22"/>
        </w:rPr>
        <w:footnoteReference w:id="10"/>
      </w:r>
    </w:p>
    <w:p w:rsidR="007C5371" w:rsidRDefault="007C5371" w:rsidP="007C5371">
      <w:pPr>
        <w:autoSpaceDE w:val="0"/>
        <w:autoSpaceDN w:val="0"/>
        <w:adjustRightInd w:val="0"/>
        <w:jc w:val="both"/>
        <w:rPr>
          <w:rFonts w:ascii="Arial" w:eastAsiaTheme="minorHAnsi" w:hAnsi="Arial" w:cs="Arial"/>
          <w:sz w:val="22"/>
          <w:szCs w:val="22"/>
          <w:lang w:val="es-MX" w:eastAsia="en-US"/>
        </w:rPr>
      </w:pPr>
    </w:p>
    <w:p w:rsidR="008E2343" w:rsidRPr="0026509E" w:rsidRDefault="007C5371" w:rsidP="007C5371">
      <w:pPr>
        <w:autoSpaceDE w:val="0"/>
        <w:autoSpaceDN w:val="0"/>
        <w:adjustRightInd w:val="0"/>
        <w:jc w:val="both"/>
        <w:rPr>
          <w:rFonts w:ascii="Arial" w:eastAsiaTheme="minorHAnsi" w:hAnsi="Arial" w:cs="Arial"/>
          <w:sz w:val="22"/>
          <w:szCs w:val="22"/>
          <w:lang w:val="es-MX" w:eastAsia="en-US"/>
        </w:rPr>
      </w:pPr>
      <w:r>
        <w:rPr>
          <w:rFonts w:ascii="Arial" w:hAnsi="Arial" w:cs="Arial"/>
          <w:sz w:val="22"/>
          <w:szCs w:val="22"/>
        </w:rPr>
        <w:t>En este tenor</w:t>
      </w:r>
      <w:r w:rsidRPr="007C5371">
        <w:rPr>
          <w:rFonts w:ascii="Arial" w:hAnsi="Arial" w:cs="Arial"/>
          <w:sz w:val="22"/>
          <w:szCs w:val="22"/>
        </w:rPr>
        <w:t>, resulta importan</w:t>
      </w:r>
      <w:r>
        <w:rPr>
          <w:rFonts w:ascii="Arial" w:hAnsi="Arial" w:cs="Arial"/>
          <w:sz w:val="22"/>
          <w:szCs w:val="22"/>
        </w:rPr>
        <w:t>te distinguir la prueba de daño</w:t>
      </w:r>
      <w:r w:rsidRPr="007C5371">
        <w:rPr>
          <w:rFonts w:ascii="Arial" w:hAnsi="Arial" w:cs="Arial"/>
          <w:sz w:val="22"/>
          <w:szCs w:val="22"/>
        </w:rPr>
        <w:t xml:space="preserve"> </w:t>
      </w:r>
      <w:r>
        <w:rPr>
          <w:rFonts w:ascii="Arial" w:hAnsi="Arial" w:cs="Arial"/>
          <w:sz w:val="22"/>
          <w:szCs w:val="22"/>
        </w:rPr>
        <w:t>que permite</w:t>
      </w:r>
      <w:r w:rsidRPr="007C5371">
        <w:rPr>
          <w:rFonts w:ascii="Arial" w:hAnsi="Arial" w:cs="Arial"/>
          <w:sz w:val="22"/>
          <w:szCs w:val="22"/>
        </w:rPr>
        <w:t xml:space="preserve"> justificar </w:t>
      </w:r>
      <w:r w:rsidR="00787BC5">
        <w:rPr>
          <w:rFonts w:ascii="Arial" w:hAnsi="Arial" w:cs="Arial"/>
          <w:sz w:val="22"/>
          <w:szCs w:val="22"/>
        </w:rPr>
        <w:t>la</w:t>
      </w:r>
      <w:r w:rsidRPr="007C5371">
        <w:rPr>
          <w:rFonts w:ascii="Arial" w:hAnsi="Arial" w:cs="Arial"/>
          <w:sz w:val="22"/>
          <w:szCs w:val="22"/>
        </w:rPr>
        <w:t xml:space="preserve"> negativa de acceso a la información por parte de los sujetos obligados</w:t>
      </w:r>
      <w:r>
        <w:rPr>
          <w:rFonts w:ascii="Arial" w:hAnsi="Arial" w:cs="Arial"/>
          <w:sz w:val="22"/>
          <w:szCs w:val="22"/>
        </w:rPr>
        <w:t>, a fin de proteger el interés público</w:t>
      </w:r>
      <w:r w:rsidRPr="007C5371">
        <w:rPr>
          <w:rFonts w:ascii="Arial" w:hAnsi="Arial" w:cs="Arial"/>
          <w:sz w:val="22"/>
          <w:szCs w:val="22"/>
        </w:rPr>
        <w:t xml:space="preserve">; </w:t>
      </w:r>
      <w:r>
        <w:rPr>
          <w:rFonts w:ascii="Arial" w:hAnsi="Arial" w:cs="Arial"/>
          <w:sz w:val="22"/>
          <w:szCs w:val="22"/>
        </w:rPr>
        <w:t xml:space="preserve">respecto de la prueba de interés público que permite establecer </w:t>
      </w:r>
      <w:r w:rsidRPr="007C5371">
        <w:rPr>
          <w:rFonts w:ascii="Arial" w:hAnsi="Arial" w:cs="Arial"/>
          <w:sz w:val="22"/>
          <w:szCs w:val="22"/>
        </w:rPr>
        <w:t>condiciones para desclasificar la información</w:t>
      </w:r>
      <w:r>
        <w:rPr>
          <w:rFonts w:ascii="Arial" w:hAnsi="Arial" w:cs="Arial"/>
          <w:sz w:val="22"/>
          <w:szCs w:val="22"/>
        </w:rPr>
        <w:t xml:space="preserve"> o superar la confidencialidad de la misma</w:t>
      </w:r>
      <w:r w:rsidRPr="007C5371">
        <w:rPr>
          <w:rFonts w:ascii="Arial" w:hAnsi="Arial" w:cs="Arial"/>
          <w:sz w:val="22"/>
          <w:szCs w:val="22"/>
        </w:rPr>
        <w:t xml:space="preserve">, </w:t>
      </w:r>
      <w:r>
        <w:rPr>
          <w:rFonts w:ascii="Arial" w:hAnsi="Arial" w:cs="Arial"/>
          <w:sz w:val="22"/>
          <w:szCs w:val="22"/>
        </w:rPr>
        <w:t>a través de</w:t>
      </w:r>
      <w:r w:rsidRPr="007C5371">
        <w:rPr>
          <w:rFonts w:ascii="Arial" w:hAnsi="Arial" w:cs="Arial"/>
          <w:sz w:val="22"/>
          <w:szCs w:val="22"/>
        </w:rPr>
        <w:t xml:space="preserve"> </w:t>
      </w:r>
      <w:r>
        <w:rPr>
          <w:rFonts w:ascii="Arial" w:hAnsi="Arial" w:cs="Arial"/>
          <w:sz w:val="22"/>
          <w:szCs w:val="22"/>
        </w:rPr>
        <w:t xml:space="preserve">parámetros como </w:t>
      </w:r>
      <w:r w:rsidRPr="007C5371">
        <w:rPr>
          <w:rFonts w:ascii="Arial" w:hAnsi="Arial" w:cs="Arial"/>
          <w:sz w:val="22"/>
          <w:szCs w:val="22"/>
        </w:rPr>
        <w:t xml:space="preserve">la </w:t>
      </w:r>
      <w:r w:rsidRPr="00787BC5">
        <w:rPr>
          <w:rFonts w:ascii="Arial" w:hAnsi="Arial" w:cs="Arial"/>
          <w:iCs/>
          <w:sz w:val="22"/>
          <w:szCs w:val="22"/>
        </w:rPr>
        <w:t>necesidad</w:t>
      </w:r>
      <w:r w:rsidRPr="00787BC5">
        <w:rPr>
          <w:rFonts w:ascii="Arial" w:hAnsi="Arial" w:cs="Arial"/>
          <w:sz w:val="22"/>
          <w:szCs w:val="22"/>
        </w:rPr>
        <w:t xml:space="preserve">, </w:t>
      </w:r>
      <w:r w:rsidRPr="00787BC5">
        <w:rPr>
          <w:rFonts w:ascii="Arial" w:hAnsi="Arial" w:cs="Arial"/>
          <w:iCs/>
          <w:sz w:val="22"/>
          <w:szCs w:val="22"/>
        </w:rPr>
        <w:t xml:space="preserve">idoneidad </w:t>
      </w:r>
      <w:r w:rsidRPr="00787BC5">
        <w:rPr>
          <w:rFonts w:ascii="Arial" w:hAnsi="Arial" w:cs="Arial"/>
          <w:sz w:val="22"/>
          <w:szCs w:val="22"/>
        </w:rPr>
        <w:t xml:space="preserve">y </w:t>
      </w:r>
      <w:r w:rsidRPr="00787BC5">
        <w:rPr>
          <w:rFonts w:ascii="Arial" w:hAnsi="Arial" w:cs="Arial"/>
          <w:iCs/>
          <w:sz w:val="22"/>
          <w:szCs w:val="22"/>
        </w:rPr>
        <w:t>proporcionalidad</w:t>
      </w:r>
      <w:r w:rsidRPr="00787BC5">
        <w:rPr>
          <w:rFonts w:ascii="Arial" w:hAnsi="Arial" w:cs="Arial"/>
          <w:sz w:val="22"/>
          <w:szCs w:val="22"/>
        </w:rPr>
        <w:t>.</w:t>
      </w:r>
    </w:p>
    <w:sectPr w:rsidR="008E2343" w:rsidRPr="0026509E" w:rsidSect="00DC0980">
      <w:headerReference w:type="default" r:id="rId9"/>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B2" w:rsidRDefault="00AE28B2" w:rsidP="00131F1C">
      <w:r>
        <w:separator/>
      </w:r>
    </w:p>
  </w:endnote>
  <w:endnote w:type="continuationSeparator" w:id="0">
    <w:p w:rsidR="00AE28B2" w:rsidRDefault="00AE28B2" w:rsidP="0013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SymbolMT">
    <w:altName w:val="Arial Unicode MS"/>
    <w:panose1 w:val="00000000000000000000"/>
    <w:charset w:val="88"/>
    <w:family w:val="auto"/>
    <w:notTrueType/>
    <w:pitch w:val="default"/>
    <w:sig w:usb0="00000003" w:usb1="08080000" w:usb2="00000010" w:usb3="00000000" w:csb0="00100001" w:csb1="00000000"/>
  </w:font>
  <w:font w:name="ACasl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690556753"/>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6F0940" w:rsidRPr="00075E7B" w:rsidRDefault="00075E7B" w:rsidP="00075E7B">
            <w:pPr>
              <w:pStyle w:val="Piedepgina"/>
              <w:jc w:val="right"/>
              <w:rPr>
                <w:rFonts w:ascii="Arial" w:hAnsi="Arial" w:cs="Arial"/>
                <w:sz w:val="16"/>
                <w:szCs w:val="16"/>
              </w:rPr>
            </w:pPr>
            <w:r w:rsidRPr="00075E7B">
              <w:rPr>
                <w:rFonts w:ascii="Arial" w:hAnsi="Arial" w:cs="Arial"/>
                <w:sz w:val="16"/>
                <w:szCs w:val="16"/>
              </w:rPr>
              <w:t xml:space="preserve">Página </w:t>
            </w:r>
            <w:r w:rsidRPr="00075E7B">
              <w:rPr>
                <w:rFonts w:ascii="Arial" w:hAnsi="Arial" w:cs="Arial"/>
                <w:b/>
                <w:bCs/>
                <w:sz w:val="16"/>
                <w:szCs w:val="16"/>
              </w:rPr>
              <w:fldChar w:fldCharType="begin"/>
            </w:r>
            <w:r w:rsidRPr="00075E7B">
              <w:rPr>
                <w:rFonts w:ascii="Arial" w:hAnsi="Arial" w:cs="Arial"/>
                <w:b/>
                <w:bCs/>
                <w:sz w:val="16"/>
                <w:szCs w:val="16"/>
              </w:rPr>
              <w:instrText>PAGE</w:instrText>
            </w:r>
            <w:r w:rsidRPr="00075E7B">
              <w:rPr>
                <w:rFonts w:ascii="Arial" w:hAnsi="Arial" w:cs="Arial"/>
                <w:b/>
                <w:bCs/>
                <w:sz w:val="16"/>
                <w:szCs w:val="16"/>
              </w:rPr>
              <w:fldChar w:fldCharType="separate"/>
            </w:r>
            <w:r w:rsidR="00EC4292">
              <w:rPr>
                <w:rFonts w:ascii="Arial" w:hAnsi="Arial" w:cs="Arial"/>
                <w:b/>
                <w:bCs/>
                <w:noProof/>
                <w:sz w:val="16"/>
                <w:szCs w:val="16"/>
              </w:rPr>
              <w:t>1</w:t>
            </w:r>
            <w:r w:rsidRPr="00075E7B">
              <w:rPr>
                <w:rFonts w:ascii="Arial" w:hAnsi="Arial" w:cs="Arial"/>
                <w:b/>
                <w:bCs/>
                <w:sz w:val="16"/>
                <w:szCs w:val="16"/>
              </w:rPr>
              <w:fldChar w:fldCharType="end"/>
            </w:r>
            <w:r w:rsidRPr="00075E7B">
              <w:rPr>
                <w:rFonts w:ascii="Arial" w:hAnsi="Arial" w:cs="Arial"/>
                <w:sz w:val="16"/>
                <w:szCs w:val="16"/>
              </w:rPr>
              <w:t xml:space="preserve"> de </w:t>
            </w:r>
            <w:r w:rsidRPr="00075E7B">
              <w:rPr>
                <w:rFonts w:ascii="Arial" w:hAnsi="Arial" w:cs="Arial"/>
                <w:b/>
                <w:bCs/>
                <w:sz w:val="16"/>
                <w:szCs w:val="16"/>
              </w:rPr>
              <w:fldChar w:fldCharType="begin"/>
            </w:r>
            <w:r w:rsidRPr="00075E7B">
              <w:rPr>
                <w:rFonts w:ascii="Arial" w:hAnsi="Arial" w:cs="Arial"/>
                <w:b/>
                <w:bCs/>
                <w:sz w:val="16"/>
                <w:szCs w:val="16"/>
              </w:rPr>
              <w:instrText>NUMPAGES</w:instrText>
            </w:r>
            <w:r w:rsidRPr="00075E7B">
              <w:rPr>
                <w:rFonts w:ascii="Arial" w:hAnsi="Arial" w:cs="Arial"/>
                <w:b/>
                <w:bCs/>
                <w:sz w:val="16"/>
                <w:szCs w:val="16"/>
              </w:rPr>
              <w:fldChar w:fldCharType="separate"/>
            </w:r>
            <w:r w:rsidR="00EC4292">
              <w:rPr>
                <w:rFonts w:ascii="Arial" w:hAnsi="Arial" w:cs="Arial"/>
                <w:b/>
                <w:bCs/>
                <w:noProof/>
                <w:sz w:val="16"/>
                <w:szCs w:val="16"/>
              </w:rPr>
              <w:t>4</w:t>
            </w:r>
            <w:r w:rsidRPr="00075E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B2" w:rsidRDefault="00AE28B2" w:rsidP="00131F1C">
      <w:r>
        <w:separator/>
      </w:r>
    </w:p>
  </w:footnote>
  <w:footnote w:type="continuationSeparator" w:id="0">
    <w:p w:rsidR="00AE28B2" w:rsidRDefault="00AE28B2" w:rsidP="00131F1C">
      <w:r>
        <w:continuationSeparator/>
      </w:r>
    </w:p>
  </w:footnote>
  <w:footnote w:id="1">
    <w:p w:rsidR="0026509E" w:rsidRPr="0028700A" w:rsidRDefault="0026509E" w:rsidP="000058D2">
      <w:pPr>
        <w:ind w:firstLine="720"/>
        <w:jc w:val="both"/>
        <w:rPr>
          <w:rFonts w:ascii="Univers" w:hAnsi="Univers"/>
          <w:sz w:val="16"/>
          <w:szCs w:val="16"/>
        </w:rPr>
      </w:pPr>
      <w:r w:rsidRPr="00554E5F">
        <w:rPr>
          <w:rFonts w:ascii="Univers" w:hAnsi="Univers"/>
          <w:sz w:val="16"/>
          <w:szCs w:val="16"/>
          <w:vertAlign w:val="superscript"/>
          <w:lang w:val="es-ES_tradnl"/>
        </w:rPr>
        <w:footnoteRef/>
      </w:r>
      <w:r w:rsidRPr="00554E5F">
        <w:rPr>
          <w:rFonts w:ascii="Univers" w:hAnsi="Univers"/>
          <w:sz w:val="16"/>
          <w:szCs w:val="16"/>
          <w:lang w:val="es-ES_tradnl"/>
        </w:rPr>
        <w:t xml:space="preserve"> </w:t>
      </w:r>
      <w:r w:rsidRPr="0028700A">
        <w:rPr>
          <w:rFonts w:ascii="Univers" w:hAnsi="Univers"/>
          <w:sz w:val="16"/>
          <w:szCs w:val="16"/>
          <w:lang w:val="es-ES_tradnl"/>
        </w:rPr>
        <w:t xml:space="preserve">Corte IDH. </w:t>
      </w:r>
      <w:r w:rsidRPr="0028700A">
        <w:rPr>
          <w:rFonts w:ascii="Univers" w:hAnsi="Univers"/>
          <w:i/>
          <w:sz w:val="16"/>
          <w:szCs w:val="16"/>
          <w:lang w:val="es-ES_tradnl"/>
        </w:rPr>
        <w:t>Caso Claude Reyes y otros</w:t>
      </w:r>
      <w:r w:rsidR="000058D2">
        <w:rPr>
          <w:rFonts w:ascii="Univers" w:hAnsi="Univers"/>
          <w:sz w:val="16"/>
          <w:szCs w:val="16"/>
          <w:lang w:val="es-ES_tradnl"/>
        </w:rPr>
        <w:t xml:space="preserve">. Sentencia del diecinueve </w:t>
      </w:r>
      <w:r w:rsidRPr="0028700A">
        <w:rPr>
          <w:rFonts w:ascii="Univers" w:hAnsi="Univers"/>
          <w:sz w:val="16"/>
          <w:szCs w:val="16"/>
          <w:lang w:val="es-ES_tradnl"/>
        </w:rPr>
        <w:t xml:space="preserve">de septiembre de </w:t>
      </w:r>
      <w:r w:rsidR="000058D2">
        <w:rPr>
          <w:rFonts w:ascii="Univers" w:hAnsi="Univers"/>
          <w:sz w:val="16"/>
          <w:szCs w:val="16"/>
          <w:lang w:val="es-ES_tradnl"/>
        </w:rPr>
        <w:t>dos mil seis</w:t>
      </w:r>
      <w:r w:rsidRPr="0028700A">
        <w:rPr>
          <w:rFonts w:ascii="Univers" w:hAnsi="Univers"/>
          <w:sz w:val="16"/>
          <w:szCs w:val="16"/>
          <w:lang w:val="es-ES_tradnl"/>
        </w:rPr>
        <w:t xml:space="preserve">. Serie C No. 151. </w:t>
      </w:r>
      <w:r w:rsidR="000058D2">
        <w:rPr>
          <w:rFonts w:ascii="Univers" w:hAnsi="Univers"/>
          <w:sz w:val="16"/>
          <w:szCs w:val="16"/>
          <w:lang w:val="es-ES_tradnl"/>
        </w:rPr>
        <w:t>Párrafo</w:t>
      </w:r>
      <w:r w:rsidRPr="0028700A">
        <w:rPr>
          <w:rFonts w:ascii="Univers" w:hAnsi="Univers"/>
          <w:sz w:val="16"/>
          <w:szCs w:val="16"/>
        </w:rPr>
        <w:t xml:space="preserve"> 93.</w:t>
      </w:r>
    </w:p>
  </w:footnote>
  <w:footnote w:id="2">
    <w:p w:rsidR="0028700A" w:rsidRPr="0028700A" w:rsidRDefault="0026509E" w:rsidP="000058D2">
      <w:pPr>
        <w:pStyle w:val="Textonotapie"/>
        <w:ind w:firstLine="720"/>
        <w:jc w:val="both"/>
        <w:rPr>
          <w:rFonts w:ascii="Univers" w:hAnsi="Univers"/>
          <w:sz w:val="16"/>
          <w:szCs w:val="16"/>
          <w:lang w:val="es-ES"/>
        </w:rPr>
      </w:pPr>
      <w:r w:rsidRPr="0028700A">
        <w:rPr>
          <w:rStyle w:val="Refdenotaalpie"/>
          <w:rFonts w:ascii="Univers" w:hAnsi="Univers" w:cs="Arial"/>
          <w:sz w:val="16"/>
          <w:szCs w:val="16"/>
        </w:rPr>
        <w:footnoteRef/>
      </w:r>
      <w:r w:rsidRPr="0028700A">
        <w:rPr>
          <w:rFonts w:ascii="Univers" w:hAnsi="Univers"/>
          <w:sz w:val="16"/>
          <w:szCs w:val="16"/>
          <w:lang w:val="es-ES"/>
        </w:rPr>
        <w:t xml:space="preserve"> OEA. Asamblea General. AG/RES. 2607 (XL-O/10), a través de la cual acoge una “Ley modelo interamericana sobre acceso a la información”. 8 de junio de </w:t>
      </w:r>
      <w:r w:rsidRPr="00EA0337">
        <w:rPr>
          <w:rFonts w:ascii="Univers" w:hAnsi="Univers"/>
          <w:sz w:val="16"/>
          <w:szCs w:val="16"/>
          <w:lang w:val="es-ES"/>
        </w:rPr>
        <w:t xml:space="preserve">2010. Artículo 53. Disponible en: </w:t>
      </w:r>
      <w:hyperlink r:id="rId1" w:history="1">
        <w:r w:rsidRPr="00EA0337">
          <w:rPr>
            <w:rStyle w:val="Hipervnculo"/>
            <w:rFonts w:ascii="Univers" w:hAnsi="Univers"/>
            <w:color w:val="auto"/>
            <w:sz w:val="16"/>
            <w:szCs w:val="16"/>
            <w:u w:val="none"/>
          </w:rPr>
          <w:t>http://www.oas.org/dil/esp/AG-RES_2607-2010.pdf</w:t>
        </w:r>
      </w:hyperlink>
    </w:p>
  </w:footnote>
  <w:footnote w:id="3">
    <w:p w:rsidR="0028700A" w:rsidRPr="003742AD" w:rsidRDefault="0028700A" w:rsidP="000058D2">
      <w:pPr>
        <w:pStyle w:val="Textonotapie"/>
        <w:ind w:firstLine="708"/>
        <w:jc w:val="both"/>
        <w:rPr>
          <w:rFonts w:ascii="Univers" w:hAnsi="Univers"/>
          <w:sz w:val="16"/>
          <w:szCs w:val="16"/>
        </w:rPr>
      </w:pPr>
      <w:r w:rsidRPr="0028700A">
        <w:rPr>
          <w:rStyle w:val="Refdenotaalpie"/>
          <w:rFonts w:ascii="Univers" w:hAnsi="Univers"/>
          <w:sz w:val="16"/>
          <w:szCs w:val="16"/>
        </w:rPr>
        <w:footnoteRef/>
      </w:r>
      <w:r w:rsidRPr="0028700A">
        <w:rPr>
          <w:rFonts w:ascii="Univers" w:hAnsi="Univers"/>
          <w:sz w:val="16"/>
          <w:szCs w:val="16"/>
        </w:rPr>
        <w:t xml:space="preserve"> CIDH. </w:t>
      </w:r>
      <w:r w:rsidRPr="000058D2">
        <w:rPr>
          <w:rFonts w:ascii="Univers" w:hAnsi="Univers"/>
          <w:i/>
          <w:sz w:val="16"/>
          <w:szCs w:val="16"/>
        </w:rPr>
        <w:t>El derecho de acceso a la información pública en las Américas. Estándares interamericanos y comparación de marcos legales</w:t>
      </w:r>
      <w:r w:rsidRPr="0028700A">
        <w:rPr>
          <w:rFonts w:ascii="Univers" w:hAnsi="Univers"/>
          <w:sz w:val="16"/>
          <w:szCs w:val="16"/>
        </w:rPr>
        <w:t xml:space="preserve">. </w:t>
      </w:r>
      <w:r w:rsidR="000058D2">
        <w:rPr>
          <w:rFonts w:ascii="Univers" w:hAnsi="Univers"/>
          <w:sz w:val="16"/>
          <w:szCs w:val="16"/>
        </w:rPr>
        <w:t>Páginas 16, 56 y 157.</w:t>
      </w:r>
      <w:r w:rsidR="00EA0337">
        <w:rPr>
          <w:rFonts w:ascii="Univers" w:hAnsi="Univers"/>
          <w:sz w:val="16"/>
          <w:szCs w:val="16"/>
        </w:rPr>
        <w:t xml:space="preserve"> Consultable en: </w:t>
      </w:r>
      <w:r w:rsidR="00EA0337" w:rsidRPr="00EA0337">
        <w:rPr>
          <w:rFonts w:ascii="Univers" w:hAnsi="Univers"/>
          <w:sz w:val="16"/>
          <w:szCs w:val="16"/>
        </w:rPr>
        <w:t>http://www.oas.org/es/cidh/expresion/docs/publicaciones/El%20acceso%20a%20la%20informacion%20en%20las%20Americas</w:t>
      </w:r>
      <w:r w:rsidR="00EA0337" w:rsidRPr="003742AD">
        <w:rPr>
          <w:rFonts w:ascii="Univers" w:hAnsi="Univers"/>
          <w:sz w:val="16"/>
          <w:szCs w:val="16"/>
        </w:rPr>
        <w:t>%202012%2005%2015.pdf</w:t>
      </w:r>
    </w:p>
  </w:footnote>
  <w:footnote w:id="4">
    <w:p w:rsidR="000058D2" w:rsidRPr="000058D2" w:rsidRDefault="000058D2" w:rsidP="00A24094">
      <w:pPr>
        <w:pStyle w:val="Textonotapie"/>
        <w:ind w:firstLine="709"/>
        <w:jc w:val="both"/>
        <w:rPr>
          <w:rFonts w:ascii="Univers" w:hAnsi="Univers"/>
          <w:sz w:val="16"/>
          <w:szCs w:val="16"/>
        </w:rPr>
      </w:pPr>
      <w:r w:rsidRPr="003742AD">
        <w:rPr>
          <w:rStyle w:val="Refdenotaalpie"/>
          <w:rFonts w:ascii="Univers" w:hAnsi="Univers"/>
          <w:sz w:val="16"/>
          <w:szCs w:val="16"/>
        </w:rPr>
        <w:footnoteRef/>
      </w:r>
      <w:r w:rsidRPr="003742AD">
        <w:rPr>
          <w:rFonts w:ascii="Univers" w:hAnsi="Univers"/>
          <w:sz w:val="16"/>
          <w:szCs w:val="16"/>
        </w:rPr>
        <w:t xml:space="preserve"> </w:t>
      </w:r>
      <w:r w:rsidR="00367529" w:rsidRPr="003742AD">
        <w:rPr>
          <w:rFonts w:ascii="Univers" w:hAnsi="Univers"/>
          <w:sz w:val="16"/>
          <w:szCs w:val="16"/>
        </w:rPr>
        <w:t>Ibid.</w:t>
      </w:r>
    </w:p>
  </w:footnote>
  <w:footnote w:id="5">
    <w:p w:rsidR="00EA0337" w:rsidRPr="00EA0337" w:rsidRDefault="00EA0337" w:rsidP="00A24094">
      <w:pPr>
        <w:pStyle w:val="Textonotapie"/>
        <w:ind w:firstLine="709"/>
        <w:jc w:val="both"/>
      </w:pPr>
      <w:r w:rsidRPr="00EA0337">
        <w:rPr>
          <w:rStyle w:val="Refdenotaalpie"/>
          <w:rFonts w:ascii="Univers" w:hAnsi="Univers"/>
        </w:rPr>
        <w:footnoteRef/>
      </w:r>
      <w:r w:rsidRPr="00EA0337">
        <w:rPr>
          <w:rFonts w:ascii="Univers" w:hAnsi="Univers"/>
        </w:rPr>
        <w:t xml:space="preserve"> </w:t>
      </w:r>
      <w:r>
        <w:rPr>
          <w:rFonts w:ascii="Univers" w:hAnsi="Univers"/>
          <w:sz w:val="16"/>
          <w:szCs w:val="16"/>
        </w:rPr>
        <w:t xml:space="preserve">Tomado del </w:t>
      </w:r>
      <w:r w:rsidRPr="00EA0337">
        <w:rPr>
          <w:rFonts w:ascii="Univers" w:hAnsi="Univers"/>
          <w:sz w:val="16"/>
          <w:szCs w:val="16"/>
        </w:rPr>
        <w:t>Dictamen a la Minuta con proyecto de Decreto de Ley Federal de Transparencia y Acceso a la Información Pública Gubernamental. Consultable en: http://sil.gobernacion.gob.mx/Archivos/Documentos/2002/04/asun_33484_20020430_943114.pdf</w:t>
      </w:r>
    </w:p>
  </w:footnote>
  <w:footnote w:id="6">
    <w:p w:rsidR="00A24094" w:rsidRPr="00A24094" w:rsidRDefault="00A24094" w:rsidP="00A24094">
      <w:pPr>
        <w:pStyle w:val="Textonotapie"/>
        <w:ind w:firstLine="709"/>
        <w:jc w:val="both"/>
      </w:pPr>
      <w:r>
        <w:rPr>
          <w:rStyle w:val="Refdenotaalpie"/>
        </w:rPr>
        <w:footnoteRef/>
      </w:r>
      <w:r>
        <w:t xml:space="preserve"> </w:t>
      </w:r>
      <w:r>
        <w:rPr>
          <w:rFonts w:ascii="Univers" w:hAnsi="Univers"/>
          <w:sz w:val="16"/>
          <w:szCs w:val="16"/>
        </w:rPr>
        <w:t xml:space="preserve">IFAI, </w:t>
      </w:r>
      <w:r>
        <w:rPr>
          <w:rFonts w:ascii="Univers" w:hAnsi="Univers"/>
          <w:i/>
          <w:sz w:val="16"/>
          <w:szCs w:val="16"/>
        </w:rPr>
        <w:t>Lineamientos generales para la clasificación y desclasificación de la información de las dependencias y entidades de la Administración Pública Federal</w:t>
      </w:r>
      <w:r>
        <w:rPr>
          <w:rFonts w:ascii="Univers" w:hAnsi="Univers"/>
          <w:sz w:val="16"/>
          <w:szCs w:val="16"/>
        </w:rPr>
        <w:t xml:space="preserve">. Consultables en: </w:t>
      </w:r>
      <w:r w:rsidRPr="00A24094">
        <w:rPr>
          <w:rFonts w:ascii="Univers" w:hAnsi="Univers"/>
          <w:sz w:val="16"/>
          <w:szCs w:val="16"/>
        </w:rPr>
        <w:t>http://consultas.ifai.org.mx/pdf/ciudadanos/marco_normativo/lineamientos/lineamientos.pdf</w:t>
      </w:r>
    </w:p>
  </w:footnote>
  <w:footnote w:id="7">
    <w:p w:rsidR="0026509E" w:rsidRPr="00554E5F" w:rsidRDefault="0026509E" w:rsidP="00EA0337">
      <w:pPr>
        <w:pStyle w:val="Textonotapie"/>
        <w:ind w:firstLine="720"/>
        <w:jc w:val="both"/>
        <w:rPr>
          <w:rFonts w:ascii="Univers" w:hAnsi="Univers"/>
          <w:sz w:val="16"/>
          <w:szCs w:val="16"/>
          <w:lang w:val="es-AR"/>
        </w:rPr>
      </w:pPr>
      <w:r w:rsidRPr="00EA0337">
        <w:rPr>
          <w:rStyle w:val="Refdenotaalpie"/>
          <w:rFonts w:ascii="Univers" w:eastAsia="MS Mincho" w:hAnsi="Univers"/>
          <w:sz w:val="16"/>
          <w:szCs w:val="16"/>
        </w:rPr>
        <w:footnoteRef/>
      </w:r>
      <w:r w:rsidRPr="00EA0337">
        <w:rPr>
          <w:rFonts w:ascii="Univers" w:hAnsi="Univers"/>
          <w:sz w:val="16"/>
          <w:szCs w:val="16"/>
          <w:lang w:val="es-ES"/>
        </w:rPr>
        <w:t xml:space="preserve"> Comité Jurídico Interamericano. Resolución 147 del 73° Período Ordinario de Sesiones: Principios sobre el Derecho de Acceso a la Información. </w:t>
      </w:r>
      <w:r w:rsidR="00EA0337" w:rsidRPr="00EA0337">
        <w:rPr>
          <w:rFonts w:ascii="Univers" w:hAnsi="Univers"/>
          <w:sz w:val="16"/>
          <w:szCs w:val="16"/>
          <w:lang w:val="es-ES"/>
        </w:rPr>
        <w:t>Siete</w:t>
      </w:r>
      <w:r w:rsidRPr="00EA0337">
        <w:rPr>
          <w:rFonts w:ascii="Univers" w:hAnsi="Univers"/>
          <w:sz w:val="16"/>
          <w:szCs w:val="16"/>
          <w:lang w:val="es-ES"/>
        </w:rPr>
        <w:t xml:space="preserve"> de agosto de </w:t>
      </w:r>
      <w:r w:rsidR="00EA0337" w:rsidRPr="00EA0337">
        <w:rPr>
          <w:rFonts w:ascii="Univers" w:hAnsi="Univers"/>
          <w:sz w:val="16"/>
          <w:szCs w:val="16"/>
          <w:lang w:val="es-ES"/>
        </w:rPr>
        <w:t>dos mil ocho</w:t>
      </w:r>
      <w:r w:rsidRPr="00EA0337">
        <w:rPr>
          <w:rFonts w:ascii="Univers" w:hAnsi="Univers"/>
          <w:sz w:val="16"/>
          <w:szCs w:val="16"/>
          <w:lang w:val="es-ES"/>
        </w:rPr>
        <w:t xml:space="preserve">. Punto resolutivo 7. Disponible en: </w:t>
      </w:r>
      <w:hyperlink r:id="rId2" w:history="1">
        <w:r w:rsidRPr="00EA0337">
          <w:rPr>
            <w:rStyle w:val="Hipervnculo"/>
            <w:rFonts w:ascii="Univers" w:hAnsi="Univers"/>
            <w:color w:val="auto"/>
            <w:sz w:val="16"/>
            <w:szCs w:val="16"/>
            <w:u w:val="none"/>
          </w:rPr>
          <w:t>http://www.oas.org/cji/CJI-RES_147_LXXII-O-08_esp.pdf</w:t>
        </w:r>
      </w:hyperlink>
    </w:p>
  </w:footnote>
  <w:footnote w:id="8">
    <w:p w:rsidR="0026509E" w:rsidRPr="00554E5F" w:rsidRDefault="0026509E" w:rsidP="00C7655C">
      <w:pPr>
        <w:ind w:firstLine="720"/>
        <w:jc w:val="both"/>
        <w:rPr>
          <w:rFonts w:ascii="Univers" w:hAnsi="Univers"/>
          <w:sz w:val="16"/>
          <w:szCs w:val="16"/>
        </w:rPr>
      </w:pPr>
      <w:r w:rsidRPr="00554E5F">
        <w:rPr>
          <w:rStyle w:val="Refdenotaalpie"/>
          <w:rFonts w:ascii="Univers" w:eastAsia="MS Mincho" w:hAnsi="Univers" w:cs="Arial"/>
          <w:sz w:val="16"/>
          <w:szCs w:val="16"/>
        </w:rPr>
        <w:footnoteRef/>
      </w:r>
      <w:r w:rsidRPr="00554E5F">
        <w:rPr>
          <w:rFonts w:ascii="Univers" w:hAnsi="Univers"/>
          <w:sz w:val="16"/>
          <w:szCs w:val="16"/>
        </w:rPr>
        <w:t xml:space="preserve"> Corte IDH. </w:t>
      </w:r>
      <w:r w:rsidRPr="00554E5F">
        <w:rPr>
          <w:rFonts w:ascii="Univers" w:hAnsi="Univers"/>
          <w:i/>
          <w:sz w:val="16"/>
          <w:szCs w:val="16"/>
        </w:rPr>
        <w:t xml:space="preserve">Caso Claude Reyes y otros. </w:t>
      </w:r>
      <w:r w:rsidRPr="00554E5F">
        <w:rPr>
          <w:rFonts w:ascii="Univers" w:hAnsi="Univers"/>
          <w:sz w:val="16"/>
          <w:szCs w:val="16"/>
        </w:rPr>
        <w:t xml:space="preserve">Sentencia de </w:t>
      </w:r>
      <w:r w:rsidR="00EA0337">
        <w:rPr>
          <w:rFonts w:ascii="Univers" w:hAnsi="Univers"/>
          <w:sz w:val="16"/>
          <w:szCs w:val="16"/>
        </w:rPr>
        <w:t>diecinueve</w:t>
      </w:r>
      <w:r w:rsidRPr="00554E5F">
        <w:rPr>
          <w:rFonts w:ascii="Univers" w:hAnsi="Univers"/>
          <w:sz w:val="16"/>
          <w:szCs w:val="16"/>
        </w:rPr>
        <w:t xml:space="preserve"> de septiembre de </w:t>
      </w:r>
      <w:r w:rsidR="00EA0337">
        <w:rPr>
          <w:rFonts w:ascii="Univers" w:hAnsi="Univers"/>
          <w:sz w:val="16"/>
          <w:szCs w:val="16"/>
        </w:rPr>
        <w:t>dos mil seis</w:t>
      </w:r>
      <w:r w:rsidRPr="00554E5F">
        <w:rPr>
          <w:rFonts w:ascii="Univers" w:hAnsi="Univers"/>
          <w:sz w:val="16"/>
          <w:szCs w:val="16"/>
        </w:rPr>
        <w:t>. Serie C No. 151. Párr</w:t>
      </w:r>
      <w:r w:rsidR="00EA0337">
        <w:rPr>
          <w:rFonts w:ascii="Univers" w:hAnsi="Univers"/>
          <w:sz w:val="16"/>
          <w:szCs w:val="16"/>
        </w:rPr>
        <w:t>afo</w:t>
      </w:r>
      <w:r w:rsidRPr="00554E5F">
        <w:rPr>
          <w:rFonts w:ascii="Univers" w:hAnsi="Univers"/>
          <w:sz w:val="16"/>
          <w:szCs w:val="16"/>
        </w:rPr>
        <w:t xml:space="preserve"> 98.</w:t>
      </w:r>
    </w:p>
  </w:footnote>
  <w:footnote w:id="9">
    <w:p w:rsidR="007C5371" w:rsidRPr="00C7655C" w:rsidRDefault="00A24094" w:rsidP="007C5371">
      <w:pPr>
        <w:pStyle w:val="Textonotapie"/>
        <w:ind w:firstLine="708"/>
        <w:jc w:val="both"/>
        <w:rPr>
          <w:i/>
        </w:rPr>
      </w:pPr>
      <w:r>
        <w:rPr>
          <w:rStyle w:val="Refdenotaalpie"/>
        </w:rPr>
        <w:footnoteRef/>
      </w:r>
      <w:r>
        <w:t xml:space="preserve"> </w:t>
      </w:r>
      <w:r>
        <w:rPr>
          <w:rFonts w:ascii="Univers" w:hAnsi="Univers"/>
          <w:sz w:val="16"/>
          <w:szCs w:val="16"/>
          <w:lang w:val="es-ES"/>
        </w:rPr>
        <w:t xml:space="preserve">Catalina Botero. </w:t>
      </w:r>
      <w:r>
        <w:rPr>
          <w:rFonts w:ascii="Univers" w:hAnsi="Univers"/>
          <w:i/>
          <w:sz w:val="16"/>
          <w:szCs w:val="16"/>
          <w:lang w:val="es-ES"/>
        </w:rPr>
        <w:t>Informe de la Oficina del relator Especial para la Libertad de Información</w:t>
      </w:r>
      <w:r w:rsidR="00C7655C">
        <w:rPr>
          <w:rFonts w:ascii="Univers" w:hAnsi="Univers"/>
          <w:sz w:val="16"/>
          <w:szCs w:val="16"/>
          <w:lang w:val="es-ES"/>
        </w:rPr>
        <w:t>.</w:t>
      </w:r>
      <w:r w:rsidRPr="00C7655C">
        <w:rPr>
          <w:rFonts w:ascii="Univers" w:hAnsi="Univers"/>
          <w:sz w:val="16"/>
          <w:szCs w:val="16"/>
          <w:lang w:val="es-ES"/>
        </w:rPr>
        <w:t xml:space="preserve"> OEA/Ser.L/V/II.134. Documento </w:t>
      </w:r>
      <w:r w:rsidR="00C7655C" w:rsidRPr="00C7655C">
        <w:rPr>
          <w:rFonts w:ascii="Univers" w:hAnsi="Univers"/>
          <w:sz w:val="16"/>
          <w:szCs w:val="16"/>
          <w:lang w:val="es-ES"/>
        </w:rPr>
        <w:t>5</w:t>
      </w:r>
      <w:r w:rsidR="00C7655C">
        <w:rPr>
          <w:rFonts w:ascii="Univers" w:hAnsi="Univers"/>
          <w:sz w:val="16"/>
          <w:szCs w:val="16"/>
          <w:lang w:val="es-ES"/>
        </w:rPr>
        <w:t>, aprobado por la Comisión Interamericana de Derechos Humanos el veinticinco de febrero de dos mil nueve.</w:t>
      </w:r>
    </w:p>
  </w:footnote>
  <w:footnote w:id="10">
    <w:p w:rsidR="00787BC5" w:rsidRDefault="00787BC5" w:rsidP="00787BC5">
      <w:pPr>
        <w:autoSpaceDE w:val="0"/>
        <w:autoSpaceDN w:val="0"/>
        <w:adjustRightInd w:val="0"/>
        <w:ind w:firstLine="708"/>
        <w:jc w:val="both"/>
      </w:pPr>
      <w:r w:rsidRPr="007C5371">
        <w:rPr>
          <w:rStyle w:val="Refdenotaalpie"/>
          <w:sz w:val="16"/>
          <w:szCs w:val="16"/>
        </w:rPr>
        <w:footnoteRef/>
      </w:r>
      <w:r w:rsidRPr="007C5371">
        <w:rPr>
          <w:sz w:val="16"/>
          <w:szCs w:val="16"/>
        </w:rPr>
        <w:t xml:space="preserve"> </w:t>
      </w:r>
      <w:r>
        <w:rPr>
          <w:rFonts w:ascii="Univers" w:hAnsi="Univers"/>
          <w:sz w:val="16"/>
          <w:szCs w:val="16"/>
        </w:rPr>
        <w:t>OEA. Comentarios y Guía de implementación para la Ley Modelo Interamericana sobre Acceso a la</w:t>
      </w:r>
      <w:r w:rsidR="008E0394">
        <w:rPr>
          <w:rFonts w:ascii="Univers" w:hAnsi="Univers"/>
          <w:sz w:val="16"/>
          <w:szCs w:val="16"/>
        </w:rPr>
        <w:t xml:space="preserve"> </w:t>
      </w:r>
      <w:r>
        <w:rPr>
          <w:rFonts w:ascii="Univers" w:hAnsi="Univers"/>
          <w:sz w:val="16"/>
          <w:szCs w:val="16"/>
        </w:rPr>
        <w:t xml:space="preserve">Información. Consultable en: </w:t>
      </w:r>
      <w:r w:rsidRPr="007C5371">
        <w:rPr>
          <w:rFonts w:ascii="Univers" w:hAnsi="Univers"/>
          <w:sz w:val="16"/>
          <w:szCs w:val="16"/>
        </w:rPr>
        <w:t>http://corpusiuristransparenciadai.ifai.org.mx/contenido/CorpusIuris_Documentos/CPOEA%20CGILMIAI%202010.pdf#search=prueba%20de%20da%C3%B1o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4" w:rsidRDefault="00FB486F" w:rsidP="00FB486F">
    <w:pPr>
      <w:ind w:left="4253"/>
      <w:jc w:val="both"/>
      <w:rPr>
        <w:rFonts w:ascii="Arial" w:hAnsi="Arial" w:cs="Arial"/>
        <w:b/>
        <w:sz w:val="26"/>
        <w:szCs w:val="26"/>
      </w:rPr>
    </w:pPr>
    <w:r w:rsidRPr="00FB486F">
      <w:rPr>
        <w:rFonts w:ascii="Arial" w:hAnsi="Arial" w:cs="Arial"/>
        <w:noProof/>
        <w:color w:val="000000"/>
        <w:sz w:val="28"/>
        <w:szCs w:val="26"/>
        <w:lang w:val="es-MX" w:eastAsia="es-MX"/>
      </w:rPr>
      <w:drawing>
        <wp:anchor distT="0" distB="0" distL="114300" distR="114300" simplePos="0" relativeHeight="251658240" behindDoc="1" locked="0" layoutInCell="1" allowOverlap="1" wp14:anchorId="3B1513CC" wp14:editId="32A54311">
          <wp:simplePos x="0" y="0"/>
          <wp:positionH relativeFrom="column">
            <wp:posOffset>-150495</wp:posOffset>
          </wp:positionH>
          <wp:positionV relativeFrom="paragraph">
            <wp:posOffset>635</wp:posOffset>
          </wp:positionV>
          <wp:extent cx="2858135" cy="791845"/>
          <wp:effectExtent l="0" t="0" r="0" b="8255"/>
          <wp:wrapThrough wrapText="bothSides">
            <wp:wrapPolygon edited="0">
              <wp:start x="1440" y="1039"/>
              <wp:lineTo x="864" y="3638"/>
              <wp:lineTo x="576" y="6236"/>
              <wp:lineTo x="576" y="18707"/>
              <wp:lineTo x="1008" y="21306"/>
              <wp:lineTo x="2591" y="21306"/>
              <wp:lineTo x="2735" y="21306"/>
              <wp:lineTo x="4031" y="18707"/>
              <wp:lineTo x="19580" y="15589"/>
              <wp:lineTo x="20731" y="10393"/>
              <wp:lineTo x="18572" y="10393"/>
              <wp:lineTo x="2735" y="1039"/>
              <wp:lineTo x="1440" y="1039"/>
            </wp:wrapPolygon>
          </wp:wrapThrough>
          <wp:docPr id="1" name="Imagen 1" descr="Red de Transparencia y Acceso a la Información">
            <a:hlinkClick xmlns:a="http://schemas.openxmlformats.org/drawingml/2006/main" r:id="rId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Red de Transparencia y Acceso a la Información">
                    <a:hlinkClick r:id="rId1" tooltip="&quot;&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813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9AC" w:rsidRDefault="00FB486F" w:rsidP="008E0394">
    <w:pPr>
      <w:ind w:left="4678"/>
      <w:jc w:val="right"/>
      <w:rPr>
        <w:rFonts w:ascii="Arial" w:hAnsi="Arial" w:cs="Arial"/>
        <w:b/>
        <w:sz w:val="26"/>
        <w:szCs w:val="26"/>
      </w:rPr>
    </w:pPr>
    <w:r w:rsidRPr="00FB486F">
      <w:rPr>
        <w:rFonts w:ascii="Arial" w:hAnsi="Arial" w:cs="Arial"/>
        <w:b/>
        <w:sz w:val="26"/>
        <w:szCs w:val="26"/>
      </w:rPr>
      <w:t>SUBGRUPO DE JURISPRUDENCIA Y CRITERIOS ADMINISTRATIVOS</w:t>
    </w:r>
  </w:p>
  <w:p w:rsidR="00FB486F" w:rsidRPr="007C5371" w:rsidRDefault="00FB486F" w:rsidP="00FB486F">
    <w:pPr>
      <w:ind w:left="4253"/>
      <w:jc w:val="both"/>
      <w:rPr>
        <w:rFonts w:ascii="Arial" w:hAnsi="Arial" w:cs="Arial"/>
        <w:b/>
        <w:sz w:val="13"/>
        <w:szCs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92"/>
    <w:multiLevelType w:val="hybridMultilevel"/>
    <w:tmpl w:val="28DE547E"/>
    <w:lvl w:ilvl="0" w:tplc="DFB01592">
      <w:start w:val="1"/>
      <w:numFmt w:val="decimal"/>
      <w:lvlText w:val="%1."/>
      <w:lvlJc w:val="left"/>
      <w:pPr>
        <w:tabs>
          <w:tab w:val="num" w:pos="1620"/>
        </w:tabs>
        <w:ind w:firstLine="720"/>
      </w:pPr>
      <w:rPr>
        <w:rFonts w:cs="Times New Roman" w:hint="default"/>
        <w:b w:val="0"/>
        <w:sz w:val="20"/>
        <w:szCs w:val="20"/>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i w:val="0"/>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1">
    <w:nsid w:val="0D582656"/>
    <w:multiLevelType w:val="hybridMultilevel"/>
    <w:tmpl w:val="EAD45B4A"/>
    <w:lvl w:ilvl="0" w:tplc="B31CCF98">
      <w:start w:val="1"/>
      <w:numFmt w:val="bullet"/>
      <w:pStyle w:val="PRIMERNIVELBULLET"/>
      <w:lvlText w:val=""/>
      <w:lvlJc w:val="left"/>
      <w:pPr>
        <w:ind w:left="720" w:hanging="360"/>
      </w:pPr>
      <w:rPr>
        <w:rFonts w:ascii="Symbol" w:hAnsi="Symbol" w:hint="default"/>
        <w:color w:val="000000" w:themeColor="text1"/>
        <w:sz w:val="18"/>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E39460C"/>
    <w:multiLevelType w:val="hybridMultilevel"/>
    <w:tmpl w:val="ED1E5A68"/>
    <w:lvl w:ilvl="0" w:tplc="D8629FFE">
      <w:start w:val="1"/>
      <w:numFmt w:val="decimal"/>
      <w:lvlText w:val="%1."/>
      <w:lvlJc w:val="left"/>
      <w:pPr>
        <w:ind w:left="1068" w:hanging="360"/>
      </w:pPr>
      <w:rPr>
        <w:rFonts w:ascii="Arial" w:eastAsia="Times New Roman" w:hAnsi="Arial" w:cs="Arial"/>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nsid w:val="0E3A6B4D"/>
    <w:multiLevelType w:val="hybridMultilevel"/>
    <w:tmpl w:val="5E5C788A"/>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0FC063A3"/>
    <w:multiLevelType w:val="hybridMultilevel"/>
    <w:tmpl w:val="E29C40A6"/>
    <w:lvl w:ilvl="0" w:tplc="8F867918">
      <w:start w:val="1"/>
      <w:numFmt w:val="decimal"/>
      <w:lvlText w:val="%1."/>
      <w:lvlJc w:val="left"/>
      <w:pPr>
        <w:ind w:left="720" w:hanging="360"/>
      </w:pPr>
      <w:rPr>
        <w:rFonts w:hint="default"/>
        <w:b/>
        <w:small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9A23E7"/>
    <w:multiLevelType w:val="hybridMultilevel"/>
    <w:tmpl w:val="234EE9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09206D"/>
    <w:multiLevelType w:val="hybridMultilevel"/>
    <w:tmpl w:val="9AB47828"/>
    <w:lvl w:ilvl="0" w:tplc="FBDA63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616179"/>
    <w:multiLevelType w:val="hybridMultilevel"/>
    <w:tmpl w:val="533442FE"/>
    <w:lvl w:ilvl="0" w:tplc="783C30E2">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ED4586D"/>
    <w:multiLevelType w:val="hybridMultilevel"/>
    <w:tmpl w:val="79122C0C"/>
    <w:lvl w:ilvl="0" w:tplc="4FA0358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C328F1"/>
    <w:multiLevelType w:val="hybridMultilevel"/>
    <w:tmpl w:val="9B023D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DE5C46"/>
    <w:multiLevelType w:val="hybridMultilevel"/>
    <w:tmpl w:val="8CD0B2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286E2BD7"/>
    <w:multiLevelType w:val="hybridMultilevel"/>
    <w:tmpl w:val="CFBE33D4"/>
    <w:lvl w:ilvl="0" w:tplc="0E6E0AFC">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6E146C"/>
    <w:multiLevelType w:val="hybridMultilevel"/>
    <w:tmpl w:val="D6C012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9B07BAA"/>
    <w:multiLevelType w:val="hybridMultilevel"/>
    <w:tmpl w:val="DCBCCA98"/>
    <w:lvl w:ilvl="0" w:tplc="1262B1EE">
      <w:start w:val="1"/>
      <w:numFmt w:val="decimal"/>
      <w:lvlText w:val="%1."/>
      <w:lvlJc w:val="left"/>
      <w:pPr>
        <w:ind w:left="720" w:hanging="360"/>
      </w:pPr>
      <w:rPr>
        <w:rFonts w:hint="default"/>
        <w:b/>
      </w:rPr>
    </w:lvl>
    <w:lvl w:ilvl="1" w:tplc="B38C8A1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CB01E8"/>
    <w:multiLevelType w:val="hybridMultilevel"/>
    <w:tmpl w:val="BCD2790A"/>
    <w:lvl w:ilvl="0" w:tplc="EDCA07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C27B2A"/>
    <w:multiLevelType w:val="hybridMultilevel"/>
    <w:tmpl w:val="EE40BD34"/>
    <w:lvl w:ilvl="0" w:tplc="099C146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D0B404D"/>
    <w:multiLevelType w:val="hybridMultilevel"/>
    <w:tmpl w:val="91E47C9C"/>
    <w:lvl w:ilvl="0" w:tplc="C87CB37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BE70B2"/>
    <w:multiLevelType w:val="hybridMultilevel"/>
    <w:tmpl w:val="60341D3C"/>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330157DA"/>
    <w:multiLevelType w:val="hybridMultilevel"/>
    <w:tmpl w:val="830E2054"/>
    <w:lvl w:ilvl="0" w:tplc="89D8B768">
      <w:start w:val="1"/>
      <w:numFmt w:val="decimal"/>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36C84A69"/>
    <w:multiLevelType w:val="hybridMultilevel"/>
    <w:tmpl w:val="CB62E8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C40816"/>
    <w:multiLevelType w:val="hybridMultilevel"/>
    <w:tmpl w:val="E90AA7AC"/>
    <w:lvl w:ilvl="0" w:tplc="E78A5B0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623554"/>
    <w:multiLevelType w:val="hybridMultilevel"/>
    <w:tmpl w:val="4AE0EA68"/>
    <w:lvl w:ilvl="0" w:tplc="2A3A48E4">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D256D5C"/>
    <w:multiLevelType w:val="hybridMultilevel"/>
    <w:tmpl w:val="F7B68614"/>
    <w:lvl w:ilvl="0" w:tplc="6DEA374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entury Gothic"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entury Gothic"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entury Gothic"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D797FE9"/>
    <w:multiLevelType w:val="hybridMultilevel"/>
    <w:tmpl w:val="E2AC7A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45E10C8A"/>
    <w:multiLevelType w:val="hybridMultilevel"/>
    <w:tmpl w:val="1A06BD26"/>
    <w:lvl w:ilvl="0" w:tplc="F9A6FE40">
      <w:start w:val="1"/>
      <w:numFmt w:val="decimal"/>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46172B34"/>
    <w:multiLevelType w:val="hybridMultilevel"/>
    <w:tmpl w:val="3BCC5A9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7">
    <w:nsid w:val="477E6648"/>
    <w:multiLevelType w:val="hybridMultilevel"/>
    <w:tmpl w:val="1A06BD26"/>
    <w:lvl w:ilvl="0" w:tplc="F9A6FE40">
      <w:start w:val="1"/>
      <w:numFmt w:val="decimal"/>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4A4E45E9"/>
    <w:multiLevelType w:val="hybridMultilevel"/>
    <w:tmpl w:val="195656E2"/>
    <w:lvl w:ilvl="0" w:tplc="91ACD92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035D37"/>
    <w:multiLevelType w:val="hybridMultilevel"/>
    <w:tmpl w:val="AEA8EE68"/>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0EA5972"/>
    <w:multiLevelType w:val="hybridMultilevel"/>
    <w:tmpl w:val="77EC04AA"/>
    <w:lvl w:ilvl="0" w:tplc="434664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9B16AF"/>
    <w:multiLevelType w:val="hybridMultilevel"/>
    <w:tmpl w:val="1A766562"/>
    <w:lvl w:ilvl="0" w:tplc="D6FC3A7A">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6343CC"/>
    <w:multiLevelType w:val="hybridMultilevel"/>
    <w:tmpl w:val="8472AF0A"/>
    <w:lvl w:ilvl="0" w:tplc="BBECE79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nsid w:val="589808D4"/>
    <w:multiLevelType w:val="hybridMultilevel"/>
    <w:tmpl w:val="4AE0EA68"/>
    <w:lvl w:ilvl="0" w:tplc="2A3A48E4">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99D32D2"/>
    <w:multiLevelType w:val="hybridMultilevel"/>
    <w:tmpl w:val="A17697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5ECA3523"/>
    <w:multiLevelType w:val="hybridMultilevel"/>
    <w:tmpl w:val="A16E9E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62A9427B"/>
    <w:multiLevelType w:val="hybridMultilevel"/>
    <w:tmpl w:val="983823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FF2111"/>
    <w:multiLevelType w:val="hybridMultilevel"/>
    <w:tmpl w:val="746CD480"/>
    <w:lvl w:ilvl="0" w:tplc="E452D2C0">
      <w:start w:val="1"/>
      <w:numFmt w:val="bullet"/>
      <w:lvlText w:val=""/>
      <w:lvlJc w:val="left"/>
      <w:pPr>
        <w:ind w:left="1068" w:hanging="360"/>
      </w:pPr>
      <w:rPr>
        <w:rFonts w:ascii="Wingdings" w:hAnsi="Wingding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9D5149"/>
    <w:multiLevelType w:val="hybridMultilevel"/>
    <w:tmpl w:val="45E4BE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6B0C7CBF"/>
    <w:multiLevelType w:val="hybridMultilevel"/>
    <w:tmpl w:val="4AE0EA68"/>
    <w:lvl w:ilvl="0" w:tplc="2A3A48E4">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CD272F8"/>
    <w:multiLevelType w:val="hybridMultilevel"/>
    <w:tmpl w:val="D0282466"/>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1">
    <w:nsid w:val="705B11E6"/>
    <w:multiLevelType w:val="hybridMultilevel"/>
    <w:tmpl w:val="8618D4E2"/>
    <w:lvl w:ilvl="0" w:tplc="6130D324">
      <w:start w:val="5"/>
      <w:numFmt w:val="lowerLetter"/>
      <w:lvlText w:val="%1)"/>
      <w:lvlJc w:val="left"/>
      <w:pPr>
        <w:ind w:left="720" w:hanging="360"/>
      </w:pPr>
      <w:rPr>
        <w:u w:val="singl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nsid w:val="71AB6DBD"/>
    <w:multiLevelType w:val="hybridMultilevel"/>
    <w:tmpl w:val="AAA86F84"/>
    <w:lvl w:ilvl="0" w:tplc="3D02E77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6295FDD"/>
    <w:multiLevelType w:val="multilevel"/>
    <w:tmpl w:val="D9B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0566F"/>
    <w:multiLevelType w:val="hybridMultilevel"/>
    <w:tmpl w:val="66C616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31"/>
  </w:num>
  <w:num w:numId="4">
    <w:abstractNumId w:val="11"/>
  </w:num>
  <w:num w:numId="5">
    <w:abstractNumId w:val="43"/>
  </w:num>
  <w:num w:numId="6">
    <w:abstractNumId w:val="21"/>
  </w:num>
  <w:num w:numId="7">
    <w:abstractNumId w:val="15"/>
  </w:num>
  <w:num w:numId="8">
    <w:abstractNumId w:val="1"/>
  </w:num>
  <w:num w:numId="9">
    <w:abstractNumId w:val="5"/>
  </w:num>
  <w:num w:numId="10">
    <w:abstractNumId w:val="1"/>
  </w:num>
  <w:num w:numId="11">
    <w:abstractNumId w:val="22"/>
  </w:num>
  <w:num w:numId="12">
    <w:abstractNumId w:val="14"/>
  </w:num>
  <w:num w:numId="13">
    <w:abstractNumId w:val="33"/>
  </w:num>
  <w:num w:numId="14">
    <w:abstractNumId w:val="17"/>
  </w:num>
  <w:num w:numId="15">
    <w:abstractNumId w:val="12"/>
  </w:num>
  <w:num w:numId="16">
    <w:abstractNumId w:val="32"/>
  </w:num>
  <w:num w:numId="17">
    <w:abstractNumId w:val="28"/>
  </w:num>
  <w:num w:numId="18">
    <w:abstractNumId w:val="6"/>
  </w:num>
  <w:num w:numId="19">
    <w:abstractNumId w:val="7"/>
  </w:num>
  <w:num w:numId="20">
    <w:abstractNumId w:val="13"/>
  </w:num>
  <w:num w:numId="21">
    <w:abstractNumId w:val="39"/>
  </w:num>
  <w:num w:numId="22">
    <w:abstractNumId w:val="8"/>
  </w:num>
  <w:num w:numId="23">
    <w:abstractNumId w:val="44"/>
  </w:num>
  <w:num w:numId="24">
    <w:abstractNumId w:val="26"/>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2"/>
  </w:num>
  <w:num w:numId="31">
    <w:abstractNumId w:val="2"/>
  </w:num>
  <w:num w:numId="32">
    <w:abstractNumId w:val="27"/>
  </w:num>
  <w:num w:numId="33">
    <w:abstractNumId w:val="25"/>
  </w:num>
  <w:num w:numId="34">
    <w:abstractNumId w:val="20"/>
  </w:num>
  <w:num w:numId="35">
    <w:abstractNumId w:val="36"/>
  </w:num>
  <w:num w:numId="36">
    <w:abstractNumId w:val="19"/>
  </w:num>
  <w:num w:numId="37">
    <w:abstractNumId w:val="18"/>
  </w:num>
  <w:num w:numId="38">
    <w:abstractNumId w:val="3"/>
  </w:num>
  <w:num w:numId="39">
    <w:abstractNumId w:val="29"/>
  </w:num>
  <w:num w:numId="40">
    <w:abstractNumId w:val="40"/>
  </w:num>
  <w:num w:numId="41">
    <w:abstractNumId w:val="37"/>
  </w:num>
  <w:num w:numId="42">
    <w:abstractNumId w:val="23"/>
  </w:num>
  <w:num w:numId="43">
    <w:abstractNumId w:val="34"/>
  </w:num>
  <w:num w:numId="44">
    <w:abstractNumId w:val="10"/>
  </w:num>
  <w:num w:numId="45">
    <w:abstractNumId w:val="24"/>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1C"/>
    <w:rsid w:val="000058D2"/>
    <w:rsid w:val="000243B0"/>
    <w:rsid w:val="0003703E"/>
    <w:rsid w:val="000371EE"/>
    <w:rsid w:val="00041F50"/>
    <w:rsid w:val="00050E31"/>
    <w:rsid w:val="00052792"/>
    <w:rsid w:val="00057667"/>
    <w:rsid w:val="000714D1"/>
    <w:rsid w:val="00075E7B"/>
    <w:rsid w:val="00097A01"/>
    <w:rsid w:val="000A19DD"/>
    <w:rsid w:val="000A6B45"/>
    <w:rsid w:val="000B68FC"/>
    <w:rsid w:val="000C6C91"/>
    <w:rsid w:val="000D4A9B"/>
    <w:rsid w:val="000E07C7"/>
    <w:rsid w:val="000E2F2C"/>
    <w:rsid w:val="000F0901"/>
    <w:rsid w:val="000F61AF"/>
    <w:rsid w:val="00111D89"/>
    <w:rsid w:val="00115C05"/>
    <w:rsid w:val="00117B9E"/>
    <w:rsid w:val="00121467"/>
    <w:rsid w:val="001214A5"/>
    <w:rsid w:val="00131F1C"/>
    <w:rsid w:val="00160352"/>
    <w:rsid w:val="001726DE"/>
    <w:rsid w:val="00180442"/>
    <w:rsid w:val="00180E79"/>
    <w:rsid w:val="00182716"/>
    <w:rsid w:val="001B2BEB"/>
    <w:rsid w:val="001B3674"/>
    <w:rsid w:val="001C253E"/>
    <w:rsid w:val="001D2224"/>
    <w:rsid w:val="001E0D58"/>
    <w:rsid w:val="001E3B00"/>
    <w:rsid w:val="001E45E2"/>
    <w:rsid w:val="001F1645"/>
    <w:rsid w:val="001F3B7A"/>
    <w:rsid w:val="002032EC"/>
    <w:rsid w:val="00205A89"/>
    <w:rsid w:val="002234EE"/>
    <w:rsid w:val="00225B49"/>
    <w:rsid w:val="0022625F"/>
    <w:rsid w:val="0024457F"/>
    <w:rsid w:val="00245CA3"/>
    <w:rsid w:val="00253040"/>
    <w:rsid w:val="0025476C"/>
    <w:rsid w:val="002561F0"/>
    <w:rsid w:val="0026082D"/>
    <w:rsid w:val="0026509E"/>
    <w:rsid w:val="00267DFA"/>
    <w:rsid w:val="00281873"/>
    <w:rsid w:val="00285E7A"/>
    <w:rsid w:val="0028700A"/>
    <w:rsid w:val="00296552"/>
    <w:rsid w:val="002A1938"/>
    <w:rsid w:val="002A22D2"/>
    <w:rsid w:val="002A36AD"/>
    <w:rsid w:val="002B4FD8"/>
    <w:rsid w:val="002B56C5"/>
    <w:rsid w:val="002B6D55"/>
    <w:rsid w:val="002D2515"/>
    <w:rsid w:val="002D5B7B"/>
    <w:rsid w:val="002E5A32"/>
    <w:rsid w:val="002F0728"/>
    <w:rsid w:val="002F0E79"/>
    <w:rsid w:val="00321FB5"/>
    <w:rsid w:val="0033254D"/>
    <w:rsid w:val="003361FA"/>
    <w:rsid w:val="00354464"/>
    <w:rsid w:val="003551B4"/>
    <w:rsid w:val="00360523"/>
    <w:rsid w:val="00364F4D"/>
    <w:rsid w:val="00367529"/>
    <w:rsid w:val="003742AD"/>
    <w:rsid w:val="0039656D"/>
    <w:rsid w:val="003973B2"/>
    <w:rsid w:val="003A1823"/>
    <w:rsid w:val="003B0240"/>
    <w:rsid w:val="003B2913"/>
    <w:rsid w:val="003C3664"/>
    <w:rsid w:val="003C788E"/>
    <w:rsid w:val="003D01FD"/>
    <w:rsid w:val="003D111B"/>
    <w:rsid w:val="003E107F"/>
    <w:rsid w:val="0041063B"/>
    <w:rsid w:val="0041623F"/>
    <w:rsid w:val="00417326"/>
    <w:rsid w:val="004256BE"/>
    <w:rsid w:val="00430CBD"/>
    <w:rsid w:val="00447AA2"/>
    <w:rsid w:val="00455389"/>
    <w:rsid w:val="0045717D"/>
    <w:rsid w:val="00461852"/>
    <w:rsid w:val="004640FB"/>
    <w:rsid w:val="0046688E"/>
    <w:rsid w:val="00467406"/>
    <w:rsid w:val="004847DA"/>
    <w:rsid w:val="00490EF6"/>
    <w:rsid w:val="00495A0D"/>
    <w:rsid w:val="004A2FD1"/>
    <w:rsid w:val="004D4AAB"/>
    <w:rsid w:val="004E16AC"/>
    <w:rsid w:val="004E7245"/>
    <w:rsid w:val="004F3830"/>
    <w:rsid w:val="005019E8"/>
    <w:rsid w:val="0051465F"/>
    <w:rsid w:val="0052017F"/>
    <w:rsid w:val="00551F37"/>
    <w:rsid w:val="00552DF6"/>
    <w:rsid w:val="005538D9"/>
    <w:rsid w:val="00554ED4"/>
    <w:rsid w:val="00555FE7"/>
    <w:rsid w:val="00556E2C"/>
    <w:rsid w:val="00561514"/>
    <w:rsid w:val="005810D3"/>
    <w:rsid w:val="00583D72"/>
    <w:rsid w:val="00596DB6"/>
    <w:rsid w:val="005A3641"/>
    <w:rsid w:val="005A48CE"/>
    <w:rsid w:val="005B244E"/>
    <w:rsid w:val="005B5129"/>
    <w:rsid w:val="005B76FD"/>
    <w:rsid w:val="005D63FA"/>
    <w:rsid w:val="005E29E6"/>
    <w:rsid w:val="005E762B"/>
    <w:rsid w:val="005F055E"/>
    <w:rsid w:val="005F6272"/>
    <w:rsid w:val="006007ED"/>
    <w:rsid w:val="006222B8"/>
    <w:rsid w:val="006249F1"/>
    <w:rsid w:val="00636371"/>
    <w:rsid w:val="00636E17"/>
    <w:rsid w:val="006417C8"/>
    <w:rsid w:val="00641FE4"/>
    <w:rsid w:val="00642E8A"/>
    <w:rsid w:val="006436DB"/>
    <w:rsid w:val="00647DAE"/>
    <w:rsid w:val="00654A5B"/>
    <w:rsid w:val="00654DF8"/>
    <w:rsid w:val="00657EF4"/>
    <w:rsid w:val="00664E4E"/>
    <w:rsid w:val="00673507"/>
    <w:rsid w:val="00677F15"/>
    <w:rsid w:val="00681568"/>
    <w:rsid w:val="00681EE3"/>
    <w:rsid w:val="006831C9"/>
    <w:rsid w:val="006B3091"/>
    <w:rsid w:val="006B3B48"/>
    <w:rsid w:val="006B7DE9"/>
    <w:rsid w:val="006E2693"/>
    <w:rsid w:val="006E4274"/>
    <w:rsid w:val="006F0940"/>
    <w:rsid w:val="0070425F"/>
    <w:rsid w:val="00707529"/>
    <w:rsid w:val="00720C29"/>
    <w:rsid w:val="00725F42"/>
    <w:rsid w:val="00726B04"/>
    <w:rsid w:val="00730C6B"/>
    <w:rsid w:val="00732B9F"/>
    <w:rsid w:val="00732EB0"/>
    <w:rsid w:val="007336BA"/>
    <w:rsid w:val="00735E3B"/>
    <w:rsid w:val="00752848"/>
    <w:rsid w:val="00753165"/>
    <w:rsid w:val="00757A8C"/>
    <w:rsid w:val="00774169"/>
    <w:rsid w:val="00782A18"/>
    <w:rsid w:val="00787BC5"/>
    <w:rsid w:val="00797C11"/>
    <w:rsid w:val="007B11D2"/>
    <w:rsid w:val="007B1317"/>
    <w:rsid w:val="007B5664"/>
    <w:rsid w:val="007B58DE"/>
    <w:rsid w:val="007B7144"/>
    <w:rsid w:val="007C3520"/>
    <w:rsid w:val="007C39C9"/>
    <w:rsid w:val="007C5371"/>
    <w:rsid w:val="007D4F94"/>
    <w:rsid w:val="007E37F8"/>
    <w:rsid w:val="007E6C5F"/>
    <w:rsid w:val="007F5E68"/>
    <w:rsid w:val="008011B4"/>
    <w:rsid w:val="008201D6"/>
    <w:rsid w:val="00826BEB"/>
    <w:rsid w:val="008400B2"/>
    <w:rsid w:val="00842487"/>
    <w:rsid w:val="00860752"/>
    <w:rsid w:val="00865E50"/>
    <w:rsid w:val="00873DDC"/>
    <w:rsid w:val="008762E0"/>
    <w:rsid w:val="00885B5B"/>
    <w:rsid w:val="00890032"/>
    <w:rsid w:val="008916DF"/>
    <w:rsid w:val="0089511E"/>
    <w:rsid w:val="008A1D0A"/>
    <w:rsid w:val="008B21B7"/>
    <w:rsid w:val="008B7989"/>
    <w:rsid w:val="008C2964"/>
    <w:rsid w:val="008C3BC9"/>
    <w:rsid w:val="008D7F67"/>
    <w:rsid w:val="008E0394"/>
    <w:rsid w:val="008E2343"/>
    <w:rsid w:val="008F5412"/>
    <w:rsid w:val="008F6A23"/>
    <w:rsid w:val="0090616F"/>
    <w:rsid w:val="0091691E"/>
    <w:rsid w:val="00930B63"/>
    <w:rsid w:val="00935348"/>
    <w:rsid w:val="00980855"/>
    <w:rsid w:val="00987BC3"/>
    <w:rsid w:val="009A5B35"/>
    <w:rsid w:val="009B6952"/>
    <w:rsid w:val="009C5D7A"/>
    <w:rsid w:val="009C6E99"/>
    <w:rsid w:val="009E0010"/>
    <w:rsid w:val="009E36A9"/>
    <w:rsid w:val="009E7151"/>
    <w:rsid w:val="00A0446D"/>
    <w:rsid w:val="00A0719F"/>
    <w:rsid w:val="00A1474B"/>
    <w:rsid w:val="00A21BBB"/>
    <w:rsid w:val="00A24094"/>
    <w:rsid w:val="00A25EAE"/>
    <w:rsid w:val="00A3020E"/>
    <w:rsid w:val="00A30E2E"/>
    <w:rsid w:val="00A46081"/>
    <w:rsid w:val="00A52479"/>
    <w:rsid w:val="00A55462"/>
    <w:rsid w:val="00A56073"/>
    <w:rsid w:val="00A61C4C"/>
    <w:rsid w:val="00A66D31"/>
    <w:rsid w:val="00A738A5"/>
    <w:rsid w:val="00A7431B"/>
    <w:rsid w:val="00A7458E"/>
    <w:rsid w:val="00A8791B"/>
    <w:rsid w:val="00AA43C5"/>
    <w:rsid w:val="00AB53DD"/>
    <w:rsid w:val="00AC217C"/>
    <w:rsid w:val="00AC3488"/>
    <w:rsid w:val="00AD5978"/>
    <w:rsid w:val="00AD627C"/>
    <w:rsid w:val="00AD7F8F"/>
    <w:rsid w:val="00AE28B2"/>
    <w:rsid w:val="00AF4C08"/>
    <w:rsid w:val="00B019E6"/>
    <w:rsid w:val="00B0465F"/>
    <w:rsid w:val="00B1760F"/>
    <w:rsid w:val="00B2455D"/>
    <w:rsid w:val="00B24BB5"/>
    <w:rsid w:val="00B31577"/>
    <w:rsid w:val="00B37E66"/>
    <w:rsid w:val="00B401CE"/>
    <w:rsid w:val="00B54F51"/>
    <w:rsid w:val="00B63286"/>
    <w:rsid w:val="00B72450"/>
    <w:rsid w:val="00B77A36"/>
    <w:rsid w:val="00B82C72"/>
    <w:rsid w:val="00B8458C"/>
    <w:rsid w:val="00B92039"/>
    <w:rsid w:val="00B97B07"/>
    <w:rsid w:val="00BA742C"/>
    <w:rsid w:val="00BD1729"/>
    <w:rsid w:val="00BD41A4"/>
    <w:rsid w:val="00BD53C5"/>
    <w:rsid w:val="00BF3748"/>
    <w:rsid w:val="00BF4A16"/>
    <w:rsid w:val="00C07C48"/>
    <w:rsid w:val="00C124A3"/>
    <w:rsid w:val="00C15A7A"/>
    <w:rsid w:val="00C160D6"/>
    <w:rsid w:val="00C206A9"/>
    <w:rsid w:val="00C25903"/>
    <w:rsid w:val="00C30F24"/>
    <w:rsid w:val="00C43238"/>
    <w:rsid w:val="00C46CD9"/>
    <w:rsid w:val="00C47A57"/>
    <w:rsid w:val="00C55944"/>
    <w:rsid w:val="00C57FC9"/>
    <w:rsid w:val="00C6311C"/>
    <w:rsid w:val="00C64515"/>
    <w:rsid w:val="00C6741A"/>
    <w:rsid w:val="00C7655C"/>
    <w:rsid w:val="00C822AB"/>
    <w:rsid w:val="00C8677A"/>
    <w:rsid w:val="00CA2E21"/>
    <w:rsid w:val="00CA56B7"/>
    <w:rsid w:val="00CA7E99"/>
    <w:rsid w:val="00CB1A13"/>
    <w:rsid w:val="00CB4630"/>
    <w:rsid w:val="00CB6B9F"/>
    <w:rsid w:val="00CE14A6"/>
    <w:rsid w:val="00CE1A9B"/>
    <w:rsid w:val="00CE37D8"/>
    <w:rsid w:val="00CF10D6"/>
    <w:rsid w:val="00CF2D6A"/>
    <w:rsid w:val="00D059C2"/>
    <w:rsid w:val="00D10EC7"/>
    <w:rsid w:val="00D133AF"/>
    <w:rsid w:val="00D1543F"/>
    <w:rsid w:val="00D17292"/>
    <w:rsid w:val="00D2225C"/>
    <w:rsid w:val="00D2640C"/>
    <w:rsid w:val="00D30AD6"/>
    <w:rsid w:val="00D40454"/>
    <w:rsid w:val="00D42DDC"/>
    <w:rsid w:val="00D44C08"/>
    <w:rsid w:val="00D50EDA"/>
    <w:rsid w:val="00D52F21"/>
    <w:rsid w:val="00D65F3C"/>
    <w:rsid w:val="00D705E1"/>
    <w:rsid w:val="00D70755"/>
    <w:rsid w:val="00D70E06"/>
    <w:rsid w:val="00D72895"/>
    <w:rsid w:val="00D73E02"/>
    <w:rsid w:val="00D755C5"/>
    <w:rsid w:val="00D847DB"/>
    <w:rsid w:val="00D92DF1"/>
    <w:rsid w:val="00D93391"/>
    <w:rsid w:val="00DA0715"/>
    <w:rsid w:val="00DA209A"/>
    <w:rsid w:val="00DA57D6"/>
    <w:rsid w:val="00DC0980"/>
    <w:rsid w:val="00DC1360"/>
    <w:rsid w:val="00DC25B2"/>
    <w:rsid w:val="00DD7D04"/>
    <w:rsid w:val="00DE0CEE"/>
    <w:rsid w:val="00E04B2E"/>
    <w:rsid w:val="00E05996"/>
    <w:rsid w:val="00E15918"/>
    <w:rsid w:val="00E37462"/>
    <w:rsid w:val="00E404F9"/>
    <w:rsid w:val="00E459BB"/>
    <w:rsid w:val="00E60F50"/>
    <w:rsid w:val="00E610A0"/>
    <w:rsid w:val="00E65314"/>
    <w:rsid w:val="00E910AC"/>
    <w:rsid w:val="00EA0337"/>
    <w:rsid w:val="00EA0F73"/>
    <w:rsid w:val="00EA33C7"/>
    <w:rsid w:val="00EA551B"/>
    <w:rsid w:val="00EA5E0B"/>
    <w:rsid w:val="00EB28DB"/>
    <w:rsid w:val="00EB2CE1"/>
    <w:rsid w:val="00EC4292"/>
    <w:rsid w:val="00EE1501"/>
    <w:rsid w:val="00EE54D5"/>
    <w:rsid w:val="00EE559C"/>
    <w:rsid w:val="00EE7A0F"/>
    <w:rsid w:val="00EF565E"/>
    <w:rsid w:val="00EF680E"/>
    <w:rsid w:val="00EF69A2"/>
    <w:rsid w:val="00F13ED3"/>
    <w:rsid w:val="00F308A3"/>
    <w:rsid w:val="00F33A7A"/>
    <w:rsid w:val="00F372C0"/>
    <w:rsid w:val="00F42F38"/>
    <w:rsid w:val="00F46F91"/>
    <w:rsid w:val="00F506CF"/>
    <w:rsid w:val="00F61230"/>
    <w:rsid w:val="00F64F69"/>
    <w:rsid w:val="00F7099D"/>
    <w:rsid w:val="00F758F8"/>
    <w:rsid w:val="00F937B7"/>
    <w:rsid w:val="00FA04FB"/>
    <w:rsid w:val="00FA268B"/>
    <w:rsid w:val="00FB09AC"/>
    <w:rsid w:val="00FB486F"/>
    <w:rsid w:val="00FB5C7E"/>
    <w:rsid w:val="00FC6534"/>
    <w:rsid w:val="00FD4845"/>
    <w:rsid w:val="00FE5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31F1C"/>
    <w:pPr>
      <w:spacing w:after="101" w:line="216" w:lineRule="exact"/>
      <w:ind w:firstLine="288"/>
      <w:jc w:val="both"/>
    </w:pPr>
    <w:rPr>
      <w:rFonts w:ascii="Arial" w:hAnsi="Arial"/>
      <w:sz w:val="18"/>
      <w:szCs w:val="18"/>
      <w:lang w:val="es-MX" w:eastAsia="es-MX"/>
    </w:rPr>
  </w:style>
  <w:style w:type="paragraph" w:styleId="Textodeglobo">
    <w:name w:val="Balloon Text"/>
    <w:basedOn w:val="Normal"/>
    <w:link w:val="TextodegloboCar"/>
    <w:uiPriority w:val="99"/>
    <w:semiHidden/>
    <w:unhideWhenUsed/>
    <w:rsid w:val="00131F1C"/>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F1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31F1C"/>
    <w:pPr>
      <w:tabs>
        <w:tab w:val="center" w:pos="4419"/>
        <w:tab w:val="right" w:pos="8838"/>
      </w:tabs>
    </w:pPr>
  </w:style>
  <w:style w:type="character" w:customStyle="1" w:styleId="EncabezadoCar">
    <w:name w:val="Encabezado Car"/>
    <w:basedOn w:val="Fuentedeprrafopredeter"/>
    <w:link w:val="Encabezado"/>
    <w:uiPriority w:val="99"/>
    <w:rsid w:val="00131F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31F1C"/>
    <w:pPr>
      <w:tabs>
        <w:tab w:val="center" w:pos="4419"/>
        <w:tab w:val="right" w:pos="8838"/>
      </w:tabs>
    </w:pPr>
  </w:style>
  <w:style w:type="character" w:customStyle="1" w:styleId="PiedepginaCar">
    <w:name w:val="Pie de página Car"/>
    <w:basedOn w:val="Fuentedeprrafopredeter"/>
    <w:link w:val="Piedepgina"/>
    <w:uiPriority w:val="99"/>
    <w:rsid w:val="00131F1C"/>
    <w:rPr>
      <w:rFonts w:ascii="Times New Roman" w:eastAsia="Times New Roman" w:hAnsi="Times New Roman" w:cs="Times New Roman"/>
      <w:sz w:val="24"/>
      <w:szCs w:val="24"/>
      <w:lang w:val="es-ES" w:eastAsia="es-ES"/>
    </w:rPr>
  </w:style>
  <w:style w:type="paragraph" w:styleId="Textonotapie">
    <w:name w:val="footnote text"/>
    <w:aliases w:val="nota,pie,independiente,Letrero,margen,Footnote reference,FA Fu,Footnote Text Char Char Char Char Char,Footnote Text Char Char Char Char,footnote text,Footnote Text Char Char Char,Footnote Text Cha,FA Fußnotentext,FA Fuﬂnotentext,ft,C"/>
    <w:basedOn w:val="Normal"/>
    <w:link w:val="TextonotapieCar"/>
    <w:unhideWhenUsed/>
    <w:rsid w:val="00636E17"/>
    <w:rPr>
      <w:sz w:val="20"/>
      <w:szCs w:val="20"/>
      <w:lang w:val="es-MX"/>
    </w:rPr>
  </w:style>
  <w:style w:type="character" w:customStyle="1" w:styleId="TextonotapieCar">
    <w:name w:val="Texto nota pie Car"/>
    <w:aliases w:val="nota Car,pie Car,independiente Car,Letrero Car,margen Car,Footnote reference Car1,FA Fu Car1,Footnote Text Char Char Char Char Char Car1,Footnote Text Char Char Char Char Car1,footnote text Car1,Footnote Text Char Char Char Car1,C Car"/>
    <w:basedOn w:val="Fuentedeprrafopredeter"/>
    <w:link w:val="Textonotapie"/>
    <w:uiPriority w:val="99"/>
    <w:rsid w:val="00636E1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636E17"/>
    <w:pPr>
      <w:spacing w:after="120"/>
    </w:pPr>
    <w:rPr>
      <w:lang w:val="es-MX"/>
    </w:rPr>
  </w:style>
  <w:style w:type="character" w:customStyle="1" w:styleId="TextoindependienteCar">
    <w:name w:val="Texto independiente Car"/>
    <w:basedOn w:val="Fuentedeprrafopredeter"/>
    <w:link w:val="Textoindependiente"/>
    <w:uiPriority w:val="99"/>
    <w:semiHidden/>
    <w:rsid w:val="00636E17"/>
    <w:rPr>
      <w:rFonts w:ascii="Times New Roman" w:eastAsia="Times New Roman" w:hAnsi="Times New Roman" w:cs="Times New Roman"/>
      <w:sz w:val="24"/>
      <w:szCs w:val="24"/>
      <w:lang w:eastAsia="es-ES"/>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locked/>
    <w:rsid w:val="00636E17"/>
    <w:rPr>
      <w:rFonts w:ascii="Times New Roman" w:eastAsia="Times New Roman" w:hAnsi="Times New Roman" w:cs="Times New Roman"/>
      <w:sz w:val="24"/>
      <w:szCs w:val="24"/>
      <w:lang w:eastAsia="es-ES"/>
    </w:rPr>
  </w:style>
  <w:style w:type="paragraph" w:styleId="Prrafodelista">
    <w:name w:val="List Paragraph"/>
    <w:aliases w:val="Lista de nivel 1,lp1,List Paragraph1,4 Párrafo de lista,Figuras,Dot pt,No Spacing1,List Paragraph Char Char Char,Indicator Text,Numbered Para 1,DH1,Listas,Light Grid - Accent 31"/>
    <w:basedOn w:val="Normal"/>
    <w:link w:val="PrrafodelistaCar"/>
    <w:uiPriority w:val="34"/>
    <w:qFormat/>
    <w:rsid w:val="00636E17"/>
    <w:pPr>
      <w:ind w:left="720"/>
      <w:contextualSpacing/>
    </w:pPr>
    <w:rPr>
      <w:lang w:val="es-MX"/>
    </w:rPr>
  </w:style>
  <w:style w:type="paragraph" w:customStyle="1" w:styleId="texto0">
    <w:name w:val="texto"/>
    <w:basedOn w:val="Normal"/>
    <w:rsid w:val="00636E17"/>
    <w:pPr>
      <w:spacing w:after="101" w:line="216" w:lineRule="atLeast"/>
      <w:ind w:firstLine="288"/>
      <w:jc w:val="both"/>
    </w:pPr>
    <w:rPr>
      <w:rFonts w:ascii="Arial" w:hAnsi="Arial"/>
      <w:sz w:val="18"/>
      <w:szCs w:val="20"/>
      <w:lang w:val="es-ES_tradnl"/>
    </w:rPr>
  </w:style>
  <w:style w:type="character" w:customStyle="1" w:styleId="TextoCar">
    <w:name w:val="Texto Car"/>
    <w:link w:val="Texto"/>
    <w:locked/>
    <w:rsid w:val="00636E17"/>
    <w:rPr>
      <w:rFonts w:ascii="Arial" w:eastAsia="Times New Roman" w:hAnsi="Arial" w:cs="Times New Roman"/>
      <w:sz w:val="18"/>
      <w:szCs w:val="18"/>
      <w:lang w:eastAsia="es-MX"/>
    </w:rPr>
  </w:style>
  <w:style w:type="character" w:customStyle="1" w:styleId="EstiloCar">
    <w:name w:val="Estilo Car"/>
    <w:basedOn w:val="Fuentedeprrafopredeter"/>
    <w:link w:val="Estilo"/>
    <w:locked/>
    <w:rsid w:val="00636E17"/>
    <w:rPr>
      <w:rFonts w:ascii="Arial" w:eastAsiaTheme="minorEastAsia" w:hAnsi="Arial" w:cs="Arial"/>
      <w:sz w:val="24"/>
      <w:lang w:eastAsia="es-MX"/>
    </w:rPr>
  </w:style>
  <w:style w:type="paragraph" w:customStyle="1" w:styleId="Estilo">
    <w:name w:val="Estilo"/>
    <w:basedOn w:val="Sinespaciado"/>
    <w:link w:val="EstiloCar"/>
    <w:qFormat/>
    <w:rsid w:val="00636E17"/>
    <w:pPr>
      <w:jc w:val="both"/>
    </w:pPr>
    <w:rPr>
      <w:rFonts w:ascii="Arial" w:eastAsiaTheme="minorEastAsia" w:hAnsi="Arial" w:cs="Arial"/>
      <w:szCs w:val="22"/>
      <w:lang w:val="es-MX" w:eastAsia="es-MX"/>
    </w:rPr>
  </w:style>
  <w:style w:type="paragraph" w:styleId="Sinespaciado">
    <w:name w:val="No Spacing"/>
    <w:link w:val="SinespaciadoCar"/>
    <w:uiPriority w:val="1"/>
    <w:qFormat/>
    <w:rsid w:val="00636E17"/>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2F0728"/>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732EB0"/>
    <w:rPr>
      <w:color w:val="0000FF"/>
      <w:u w:val="single"/>
    </w:rPr>
  </w:style>
  <w:style w:type="character" w:customStyle="1" w:styleId="corchete-llamada1">
    <w:name w:val="corchete-llamada1"/>
    <w:basedOn w:val="Fuentedeprrafopredeter"/>
    <w:rsid w:val="00732EB0"/>
    <w:rPr>
      <w:vanish/>
      <w:webHidden w:val="0"/>
      <w:specVanish w:val="0"/>
    </w:rPr>
  </w:style>
  <w:style w:type="paragraph" w:customStyle="1" w:styleId="fontgral">
    <w:name w:val="font_gral"/>
    <w:basedOn w:val="Normal"/>
    <w:rsid w:val="002E5A32"/>
    <w:pPr>
      <w:spacing w:before="100" w:beforeAutospacing="1" w:after="100" w:afterAutospacing="1"/>
    </w:pPr>
    <w:rPr>
      <w:rFonts w:ascii="Arial" w:hAnsi="Arial" w:cs="Arial"/>
      <w:color w:val="333333"/>
      <w:sz w:val="21"/>
      <w:szCs w:val="21"/>
      <w:lang w:val="es-MX" w:eastAsia="es-MX"/>
    </w:rPr>
  </w:style>
  <w:style w:type="paragraph" w:styleId="NormalWeb">
    <w:name w:val="Normal (Web)"/>
    <w:basedOn w:val="Normal"/>
    <w:uiPriority w:val="99"/>
    <w:semiHidden/>
    <w:unhideWhenUsed/>
    <w:rsid w:val="002E5A32"/>
    <w:pPr>
      <w:spacing w:before="100" w:beforeAutospacing="1" w:after="100" w:afterAutospacing="1"/>
    </w:pPr>
    <w:rPr>
      <w:lang w:val="es-MX" w:eastAsia="es-MX"/>
    </w:rPr>
  </w:style>
  <w:style w:type="character" w:customStyle="1" w:styleId="links1">
    <w:name w:val="links1"/>
    <w:basedOn w:val="Fuentedeprrafopredeter"/>
    <w:rsid w:val="002E5A32"/>
    <w:rPr>
      <w:rFonts w:ascii="Tahoma" w:hAnsi="Tahoma" w:cs="Tahoma" w:hint="default"/>
      <w:b/>
      <w:bCs/>
      <w:i w:val="0"/>
      <w:iCs w:val="0"/>
      <w:color w:val="9900CC"/>
      <w:sz w:val="21"/>
      <w:szCs w:val="21"/>
      <w:u w:val="single"/>
    </w:rPr>
  </w:style>
  <w:style w:type="character" w:customStyle="1" w:styleId="fontgral1">
    <w:name w:val="font_gral1"/>
    <w:basedOn w:val="Fuentedeprrafopredeter"/>
    <w:rsid w:val="002E5A32"/>
    <w:rPr>
      <w:rFonts w:ascii="Arial" w:hAnsi="Arial" w:cs="Arial" w:hint="default"/>
      <w:b w:val="0"/>
      <w:bCs w:val="0"/>
      <w:i w:val="0"/>
      <w:iCs w:val="0"/>
      <w:caps w:val="0"/>
      <w:color w:val="333333"/>
      <w:sz w:val="21"/>
      <w:szCs w:val="21"/>
    </w:rPr>
  </w:style>
  <w:style w:type="character" w:customStyle="1" w:styleId="st1">
    <w:name w:val="st1"/>
    <w:basedOn w:val="Fuentedeprrafopredeter"/>
    <w:rsid w:val="00D44C08"/>
  </w:style>
  <w:style w:type="character" w:customStyle="1" w:styleId="PRIMERNIVELBULLETCar">
    <w:name w:val="PRIMER NIVEL  BULLET Car"/>
    <w:link w:val="PRIMERNIVELBULLET"/>
    <w:locked/>
    <w:rsid w:val="005B76FD"/>
    <w:rPr>
      <w:rFonts w:ascii="Soberana Sans Light" w:eastAsia="SymbolMT" w:hAnsi="Soberana Sans Light" w:cs="ACaslonPro-Regular"/>
      <w:color w:val="303030"/>
      <w:sz w:val="18"/>
      <w:szCs w:val="18"/>
    </w:rPr>
  </w:style>
  <w:style w:type="paragraph" w:customStyle="1" w:styleId="PRIMERNIVELBULLET">
    <w:name w:val="PRIMER NIVEL  BULLET"/>
    <w:basedOn w:val="Prrafodelista"/>
    <w:link w:val="PRIMERNIVELBULLETCar"/>
    <w:qFormat/>
    <w:rsid w:val="005B76FD"/>
    <w:pPr>
      <w:numPr>
        <w:numId w:val="8"/>
      </w:numPr>
      <w:tabs>
        <w:tab w:val="left" w:pos="181"/>
      </w:tabs>
      <w:autoSpaceDE w:val="0"/>
      <w:autoSpaceDN w:val="0"/>
      <w:adjustRightInd w:val="0"/>
      <w:spacing w:before="200" w:after="200" w:line="220" w:lineRule="exact"/>
      <w:ind w:left="181" w:hanging="181"/>
      <w:contextualSpacing w:val="0"/>
      <w:jc w:val="both"/>
    </w:pPr>
    <w:rPr>
      <w:rFonts w:ascii="Soberana Sans Light" w:eastAsia="SymbolMT" w:hAnsi="Soberana Sans Light" w:cs="ACaslonPro-Regular"/>
      <w:color w:val="303030"/>
      <w:sz w:val="18"/>
      <w:szCs w:val="18"/>
      <w:lang w:eastAsia="en-US"/>
    </w:rPr>
  </w:style>
  <w:style w:type="paragraph" w:customStyle="1" w:styleId="ROMANOS">
    <w:name w:val="ROMANOS"/>
    <w:basedOn w:val="Normal"/>
    <w:link w:val="ROMANOSCar"/>
    <w:rsid w:val="002B6D55"/>
    <w:pPr>
      <w:tabs>
        <w:tab w:val="left" w:pos="720"/>
      </w:tabs>
      <w:spacing w:after="101" w:line="216" w:lineRule="exact"/>
      <w:ind w:left="720" w:hanging="432"/>
      <w:jc w:val="both"/>
    </w:pPr>
    <w:rPr>
      <w:rFonts w:ascii="Arial" w:hAnsi="Arial" w:cs="Arial"/>
      <w:sz w:val="18"/>
      <w:szCs w:val="18"/>
      <w:lang w:val="es-MX"/>
    </w:rPr>
  </w:style>
  <w:style w:type="paragraph" w:customStyle="1" w:styleId="INCISO">
    <w:name w:val="INCISO"/>
    <w:basedOn w:val="Normal"/>
    <w:rsid w:val="002B6D55"/>
    <w:pPr>
      <w:spacing w:after="101" w:line="216" w:lineRule="exact"/>
      <w:ind w:left="1080" w:hanging="360"/>
      <w:jc w:val="both"/>
    </w:pPr>
    <w:rPr>
      <w:rFonts w:ascii="Arial" w:hAnsi="Arial" w:cs="Arial"/>
      <w:sz w:val="18"/>
      <w:szCs w:val="18"/>
      <w:lang w:val="es-MX"/>
    </w:rPr>
  </w:style>
  <w:style w:type="character" w:customStyle="1" w:styleId="ROMANOSCar">
    <w:name w:val="ROMANOS Car"/>
    <w:link w:val="ROMANOS"/>
    <w:locked/>
    <w:rsid w:val="002B6D55"/>
    <w:rPr>
      <w:rFonts w:ascii="Arial" w:eastAsia="Times New Roman" w:hAnsi="Arial" w:cs="Arial"/>
      <w:sz w:val="18"/>
      <w:szCs w:val="18"/>
      <w:lang w:eastAsia="es-ES"/>
    </w:rPr>
  </w:style>
  <w:style w:type="character" w:customStyle="1" w:styleId="TextoCar2">
    <w:name w:val="Texto Car2"/>
    <w:basedOn w:val="Fuentedeprrafopredeter"/>
    <w:locked/>
    <w:rsid w:val="00DD7D04"/>
    <w:rPr>
      <w:rFonts w:ascii="Arial" w:eastAsia="Times New Roman" w:hAnsi="Arial" w:cs="Times New Roman"/>
      <w:sz w:val="18"/>
      <w:szCs w:val="18"/>
      <w:lang w:eastAsia="es-MX"/>
    </w:rPr>
  </w:style>
  <w:style w:type="character" w:customStyle="1" w:styleId="SinespaciadoCar">
    <w:name w:val="Sin espaciado Car"/>
    <w:basedOn w:val="Fuentedeprrafopredeter"/>
    <w:link w:val="Sinespaciado"/>
    <w:uiPriority w:val="1"/>
    <w:rsid w:val="00BD1729"/>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erencia nota al pie,BVI fnr,Appel note de bas de page,Footnote number,Footnote symbol,Footnote,f,Ref. de nota al pie.,referencia nota al pi...,4_G,16 Point,Superscript 6 Point,Texto nota al pie"/>
    <w:basedOn w:val="Fuentedeprrafopredeter"/>
    <w:unhideWhenUsed/>
    <w:rsid w:val="00DC0980"/>
    <w:rPr>
      <w:vertAlign w:val="superscript"/>
    </w:rPr>
  </w:style>
  <w:style w:type="character" w:styleId="Refdecomentario">
    <w:name w:val="annotation reference"/>
    <w:uiPriority w:val="99"/>
    <w:semiHidden/>
    <w:unhideWhenUsed/>
    <w:rsid w:val="00041F50"/>
    <w:rPr>
      <w:sz w:val="16"/>
      <w:szCs w:val="16"/>
    </w:rPr>
  </w:style>
  <w:style w:type="paragraph" w:styleId="Textocomentario">
    <w:name w:val="annotation text"/>
    <w:basedOn w:val="Normal"/>
    <w:link w:val="TextocomentarioCar"/>
    <w:uiPriority w:val="99"/>
    <w:semiHidden/>
    <w:unhideWhenUsed/>
    <w:rsid w:val="00041F50"/>
    <w:pPr>
      <w:jc w:val="both"/>
    </w:pPr>
    <w:rPr>
      <w:rFonts w:ascii="Calibri" w:eastAsia="Calibri" w:hAnsi="Calibri"/>
      <w:sz w:val="20"/>
      <w:szCs w:val="20"/>
      <w:lang w:val="x-none" w:eastAsia="en-US"/>
    </w:rPr>
  </w:style>
  <w:style w:type="character" w:customStyle="1" w:styleId="TextocomentarioCar">
    <w:name w:val="Texto comentario Car"/>
    <w:basedOn w:val="Fuentedeprrafopredeter"/>
    <w:link w:val="Textocomentario"/>
    <w:uiPriority w:val="99"/>
    <w:semiHidden/>
    <w:rsid w:val="00041F50"/>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5810D3"/>
    <w:pPr>
      <w:jc w:val="left"/>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5810D3"/>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810D3"/>
    <w:pPr>
      <w:spacing w:after="0" w:line="240" w:lineRule="auto"/>
    </w:pPr>
    <w:rPr>
      <w:rFonts w:ascii="Times New Roman" w:eastAsia="Times New Roman" w:hAnsi="Times New Roman" w:cs="Times New Roman"/>
      <w:sz w:val="24"/>
      <w:szCs w:val="24"/>
      <w:lang w:val="es-ES" w:eastAsia="es-ES"/>
    </w:rPr>
  </w:style>
  <w:style w:type="character" w:customStyle="1" w:styleId="TextonotapieCar1">
    <w:name w:val="Texto nota pie Car1"/>
    <w:aliases w:val="Footnote reference Car,FA Fu Car,Footnote Text Char Char Char Char Char Car,Footnote Text Char Char Char Char Car,footnote text Car,Footnote Text Char Char Char Car,Footnote Text Cha Car,FA Fußnotentext Car,FA Fuﬂnotentext Car,ft Car"/>
    <w:locked/>
    <w:rsid w:val="0026509E"/>
    <w:rPr>
      <w:lang w:val="en-US" w:eastAsia="en-US" w:bidi="ar-SA"/>
    </w:rPr>
  </w:style>
  <w:style w:type="paragraph" w:customStyle="1" w:styleId="Prrafodelista1">
    <w:name w:val="Párrafo de lista1"/>
    <w:basedOn w:val="Normal"/>
    <w:link w:val="ListParagraphChar"/>
    <w:qFormat/>
    <w:rsid w:val="0026509E"/>
    <w:pPr>
      <w:ind w:left="1440" w:hanging="360"/>
    </w:pPr>
    <w:rPr>
      <w:rFonts w:ascii="Arial" w:hAnsi="Arial"/>
      <w:b/>
      <w:sz w:val="22"/>
      <w:lang w:val="es-ES_tradnl"/>
    </w:rPr>
  </w:style>
  <w:style w:type="character" w:customStyle="1" w:styleId="ListParagraphChar">
    <w:name w:val="List Paragraph Char"/>
    <w:link w:val="Prrafodelista1"/>
    <w:locked/>
    <w:rsid w:val="0026509E"/>
    <w:rPr>
      <w:rFonts w:ascii="Arial" w:eastAsia="Times New Roman" w:hAnsi="Arial" w:cs="Times New Roman"/>
      <w:b/>
      <w:szCs w:val="24"/>
      <w:lang w:val="es-ES_tradnl" w:eastAsia="es-ES"/>
    </w:rPr>
  </w:style>
  <w:style w:type="paragraph" w:customStyle="1" w:styleId="Sinespaciado1">
    <w:name w:val="Sin espaciado1"/>
    <w:rsid w:val="0026509E"/>
    <w:pPr>
      <w:spacing w:after="0" w:line="240" w:lineRule="auto"/>
      <w:ind w:left="720" w:hanging="360"/>
      <w:jc w:val="both"/>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31F1C"/>
    <w:pPr>
      <w:spacing w:after="101" w:line="216" w:lineRule="exact"/>
      <w:ind w:firstLine="288"/>
      <w:jc w:val="both"/>
    </w:pPr>
    <w:rPr>
      <w:rFonts w:ascii="Arial" w:hAnsi="Arial"/>
      <w:sz w:val="18"/>
      <w:szCs w:val="18"/>
      <w:lang w:val="es-MX" w:eastAsia="es-MX"/>
    </w:rPr>
  </w:style>
  <w:style w:type="paragraph" w:styleId="Textodeglobo">
    <w:name w:val="Balloon Text"/>
    <w:basedOn w:val="Normal"/>
    <w:link w:val="TextodegloboCar"/>
    <w:uiPriority w:val="99"/>
    <w:semiHidden/>
    <w:unhideWhenUsed/>
    <w:rsid w:val="00131F1C"/>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F1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31F1C"/>
    <w:pPr>
      <w:tabs>
        <w:tab w:val="center" w:pos="4419"/>
        <w:tab w:val="right" w:pos="8838"/>
      </w:tabs>
    </w:pPr>
  </w:style>
  <w:style w:type="character" w:customStyle="1" w:styleId="EncabezadoCar">
    <w:name w:val="Encabezado Car"/>
    <w:basedOn w:val="Fuentedeprrafopredeter"/>
    <w:link w:val="Encabezado"/>
    <w:uiPriority w:val="99"/>
    <w:rsid w:val="00131F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31F1C"/>
    <w:pPr>
      <w:tabs>
        <w:tab w:val="center" w:pos="4419"/>
        <w:tab w:val="right" w:pos="8838"/>
      </w:tabs>
    </w:pPr>
  </w:style>
  <w:style w:type="character" w:customStyle="1" w:styleId="PiedepginaCar">
    <w:name w:val="Pie de página Car"/>
    <w:basedOn w:val="Fuentedeprrafopredeter"/>
    <w:link w:val="Piedepgina"/>
    <w:uiPriority w:val="99"/>
    <w:rsid w:val="00131F1C"/>
    <w:rPr>
      <w:rFonts w:ascii="Times New Roman" w:eastAsia="Times New Roman" w:hAnsi="Times New Roman" w:cs="Times New Roman"/>
      <w:sz w:val="24"/>
      <w:szCs w:val="24"/>
      <w:lang w:val="es-ES" w:eastAsia="es-ES"/>
    </w:rPr>
  </w:style>
  <w:style w:type="paragraph" w:styleId="Textonotapie">
    <w:name w:val="footnote text"/>
    <w:aliases w:val="nota,pie,independiente,Letrero,margen,Footnote reference,FA Fu,Footnote Text Char Char Char Char Char,Footnote Text Char Char Char Char,footnote text,Footnote Text Char Char Char,Footnote Text Cha,FA Fußnotentext,FA Fuﬂnotentext,ft,C"/>
    <w:basedOn w:val="Normal"/>
    <w:link w:val="TextonotapieCar"/>
    <w:unhideWhenUsed/>
    <w:rsid w:val="00636E17"/>
    <w:rPr>
      <w:sz w:val="20"/>
      <w:szCs w:val="20"/>
      <w:lang w:val="es-MX"/>
    </w:rPr>
  </w:style>
  <w:style w:type="character" w:customStyle="1" w:styleId="TextonotapieCar">
    <w:name w:val="Texto nota pie Car"/>
    <w:aliases w:val="nota Car,pie Car,independiente Car,Letrero Car,margen Car,Footnote reference Car1,FA Fu Car1,Footnote Text Char Char Char Char Char Car1,Footnote Text Char Char Char Char Car1,footnote text Car1,Footnote Text Char Char Char Car1,C Car"/>
    <w:basedOn w:val="Fuentedeprrafopredeter"/>
    <w:link w:val="Textonotapie"/>
    <w:uiPriority w:val="99"/>
    <w:rsid w:val="00636E1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636E17"/>
    <w:pPr>
      <w:spacing w:after="120"/>
    </w:pPr>
    <w:rPr>
      <w:lang w:val="es-MX"/>
    </w:rPr>
  </w:style>
  <w:style w:type="character" w:customStyle="1" w:styleId="TextoindependienteCar">
    <w:name w:val="Texto independiente Car"/>
    <w:basedOn w:val="Fuentedeprrafopredeter"/>
    <w:link w:val="Textoindependiente"/>
    <w:uiPriority w:val="99"/>
    <w:semiHidden/>
    <w:rsid w:val="00636E17"/>
    <w:rPr>
      <w:rFonts w:ascii="Times New Roman" w:eastAsia="Times New Roman" w:hAnsi="Times New Roman" w:cs="Times New Roman"/>
      <w:sz w:val="24"/>
      <w:szCs w:val="24"/>
      <w:lang w:eastAsia="es-ES"/>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locked/>
    <w:rsid w:val="00636E17"/>
    <w:rPr>
      <w:rFonts w:ascii="Times New Roman" w:eastAsia="Times New Roman" w:hAnsi="Times New Roman" w:cs="Times New Roman"/>
      <w:sz w:val="24"/>
      <w:szCs w:val="24"/>
      <w:lang w:eastAsia="es-ES"/>
    </w:rPr>
  </w:style>
  <w:style w:type="paragraph" w:styleId="Prrafodelista">
    <w:name w:val="List Paragraph"/>
    <w:aliases w:val="Lista de nivel 1,lp1,List Paragraph1,4 Párrafo de lista,Figuras,Dot pt,No Spacing1,List Paragraph Char Char Char,Indicator Text,Numbered Para 1,DH1,Listas,Light Grid - Accent 31"/>
    <w:basedOn w:val="Normal"/>
    <w:link w:val="PrrafodelistaCar"/>
    <w:uiPriority w:val="34"/>
    <w:qFormat/>
    <w:rsid w:val="00636E17"/>
    <w:pPr>
      <w:ind w:left="720"/>
      <w:contextualSpacing/>
    </w:pPr>
    <w:rPr>
      <w:lang w:val="es-MX"/>
    </w:rPr>
  </w:style>
  <w:style w:type="paragraph" w:customStyle="1" w:styleId="texto0">
    <w:name w:val="texto"/>
    <w:basedOn w:val="Normal"/>
    <w:rsid w:val="00636E17"/>
    <w:pPr>
      <w:spacing w:after="101" w:line="216" w:lineRule="atLeast"/>
      <w:ind w:firstLine="288"/>
      <w:jc w:val="both"/>
    </w:pPr>
    <w:rPr>
      <w:rFonts w:ascii="Arial" w:hAnsi="Arial"/>
      <w:sz w:val="18"/>
      <w:szCs w:val="20"/>
      <w:lang w:val="es-ES_tradnl"/>
    </w:rPr>
  </w:style>
  <w:style w:type="character" w:customStyle="1" w:styleId="TextoCar">
    <w:name w:val="Texto Car"/>
    <w:link w:val="Texto"/>
    <w:locked/>
    <w:rsid w:val="00636E17"/>
    <w:rPr>
      <w:rFonts w:ascii="Arial" w:eastAsia="Times New Roman" w:hAnsi="Arial" w:cs="Times New Roman"/>
      <w:sz w:val="18"/>
      <w:szCs w:val="18"/>
      <w:lang w:eastAsia="es-MX"/>
    </w:rPr>
  </w:style>
  <w:style w:type="character" w:customStyle="1" w:styleId="EstiloCar">
    <w:name w:val="Estilo Car"/>
    <w:basedOn w:val="Fuentedeprrafopredeter"/>
    <w:link w:val="Estilo"/>
    <w:locked/>
    <w:rsid w:val="00636E17"/>
    <w:rPr>
      <w:rFonts w:ascii="Arial" w:eastAsiaTheme="minorEastAsia" w:hAnsi="Arial" w:cs="Arial"/>
      <w:sz w:val="24"/>
      <w:lang w:eastAsia="es-MX"/>
    </w:rPr>
  </w:style>
  <w:style w:type="paragraph" w:customStyle="1" w:styleId="Estilo">
    <w:name w:val="Estilo"/>
    <w:basedOn w:val="Sinespaciado"/>
    <w:link w:val="EstiloCar"/>
    <w:qFormat/>
    <w:rsid w:val="00636E17"/>
    <w:pPr>
      <w:jc w:val="both"/>
    </w:pPr>
    <w:rPr>
      <w:rFonts w:ascii="Arial" w:eastAsiaTheme="minorEastAsia" w:hAnsi="Arial" w:cs="Arial"/>
      <w:szCs w:val="22"/>
      <w:lang w:val="es-MX" w:eastAsia="es-MX"/>
    </w:rPr>
  </w:style>
  <w:style w:type="paragraph" w:styleId="Sinespaciado">
    <w:name w:val="No Spacing"/>
    <w:link w:val="SinespaciadoCar"/>
    <w:uiPriority w:val="1"/>
    <w:qFormat/>
    <w:rsid w:val="00636E17"/>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2F0728"/>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732EB0"/>
    <w:rPr>
      <w:color w:val="0000FF"/>
      <w:u w:val="single"/>
    </w:rPr>
  </w:style>
  <w:style w:type="character" w:customStyle="1" w:styleId="corchete-llamada1">
    <w:name w:val="corchete-llamada1"/>
    <w:basedOn w:val="Fuentedeprrafopredeter"/>
    <w:rsid w:val="00732EB0"/>
    <w:rPr>
      <w:vanish/>
      <w:webHidden w:val="0"/>
      <w:specVanish w:val="0"/>
    </w:rPr>
  </w:style>
  <w:style w:type="paragraph" w:customStyle="1" w:styleId="fontgral">
    <w:name w:val="font_gral"/>
    <w:basedOn w:val="Normal"/>
    <w:rsid w:val="002E5A32"/>
    <w:pPr>
      <w:spacing w:before="100" w:beforeAutospacing="1" w:after="100" w:afterAutospacing="1"/>
    </w:pPr>
    <w:rPr>
      <w:rFonts w:ascii="Arial" w:hAnsi="Arial" w:cs="Arial"/>
      <w:color w:val="333333"/>
      <w:sz w:val="21"/>
      <w:szCs w:val="21"/>
      <w:lang w:val="es-MX" w:eastAsia="es-MX"/>
    </w:rPr>
  </w:style>
  <w:style w:type="paragraph" w:styleId="NormalWeb">
    <w:name w:val="Normal (Web)"/>
    <w:basedOn w:val="Normal"/>
    <w:uiPriority w:val="99"/>
    <w:semiHidden/>
    <w:unhideWhenUsed/>
    <w:rsid w:val="002E5A32"/>
    <w:pPr>
      <w:spacing w:before="100" w:beforeAutospacing="1" w:after="100" w:afterAutospacing="1"/>
    </w:pPr>
    <w:rPr>
      <w:lang w:val="es-MX" w:eastAsia="es-MX"/>
    </w:rPr>
  </w:style>
  <w:style w:type="character" w:customStyle="1" w:styleId="links1">
    <w:name w:val="links1"/>
    <w:basedOn w:val="Fuentedeprrafopredeter"/>
    <w:rsid w:val="002E5A32"/>
    <w:rPr>
      <w:rFonts w:ascii="Tahoma" w:hAnsi="Tahoma" w:cs="Tahoma" w:hint="default"/>
      <w:b/>
      <w:bCs/>
      <w:i w:val="0"/>
      <w:iCs w:val="0"/>
      <w:color w:val="9900CC"/>
      <w:sz w:val="21"/>
      <w:szCs w:val="21"/>
      <w:u w:val="single"/>
    </w:rPr>
  </w:style>
  <w:style w:type="character" w:customStyle="1" w:styleId="fontgral1">
    <w:name w:val="font_gral1"/>
    <w:basedOn w:val="Fuentedeprrafopredeter"/>
    <w:rsid w:val="002E5A32"/>
    <w:rPr>
      <w:rFonts w:ascii="Arial" w:hAnsi="Arial" w:cs="Arial" w:hint="default"/>
      <w:b w:val="0"/>
      <w:bCs w:val="0"/>
      <w:i w:val="0"/>
      <w:iCs w:val="0"/>
      <w:caps w:val="0"/>
      <w:color w:val="333333"/>
      <w:sz w:val="21"/>
      <w:szCs w:val="21"/>
    </w:rPr>
  </w:style>
  <w:style w:type="character" w:customStyle="1" w:styleId="st1">
    <w:name w:val="st1"/>
    <w:basedOn w:val="Fuentedeprrafopredeter"/>
    <w:rsid w:val="00D44C08"/>
  </w:style>
  <w:style w:type="character" w:customStyle="1" w:styleId="PRIMERNIVELBULLETCar">
    <w:name w:val="PRIMER NIVEL  BULLET Car"/>
    <w:link w:val="PRIMERNIVELBULLET"/>
    <w:locked/>
    <w:rsid w:val="005B76FD"/>
    <w:rPr>
      <w:rFonts w:ascii="Soberana Sans Light" w:eastAsia="SymbolMT" w:hAnsi="Soberana Sans Light" w:cs="ACaslonPro-Regular"/>
      <w:color w:val="303030"/>
      <w:sz w:val="18"/>
      <w:szCs w:val="18"/>
    </w:rPr>
  </w:style>
  <w:style w:type="paragraph" w:customStyle="1" w:styleId="PRIMERNIVELBULLET">
    <w:name w:val="PRIMER NIVEL  BULLET"/>
    <w:basedOn w:val="Prrafodelista"/>
    <w:link w:val="PRIMERNIVELBULLETCar"/>
    <w:qFormat/>
    <w:rsid w:val="005B76FD"/>
    <w:pPr>
      <w:numPr>
        <w:numId w:val="8"/>
      </w:numPr>
      <w:tabs>
        <w:tab w:val="left" w:pos="181"/>
      </w:tabs>
      <w:autoSpaceDE w:val="0"/>
      <w:autoSpaceDN w:val="0"/>
      <w:adjustRightInd w:val="0"/>
      <w:spacing w:before="200" w:after="200" w:line="220" w:lineRule="exact"/>
      <w:ind w:left="181" w:hanging="181"/>
      <w:contextualSpacing w:val="0"/>
      <w:jc w:val="both"/>
    </w:pPr>
    <w:rPr>
      <w:rFonts w:ascii="Soberana Sans Light" w:eastAsia="SymbolMT" w:hAnsi="Soberana Sans Light" w:cs="ACaslonPro-Regular"/>
      <w:color w:val="303030"/>
      <w:sz w:val="18"/>
      <w:szCs w:val="18"/>
      <w:lang w:eastAsia="en-US"/>
    </w:rPr>
  </w:style>
  <w:style w:type="paragraph" w:customStyle="1" w:styleId="ROMANOS">
    <w:name w:val="ROMANOS"/>
    <w:basedOn w:val="Normal"/>
    <w:link w:val="ROMANOSCar"/>
    <w:rsid w:val="002B6D55"/>
    <w:pPr>
      <w:tabs>
        <w:tab w:val="left" w:pos="720"/>
      </w:tabs>
      <w:spacing w:after="101" w:line="216" w:lineRule="exact"/>
      <w:ind w:left="720" w:hanging="432"/>
      <w:jc w:val="both"/>
    </w:pPr>
    <w:rPr>
      <w:rFonts w:ascii="Arial" w:hAnsi="Arial" w:cs="Arial"/>
      <w:sz w:val="18"/>
      <w:szCs w:val="18"/>
      <w:lang w:val="es-MX"/>
    </w:rPr>
  </w:style>
  <w:style w:type="paragraph" w:customStyle="1" w:styleId="INCISO">
    <w:name w:val="INCISO"/>
    <w:basedOn w:val="Normal"/>
    <w:rsid w:val="002B6D55"/>
    <w:pPr>
      <w:spacing w:after="101" w:line="216" w:lineRule="exact"/>
      <w:ind w:left="1080" w:hanging="360"/>
      <w:jc w:val="both"/>
    </w:pPr>
    <w:rPr>
      <w:rFonts w:ascii="Arial" w:hAnsi="Arial" w:cs="Arial"/>
      <w:sz w:val="18"/>
      <w:szCs w:val="18"/>
      <w:lang w:val="es-MX"/>
    </w:rPr>
  </w:style>
  <w:style w:type="character" w:customStyle="1" w:styleId="ROMANOSCar">
    <w:name w:val="ROMANOS Car"/>
    <w:link w:val="ROMANOS"/>
    <w:locked/>
    <w:rsid w:val="002B6D55"/>
    <w:rPr>
      <w:rFonts w:ascii="Arial" w:eastAsia="Times New Roman" w:hAnsi="Arial" w:cs="Arial"/>
      <w:sz w:val="18"/>
      <w:szCs w:val="18"/>
      <w:lang w:eastAsia="es-ES"/>
    </w:rPr>
  </w:style>
  <w:style w:type="character" w:customStyle="1" w:styleId="TextoCar2">
    <w:name w:val="Texto Car2"/>
    <w:basedOn w:val="Fuentedeprrafopredeter"/>
    <w:locked/>
    <w:rsid w:val="00DD7D04"/>
    <w:rPr>
      <w:rFonts w:ascii="Arial" w:eastAsia="Times New Roman" w:hAnsi="Arial" w:cs="Times New Roman"/>
      <w:sz w:val="18"/>
      <w:szCs w:val="18"/>
      <w:lang w:eastAsia="es-MX"/>
    </w:rPr>
  </w:style>
  <w:style w:type="character" w:customStyle="1" w:styleId="SinespaciadoCar">
    <w:name w:val="Sin espaciado Car"/>
    <w:basedOn w:val="Fuentedeprrafopredeter"/>
    <w:link w:val="Sinespaciado"/>
    <w:uiPriority w:val="1"/>
    <w:rsid w:val="00BD1729"/>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erencia nota al pie,BVI fnr,Appel note de bas de page,Footnote number,Footnote symbol,Footnote,f,Ref. de nota al pie.,referencia nota al pi...,4_G,16 Point,Superscript 6 Point,Texto nota al pie"/>
    <w:basedOn w:val="Fuentedeprrafopredeter"/>
    <w:unhideWhenUsed/>
    <w:rsid w:val="00DC0980"/>
    <w:rPr>
      <w:vertAlign w:val="superscript"/>
    </w:rPr>
  </w:style>
  <w:style w:type="character" w:styleId="Refdecomentario">
    <w:name w:val="annotation reference"/>
    <w:uiPriority w:val="99"/>
    <w:semiHidden/>
    <w:unhideWhenUsed/>
    <w:rsid w:val="00041F50"/>
    <w:rPr>
      <w:sz w:val="16"/>
      <w:szCs w:val="16"/>
    </w:rPr>
  </w:style>
  <w:style w:type="paragraph" w:styleId="Textocomentario">
    <w:name w:val="annotation text"/>
    <w:basedOn w:val="Normal"/>
    <w:link w:val="TextocomentarioCar"/>
    <w:uiPriority w:val="99"/>
    <w:semiHidden/>
    <w:unhideWhenUsed/>
    <w:rsid w:val="00041F50"/>
    <w:pPr>
      <w:jc w:val="both"/>
    </w:pPr>
    <w:rPr>
      <w:rFonts w:ascii="Calibri" w:eastAsia="Calibri" w:hAnsi="Calibri"/>
      <w:sz w:val="20"/>
      <w:szCs w:val="20"/>
      <w:lang w:val="x-none" w:eastAsia="en-US"/>
    </w:rPr>
  </w:style>
  <w:style w:type="character" w:customStyle="1" w:styleId="TextocomentarioCar">
    <w:name w:val="Texto comentario Car"/>
    <w:basedOn w:val="Fuentedeprrafopredeter"/>
    <w:link w:val="Textocomentario"/>
    <w:uiPriority w:val="99"/>
    <w:semiHidden/>
    <w:rsid w:val="00041F50"/>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5810D3"/>
    <w:pPr>
      <w:jc w:val="left"/>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5810D3"/>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810D3"/>
    <w:pPr>
      <w:spacing w:after="0" w:line="240" w:lineRule="auto"/>
    </w:pPr>
    <w:rPr>
      <w:rFonts w:ascii="Times New Roman" w:eastAsia="Times New Roman" w:hAnsi="Times New Roman" w:cs="Times New Roman"/>
      <w:sz w:val="24"/>
      <w:szCs w:val="24"/>
      <w:lang w:val="es-ES" w:eastAsia="es-ES"/>
    </w:rPr>
  </w:style>
  <w:style w:type="character" w:customStyle="1" w:styleId="TextonotapieCar1">
    <w:name w:val="Texto nota pie Car1"/>
    <w:aliases w:val="Footnote reference Car,FA Fu Car,Footnote Text Char Char Char Char Char Car,Footnote Text Char Char Char Char Car,footnote text Car,Footnote Text Char Char Char Car,Footnote Text Cha Car,FA Fußnotentext Car,FA Fuﬂnotentext Car,ft Car"/>
    <w:locked/>
    <w:rsid w:val="0026509E"/>
    <w:rPr>
      <w:lang w:val="en-US" w:eastAsia="en-US" w:bidi="ar-SA"/>
    </w:rPr>
  </w:style>
  <w:style w:type="paragraph" w:customStyle="1" w:styleId="Prrafodelista1">
    <w:name w:val="Párrafo de lista1"/>
    <w:basedOn w:val="Normal"/>
    <w:link w:val="ListParagraphChar"/>
    <w:qFormat/>
    <w:rsid w:val="0026509E"/>
    <w:pPr>
      <w:ind w:left="1440" w:hanging="360"/>
    </w:pPr>
    <w:rPr>
      <w:rFonts w:ascii="Arial" w:hAnsi="Arial"/>
      <w:b/>
      <w:sz w:val="22"/>
      <w:lang w:val="es-ES_tradnl"/>
    </w:rPr>
  </w:style>
  <w:style w:type="character" w:customStyle="1" w:styleId="ListParagraphChar">
    <w:name w:val="List Paragraph Char"/>
    <w:link w:val="Prrafodelista1"/>
    <w:locked/>
    <w:rsid w:val="0026509E"/>
    <w:rPr>
      <w:rFonts w:ascii="Arial" w:eastAsia="Times New Roman" w:hAnsi="Arial" w:cs="Times New Roman"/>
      <w:b/>
      <w:szCs w:val="24"/>
      <w:lang w:val="es-ES_tradnl" w:eastAsia="es-ES"/>
    </w:rPr>
  </w:style>
  <w:style w:type="paragraph" w:customStyle="1" w:styleId="Sinespaciado1">
    <w:name w:val="Sin espaciado1"/>
    <w:rsid w:val="0026509E"/>
    <w:pPr>
      <w:spacing w:after="0" w:line="240" w:lineRule="auto"/>
      <w:ind w:left="720" w:hanging="360"/>
      <w:jc w:val="both"/>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854">
      <w:bodyDiv w:val="1"/>
      <w:marLeft w:val="0"/>
      <w:marRight w:val="0"/>
      <w:marTop w:val="0"/>
      <w:marBottom w:val="0"/>
      <w:divBdr>
        <w:top w:val="none" w:sz="0" w:space="0" w:color="auto"/>
        <w:left w:val="none" w:sz="0" w:space="0" w:color="auto"/>
        <w:bottom w:val="none" w:sz="0" w:space="0" w:color="auto"/>
        <w:right w:val="none" w:sz="0" w:space="0" w:color="auto"/>
      </w:divBdr>
    </w:div>
    <w:div w:id="113453227">
      <w:bodyDiv w:val="1"/>
      <w:marLeft w:val="0"/>
      <w:marRight w:val="0"/>
      <w:marTop w:val="0"/>
      <w:marBottom w:val="0"/>
      <w:divBdr>
        <w:top w:val="none" w:sz="0" w:space="0" w:color="auto"/>
        <w:left w:val="none" w:sz="0" w:space="0" w:color="auto"/>
        <w:bottom w:val="none" w:sz="0" w:space="0" w:color="auto"/>
        <w:right w:val="none" w:sz="0" w:space="0" w:color="auto"/>
      </w:divBdr>
    </w:div>
    <w:div w:id="344524302">
      <w:bodyDiv w:val="1"/>
      <w:marLeft w:val="0"/>
      <w:marRight w:val="0"/>
      <w:marTop w:val="0"/>
      <w:marBottom w:val="0"/>
      <w:divBdr>
        <w:top w:val="none" w:sz="0" w:space="0" w:color="auto"/>
        <w:left w:val="none" w:sz="0" w:space="0" w:color="auto"/>
        <w:bottom w:val="none" w:sz="0" w:space="0" w:color="auto"/>
        <w:right w:val="none" w:sz="0" w:space="0" w:color="auto"/>
      </w:divBdr>
    </w:div>
    <w:div w:id="522675478">
      <w:bodyDiv w:val="1"/>
      <w:marLeft w:val="0"/>
      <w:marRight w:val="0"/>
      <w:marTop w:val="0"/>
      <w:marBottom w:val="0"/>
      <w:divBdr>
        <w:top w:val="none" w:sz="0" w:space="0" w:color="auto"/>
        <w:left w:val="none" w:sz="0" w:space="0" w:color="auto"/>
        <w:bottom w:val="none" w:sz="0" w:space="0" w:color="auto"/>
        <w:right w:val="none" w:sz="0" w:space="0" w:color="auto"/>
      </w:divBdr>
      <w:divsChild>
        <w:div w:id="711003214">
          <w:marLeft w:val="0"/>
          <w:marRight w:val="0"/>
          <w:marTop w:val="240"/>
          <w:marBottom w:val="0"/>
          <w:divBdr>
            <w:top w:val="none" w:sz="0" w:space="0" w:color="auto"/>
            <w:left w:val="none" w:sz="0" w:space="0" w:color="auto"/>
            <w:bottom w:val="none" w:sz="0" w:space="0" w:color="auto"/>
            <w:right w:val="none" w:sz="0" w:space="0" w:color="auto"/>
          </w:divBdr>
          <w:divsChild>
            <w:div w:id="1576547261">
              <w:marLeft w:val="0"/>
              <w:marRight w:val="0"/>
              <w:marTop w:val="0"/>
              <w:marBottom w:val="0"/>
              <w:divBdr>
                <w:top w:val="none" w:sz="0" w:space="0" w:color="auto"/>
                <w:left w:val="none" w:sz="0" w:space="0" w:color="auto"/>
                <w:bottom w:val="none" w:sz="0" w:space="0" w:color="auto"/>
                <w:right w:val="none" w:sz="0" w:space="0" w:color="auto"/>
              </w:divBdr>
              <w:divsChild>
                <w:div w:id="1737123049">
                  <w:marLeft w:val="0"/>
                  <w:marRight w:val="0"/>
                  <w:marTop w:val="0"/>
                  <w:marBottom w:val="0"/>
                  <w:divBdr>
                    <w:top w:val="none" w:sz="0" w:space="0" w:color="auto"/>
                    <w:left w:val="none" w:sz="0" w:space="0" w:color="auto"/>
                    <w:bottom w:val="none" w:sz="0" w:space="0" w:color="auto"/>
                    <w:right w:val="none" w:sz="0" w:space="0" w:color="auto"/>
                  </w:divBdr>
                  <w:divsChild>
                    <w:div w:id="1754930415">
                      <w:marLeft w:val="0"/>
                      <w:marRight w:val="0"/>
                      <w:marTop w:val="0"/>
                      <w:marBottom w:val="101"/>
                      <w:divBdr>
                        <w:top w:val="none" w:sz="0" w:space="0" w:color="auto"/>
                        <w:left w:val="none" w:sz="0" w:space="0" w:color="auto"/>
                        <w:bottom w:val="none" w:sz="0" w:space="0" w:color="auto"/>
                        <w:right w:val="none" w:sz="0" w:space="0" w:color="auto"/>
                      </w:divBdr>
                    </w:div>
                    <w:div w:id="372466148">
                      <w:marLeft w:val="810"/>
                      <w:marRight w:val="0"/>
                      <w:marTop w:val="0"/>
                      <w:marBottom w:val="101"/>
                      <w:divBdr>
                        <w:top w:val="none" w:sz="0" w:space="0" w:color="auto"/>
                        <w:left w:val="none" w:sz="0" w:space="0" w:color="auto"/>
                        <w:bottom w:val="none" w:sz="0" w:space="0" w:color="auto"/>
                        <w:right w:val="none" w:sz="0" w:space="0" w:color="auto"/>
                      </w:divBdr>
                    </w:div>
                    <w:div w:id="486628367">
                      <w:marLeft w:val="810"/>
                      <w:marRight w:val="0"/>
                      <w:marTop w:val="0"/>
                      <w:marBottom w:val="101"/>
                      <w:divBdr>
                        <w:top w:val="none" w:sz="0" w:space="0" w:color="auto"/>
                        <w:left w:val="none" w:sz="0" w:space="0" w:color="auto"/>
                        <w:bottom w:val="none" w:sz="0" w:space="0" w:color="auto"/>
                        <w:right w:val="none" w:sz="0" w:space="0" w:color="auto"/>
                      </w:divBdr>
                    </w:div>
                    <w:div w:id="1415934795">
                      <w:marLeft w:val="810"/>
                      <w:marRight w:val="0"/>
                      <w:marTop w:val="0"/>
                      <w:marBottom w:val="101"/>
                      <w:divBdr>
                        <w:top w:val="none" w:sz="0" w:space="0" w:color="auto"/>
                        <w:left w:val="none" w:sz="0" w:space="0" w:color="auto"/>
                        <w:bottom w:val="none" w:sz="0" w:space="0" w:color="auto"/>
                        <w:right w:val="none" w:sz="0" w:space="0" w:color="auto"/>
                      </w:divBdr>
                    </w:div>
                    <w:div w:id="1019359150">
                      <w:marLeft w:val="810"/>
                      <w:marRight w:val="0"/>
                      <w:marTop w:val="0"/>
                      <w:marBottom w:val="101"/>
                      <w:divBdr>
                        <w:top w:val="none" w:sz="0" w:space="0" w:color="auto"/>
                        <w:left w:val="none" w:sz="0" w:space="0" w:color="auto"/>
                        <w:bottom w:val="none" w:sz="0" w:space="0" w:color="auto"/>
                        <w:right w:val="none" w:sz="0" w:space="0" w:color="auto"/>
                      </w:divBdr>
                    </w:div>
                    <w:div w:id="1236547224">
                      <w:marLeft w:val="810"/>
                      <w:marRight w:val="0"/>
                      <w:marTop w:val="0"/>
                      <w:marBottom w:val="101"/>
                      <w:divBdr>
                        <w:top w:val="none" w:sz="0" w:space="0" w:color="auto"/>
                        <w:left w:val="none" w:sz="0" w:space="0" w:color="auto"/>
                        <w:bottom w:val="none" w:sz="0" w:space="0" w:color="auto"/>
                        <w:right w:val="none" w:sz="0" w:space="0" w:color="auto"/>
                      </w:divBdr>
                    </w:div>
                    <w:div w:id="36972179">
                      <w:marLeft w:val="810"/>
                      <w:marRight w:val="0"/>
                      <w:marTop w:val="0"/>
                      <w:marBottom w:val="101"/>
                      <w:divBdr>
                        <w:top w:val="none" w:sz="0" w:space="0" w:color="auto"/>
                        <w:left w:val="none" w:sz="0" w:space="0" w:color="auto"/>
                        <w:bottom w:val="none" w:sz="0" w:space="0" w:color="auto"/>
                        <w:right w:val="none" w:sz="0" w:space="0" w:color="auto"/>
                      </w:divBdr>
                    </w:div>
                    <w:div w:id="1450129044">
                      <w:marLeft w:val="81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890002515">
      <w:bodyDiv w:val="1"/>
      <w:marLeft w:val="0"/>
      <w:marRight w:val="0"/>
      <w:marTop w:val="0"/>
      <w:marBottom w:val="0"/>
      <w:divBdr>
        <w:top w:val="none" w:sz="0" w:space="0" w:color="auto"/>
        <w:left w:val="none" w:sz="0" w:space="0" w:color="auto"/>
        <w:bottom w:val="none" w:sz="0" w:space="0" w:color="auto"/>
        <w:right w:val="none" w:sz="0" w:space="0" w:color="auto"/>
      </w:divBdr>
    </w:div>
    <w:div w:id="1067651306">
      <w:bodyDiv w:val="1"/>
      <w:marLeft w:val="0"/>
      <w:marRight w:val="0"/>
      <w:marTop w:val="0"/>
      <w:marBottom w:val="0"/>
      <w:divBdr>
        <w:top w:val="none" w:sz="0" w:space="0" w:color="auto"/>
        <w:left w:val="none" w:sz="0" w:space="0" w:color="auto"/>
        <w:bottom w:val="none" w:sz="0" w:space="0" w:color="auto"/>
        <w:right w:val="none" w:sz="0" w:space="0" w:color="auto"/>
      </w:divBdr>
    </w:div>
    <w:div w:id="1349790151">
      <w:bodyDiv w:val="1"/>
      <w:marLeft w:val="0"/>
      <w:marRight w:val="0"/>
      <w:marTop w:val="0"/>
      <w:marBottom w:val="0"/>
      <w:divBdr>
        <w:top w:val="none" w:sz="0" w:space="0" w:color="auto"/>
        <w:left w:val="none" w:sz="0" w:space="0" w:color="auto"/>
        <w:bottom w:val="none" w:sz="0" w:space="0" w:color="auto"/>
        <w:right w:val="none" w:sz="0" w:space="0" w:color="auto"/>
      </w:divBdr>
    </w:div>
    <w:div w:id="1362321754">
      <w:bodyDiv w:val="1"/>
      <w:marLeft w:val="0"/>
      <w:marRight w:val="0"/>
      <w:marTop w:val="0"/>
      <w:marBottom w:val="0"/>
      <w:divBdr>
        <w:top w:val="none" w:sz="0" w:space="0" w:color="auto"/>
        <w:left w:val="none" w:sz="0" w:space="0" w:color="auto"/>
        <w:bottom w:val="none" w:sz="0" w:space="0" w:color="auto"/>
        <w:right w:val="none" w:sz="0" w:space="0" w:color="auto"/>
      </w:divBdr>
      <w:divsChild>
        <w:div w:id="919214290">
          <w:marLeft w:val="0"/>
          <w:marRight w:val="0"/>
          <w:marTop w:val="0"/>
          <w:marBottom w:val="0"/>
          <w:divBdr>
            <w:top w:val="none" w:sz="0" w:space="0" w:color="auto"/>
            <w:left w:val="none" w:sz="0" w:space="0" w:color="auto"/>
            <w:bottom w:val="none" w:sz="0" w:space="0" w:color="auto"/>
            <w:right w:val="none" w:sz="0" w:space="0" w:color="auto"/>
          </w:divBdr>
          <w:divsChild>
            <w:div w:id="274947253">
              <w:marLeft w:val="0"/>
              <w:marRight w:val="0"/>
              <w:marTop w:val="0"/>
              <w:marBottom w:val="0"/>
              <w:divBdr>
                <w:top w:val="none" w:sz="0" w:space="0" w:color="auto"/>
                <w:left w:val="none" w:sz="0" w:space="0" w:color="auto"/>
                <w:bottom w:val="none" w:sz="0" w:space="0" w:color="auto"/>
                <w:right w:val="none" w:sz="0" w:space="0" w:color="auto"/>
              </w:divBdr>
              <w:divsChild>
                <w:div w:id="4270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0602">
      <w:bodyDiv w:val="1"/>
      <w:marLeft w:val="0"/>
      <w:marRight w:val="0"/>
      <w:marTop w:val="0"/>
      <w:marBottom w:val="0"/>
      <w:divBdr>
        <w:top w:val="none" w:sz="0" w:space="0" w:color="auto"/>
        <w:left w:val="none" w:sz="0" w:space="0" w:color="auto"/>
        <w:bottom w:val="none" w:sz="0" w:space="0" w:color="auto"/>
        <w:right w:val="none" w:sz="0" w:space="0" w:color="auto"/>
      </w:divBdr>
    </w:div>
    <w:div w:id="1564827411">
      <w:bodyDiv w:val="1"/>
      <w:marLeft w:val="0"/>
      <w:marRight w:val="0"/>
      <w:marTop w:val="0"/>
      <w:marBottom w:val="0"/>
      <w:divBdr>
        <w:top w:val="none" w:sz="0" w:space="0" w:color="auto"/>
        <w:left w:val="none" w:sz="0" w:space="0" w:color="auto"/>
        <w:bottom w:val="none" w:sz="0" w:space="0" w:color="auto"/>
        <w:right w:val="none" w:sz="0" w:space="0" w:color="auto"/>
      </w:divBdr>
    </w:div>
    <w:div w:id="1709067894">
      <w:bodyDiv w:val="1"/>
      <w:marLeft w:val="0"/>
      <w:marRight w:val="0"/>
      <w:marTop w:val="0"/>
      <w:marBottom w:val="0"/>
      <w:divBdr>
        <w:top w:val="none" w:sz="0" w:space="0" w:color="auto"/>
        <w:left w:val="none" w:sz="0" w:space="0" w:color="auto"/>
        <w:bottom w:val="none" w:sz="0" w:space="0" w:color="auto"/>
        <w:right w:val="none" w:sz="0" w:space="0" w:color="auto"/>
      </w:divBdr>
    </w:div>
    <w:div w:id="1740253957">
      <w:bodyDiv w:val="1"/>
      <w:marLeft w:val="0"/>
      <w:marRight w:val="0"/>
      <w:marTop w:val="0"/>
      <w:marBottom w:val="0"/>
      <w:divBdr>
        <w:top w:val="none" w:sz="0" w:space="0" w:color="auto"/>
        <w:left w:val="none" w:sz="0" w:space="0" w:color="auto"/>
        <w:bottom w:val="none" w:sz="0" w:space="0" w:color="auto"/>
        <w:right w:val="none" w:sz="0" w:space="0" w:color="auto"/>
      </w:divBdr>
    </w:div>
    <w:div w:id="1799645952">
      <w:bodyDiv w:val="1"/>
      <w:marLeft w:val="0"/>
      <w:marRight w:val="0"/>
      <w:marTop w:val="0"/>
      <w:marBottom w:val="0"/>
      <w:divBdr>
        <w:top w:val="none" w:sz="0" w:space="0" w:color="auto"/>
        <w:left w:val="none" w:sz="0" w:space="0" w:color="auto"/>
        <w:bottom w:val="none" w:sz="0" w:space="0" w:color="auto"/>
        <w:right w:val="none" w:sz="0" w:space="0" w:color="auto"/>
      </w:divBdr>
    </w:div>
    <w:div w:id="1989362443">
      <w:bodyDiv w:val="1"/>
      <w:marLeft w:val="0"/>
      <w:marRight w:val="0"/>
      <w:marTop w:val="0"/>
      <w:marBottom w:val="0"/>
      <w:divBdr>
        <w:top w:val="none" w:sz="0" w:space="0" w:color="auto"/>
        <w:left w:val="none" w:sz="0" w:space="0" w:color="auto"/>
        <w:bottom w:val="none" w:sz="0" w:space="0" w:color="auto"/>
        <w:right w:val="none" w:sz="0" w:space="0" w:color="auto"/>
      </w:divBdr>
      <w:divsChild>
        <w:div w:id="71584873">
          <w:marLeft w:val="0"/>
          <w:marRight w:val="0"/>
          <w:marTop w:val="240"/>
          <w:marBottom w:val="0"/>
          <w:divBdr>
            <w:top w:val="none" w:sz="0" w:space="0" w:color="auto"/>
            <w:left w:val="none" w:sz="0" w:space="0" w:color="auto"/>
            <w:bottom w:val="none" w:sz="0" w:space="0" w:color="auto"/>
            <w:right w:val="none" w:sz="0" w:space="0" w:color="auto"/>
          </w:divBdr>
          <w:divsChild>
            <w:div w:id="123815993">
              <w:marLeft w:val="0"/>
              <w:marRight w:val="0"/>
              <w:marTop w:val="0"/>
              <w:marBottom w:val="0"/>
              <w:divBdr>
                <w:top w:val="none" w:sz="0" w:space="0" w:color="auto"/>
                <w:left w:val="none" w:sz="0" w:space="0" w:color="auto"/>
                <w:bottom w:val="none" w:sz="0" w:space="0" w:color="auto"/>
                <w:right w:val="none" w:sz="0" w:space="0" w:color="auto"/>
              </w:divBdr>
              <w:divsChild>
                <w:div w:id="975332219">
                  <w:marLeft w:val="0"/>
                  <w:marRight w:val="0"/>
                  <w:marTop w:val="0"/>
                  <w:marBottom w:val="0"/>
                  <w:divBdr>
                    <w:top w:val="none" w:sz="0" w:space="0" w:color="auto"/>
                    <w:left w:val="none" w:sz="0" w:space="0" w:color="auto"/>
                    <w:bottom w:val="none" w:sz="0" w:space="0" w:color="auto"/>
                    <w:right w:val="none" w:sz="0" w:space="0" w:color="auto"/>
                  </w:divBdr>
                  <w:divsChild>
                    <w:div w:id="1925602629">
                      <w:marLeft w:val="0"/>
                      <w:marRight w:val="0"/>
                      <w:marTop w:val="0"/>
                      <w:marBottom w:val="101"/>
                      <w:divBdr>
                        <w:top w:val="none" w:sz="0" w:space="0" w:color="auto"/>
                        <w:left w:val="none" w:sz="0" w:space="0" w:color="auto"/>
                        <w:bottom w:val="none" w:sz="0" w:space="0" w:color="auto"/>
                        <w:right w:val="none" w:sz="0" w:space="0" w:color="auto"/>
                      </w:divBdr>
                    </w:div>
                    <w:div w:id="1120609429">
                      <w:marLeft w:val="0"/>
                      <w:marRight w:val="0"/>
                      <w:marTop w:val="0"/>
                      <w:marBottom w:val="101"/>
                      <w:divBdr>
                        <w:top w:val="none" w:sz="0" w:space="0" w:color="auto"/>
                        <w:left w:val="none" w:sz="0" w:space="0" w:color="auto"/>
                        <w:bottom w:val="none" w:sz="0" w:space="0" w:color="auto"/>
                        <w:right w:val="none" w:sz="0" w:space="0" w:color="auto"/>
                      </w:divBdr>
                    </w:div>
                    <w:div w:id="3240953">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Child>
        </w:div>
      </w:divsChild>
    </w:div>
    <w:div w:id="2013606015">
      <w:bodyDiv w:val="1"/>
      <w:marLeft w:val="0"/>
      <w:marRight w:val="0"/>
      <w:marTop w:val="0"/>
      <w:marBottom w:val="0"/>
      <w:divBdr>
        <w:top w:val="none" w:sz="0" w:space="0" w:color="auto"/>
        <w:left w:val="none" w:sz="0" w:space="0" w:color="auto"/>
        <w:bottom w:val="none" w:sz="0" w:space="0" w:color="auto"/>
        <w:right w:val="none" w:sz="0" w:space="0" w:color="auto"/>
      </w:divBdr>
    </w:div>
    <w:div w:id="207088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cji/CJI-RES_147_LXXII-O-08_esp.pdf" TargetMode="External"/><Relationship Id="rId1" Type="http://schemas.openxmlformats.org/officeDocument/2006/relationships/hyperlink" Target="http://www.oas.org/dil/esp/AG-RES_2607-201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jurisprudenciarta.ifai.org.mx/SitePages/Inicio.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CE2A61A9D1E54E9FFF80C354E949D4" ma:contentTypeVersion="6" ma:contentTypeDescription="Create a new document." ma:contentTypeScope="" ma:versionID="b551cfeab05a019097c00346eae81b67">
  <xsd:schema xmlns:xsd="http://www.w3.org/2001/XMLSchema" xmlns:xs="http://www.w3.org/2001/XMLSchema" xmlns:p="http://schemas.microsoft.com/office/2006/metadata/properties" xmlns:ns2="f4d36732-e6c1-4d35-a74a-a5258d763a75" targetNamespace="http://schemas.microsoft.com/office/2006/metadata/properties" ma:root="true" ma:fieldsID="96e7a8b605aeb15be3372f65cf050699"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4C3F1-5B91-4CAB-9BB8-192662988384}"/>
</file>

<file path=customXml/itemProps2.xml><?xml version="1.0" encoding="utf-8"?>
<ds:datastoreItem xmlns:ds="http://schemas.openxmlformats.org/officeDocument/2006/customXml" ds:itemID="{99D3E6D4-D9C1-4335-96ED-91D15366E077}"/>
</file>

<file path=customXml/itemProps3.xml><?xml version="1.0" encoding="utf-8"?>
<ds:datastoreItem xmlns:ds="http://schemas.openxmlformats.org/officeDocument/2006/customXml" ds:itemID="{652548F4-2868-4AA0-AE37-F4674295F5CA}"/>
</file>

<file path=customXml/itemProps4.xml><?xml version="1.0" encoding="utf-8"?>
<ds:datastoreItem xmlns:ds="http://schemas.openxmlformats.org/officeDocument/2006/customXml" ds:itemID="{E12DCF2F-3FC2-4483-8E66-FDE28E55DA17}"/>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Servín Domínguez</dc:creator>
  <cp:lastModifiedBy>Rosa María Bárcena Canuas</cp:lastModifiedBy>
  <cp:revision>2</cp:revision>
  <dcterms:created xsi:type="dcterms:W3CDTF">2015-03-20T20:58:00Z</dcterms:created>
  <dcterms:modified xsi:type="dcterms:W3CDTF">2015-03-20T20:58:00Z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