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618" w:rsidRDefault="002054F1">
      <w:pPr>
        <w:spacing w:after="0" w:line="240" w:lineRule="auto"/>
        <w:jc w:val="center"/>
      </w:pPr>
      <w:r>
        <w:rPr>
          <w:rStyle w:val="Ttulodellibro"/>
          <w:sz w:val="28"/>
          <w:szCs w:val="28"/>
        </w:rPr>
        <w:t>Segundo Debate Temático</w:t>
      </w:r>
    </w:p>
    <w:p w:rsidR="00D85618" w:rsidRDefault="00D85618">
      <w:pPr>
        <w:spacing w:after="0" w:line="240" w:lineRule="auto"/>
        <w:jc w:val="center"/>
        <w:rPr>
          <w:rFonts w:ascii="Verdana" w:hAnsi="Verdana"/>
          <w:b/>
          <w:u w:val="single"/>
        </w:rPr>
      </w:pPr>
    </w:p>
    <w:p w:rsidR="00D85618" w:rsidRDefault="002054F1">
      <w:pPr>
        <w:spacing w:after="0" w:line="240" w:lineRule="auto"/>
        <w:jc w:val="center"/>
        <w:rPr>
          <w:rFonts w:ascii="Verdana" w:hAnsi="Verdana"/>
          <w:b/>
          <w:u w:val="single"/>
        </w:rPr>
      </w:pPr>
      <w:r>
        <w:rPr>
          <w:rFonts w:ascii="Verdana" w:hAnsi="Verdana"/>
          <w:b/>
          <w:u w:val="single"/>
        </w:rPr>
        <w:t xml:space="preserve">Hoja de Datos </w:t>
      </w:r>
    </w:p>
    <w:p w:rsidR="00D85618" w:rsidRDefault="00D85618">
      <w:pPr>
        <w:spacing w:after="0" w:line="240" w:lineRule="auto"/>
        <w:jc w:val="center"/>
        <w:rPr>
          <w:rFonts w:ascii="Verdana" w:hAnsi="Verdana"/>
          <w:b/>
          <w:u w:val="single"/>
        </w:rPr>
      </w:pPr>
    </w:p>
    <w:p w:rsidR="00D85618" w:rsidRDefault="00D85618">
      <w:pPr>
        <w:pStyle w:val="Prrafodelista"/>
        <w:spacing w:after="0" w:line="240" w:lineRule="auto"/>
        <w:jc w:val="both"/>
        <w:rPr>
          <w:rFonts w:ascii="Verdana" w:hAnsi="Verdana"/>
          <w:b/>
          <w:sz w:val="20"/>
          <w:szCs w:val="20"/>
        </w:rPr>
      </w:pPr>
    </w:p>
    <w:tbl>
      <w:tblPr>
        <w:tblW w:w="10065" w:type="dxa"/>
        <w:tblInd w:w="-475"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2" w:type="dxa"/>
        </w:tblCellMar>
        <w:tblLook w:val="04A0" w:firstRow="1" w:lastRow="0" w:firstColumn="1" w:lastColumn="0" w:noHBand="0" w:noVBand="1"/>
      </w:tblPr>
      <w:tblGrid>
        <w:gridCol w:w="2091"/>
        <w:gridCol w:w="7974"/>
      </w:tblGrid>
      <w:tr w:rsidR="00D85618" w:rsidTr="00BD107B">
        <w:tc>
          <w:tcPr>
            <w:tcW w:w="10065" w:type="dxa"/>
            <w:gridSpan w:val="2"/>
            <w:tcBorders>
              <w:top w:val="single" w:sz="12" w:space="0" w:color="00000A"/>
              <w:left w:val="single" w:sz="12" w:space="0" w:color="00000A"/>
              <w:bottom w:val="single" w:sz="12" w:space="0" w:color="00000A"/>
              <w:right w:val="single" w:sz="12" w:space="0" w:color="00000A"/>
            </w:tcBorders>
            <w:shd w:val="clear" w:color="auto" w:fill="D9D9D9" w:themeFill="background1" w:themeFillShade="D9"/>
            <w:tcMar>
              <w:left w:w="92" w:type="dxa"/>
            </w:tcMar>
          </w:tcPr>
          <w:p w:rsidR="00D85618" w:rsidRDefault="0023441E">
            <w:pPr>
              <w:spacing w:after="0" w:line="240" w:lineRule="auto"/>
              <w:jc w:val="center"/>
            </w:pPr>
            <w:r w:rsidRPr="0023441E">
              <w:rPr>
                <w:rFonts w:ascii="Verdana" w:eastAsia="Calibri" w:hAnsi="Verdana" w:cs="Times New Roman"/>
                <w:b/>
                <w:color w:val="000000"/>
                <w:sz w:val="24"/>
                <w:szCs w:val="24"/>
              </w:rPr>
              <w:t>Solicitantes Frecuentes</w:t>
            </w:r>
            <w:r>
              <w:rPr>
                <w:rFonts w:ascii="Verdana" w:eastAsia="Calibri" w:hAnsi="Verdana" w:cs="Times New Roman"/>
                <w:b/>
                <w:color w:val="000000"/>
                <w:sz w:val="24"/>
                <w:szCs w:val="24"/>
              </w:rPr>
              <w:t>/</w:t>
            </w:r>
            <w:r w:rsidR="002054F1">
              <w:rPr>
                <w:rFonts w:ascii="Verdana" w:eastAsia="Calibri" w:hAnsi="Verdana" w:cs="Times New Roman"/>
                <w:b/>
                <w:color w:val="000000"/>
                <w:sz w:val="24"/>
                <w:szCs w:val="24"/>
              </w:rPr>
              <w:t xml:space="preserve">Abuso del derecho de acceso a la información </w:t>
            </w:r>
          </w:p>
        </w:tc>
      </w:tr>
      <w:tr w:rsidR="00D85618" w:rsidTr="00BD107B">
        <w:tc>
          <w:tcPr>
            <w:tcW w:w="2091" w:type="dxa"/>
            <w:tcBorders>
              <w:top w:val="single" w:sz="12" w:space="0" w:color="00000A"/>
              <w:left w:val="single" w:sz="12" w:space="0" w:color="00000A"/>
              <w:bottom w:val="single" w:sz="12" w:space="0" w:color="00000A"/>
              <w:right w:val="single" w:sz="12" w:space="0" w:color="00000A"/>
            </w:tcBorders>
            <w:shd w:val="clear" w:color="auto" w:fill="auto"/>
            <w:tcMar>
              <w:left w:w="92" w:type="dxa"/>
            </w:tcMar>
          </w:tcPr>
          <w:p w:rsidR="00D85618" w:rsidRDefault="002054F1">
            <w:pPr>
              <w:spacing w:after="0" w:line="240" w:lineRule="auto"/>
              <w:jc w:val="center"/>
              <w:rPr>
                <w:rFonts w:ascii="Verdana" w:eastAsia="Calibri" w:hAnsi="Verdana" w:cs="Times New Roman"/>
                <w:b/>
                <w:sz w:val="18"/>
                <w:szCs w:val="18"/>
                <w:lang w:val="es-MX"/>
              </w:rPr>
            </w:pPr>
            <w:r>
              <w:rPr>
                <w:rFonts w:ascii="Verdana" w:eastAsia="Calibri" w:hAnsi="Verdana" w:cs="Times New Roman"/>
                <w:b/>
                <w:sz w:val="18"/>
                <w:szCs w:val="18"/>
                <w:lang w:val="es-MX"/>
              </w:rPr>
              <w:t>Breve Descripción</w:t>
            </w:r>
          </w:p>
        </w:tc>
        <w:tc>
          <w:tcPr>
            <w:tcW w:w="7974" w:type="dxa"/>
            <w:tcBorders>
              <w:top w:val="single" w:sz="12" w:space="0" w:color="00000A"/>
              <w:left w:val="single" w:sz="12" w:space="0" w:color="00000A"/>
              <w:bottom w:val="single" w:sz="12" w:space="0" w:color="00000A"/>
              <w:right w:val="single" w:sz="12" w:space="0" w:color="00000A"/>
            </w:tcBorders>
            <w:shd w:val="clear" w:color="auto" w:fill="auto"/>
            <w:tcMar>
              <w:left w:w="92" w:type="dxa"/>
            </w:tcMar>
          </w:tcPr>
          <w:p w:rsidR="00D85618" w:rsidRDefault="002054F1">
            <w:pPr>
              <w:jc w:val="both"/>
              <w:rPr>
                <w:rFonts w:ascii="Verdana" w:eastAsia="Times New Roman" w:hAnsi="Verdana" w:cs="Arial"/>
                <w:sz w:val="20"/>
                <w:szCs w:val="20"/>
                <w:lang w:val="es-MX" w:eastAsia="es-ES"/>
              </w:rPr>
            </w:pPr>
            <w:r>
              <w:rPr>
                <w:rFonts w:ascii="Verdana" w:eastAsia="Times New Roman" w:hAnsi="Verdana" w:cs="Arial"/>
                <w:sz w:val="20"/>
                <w:szCs w:val="20"/>
                <w:lang w:val="es-MX" w:eastAsia="es-ES"/>
              </w:rPr>
              <w:t>Se considera que, a fin de delimitar nuestro tema, puedan desarrollarse brevemente algunas reflexiones que, a manera de pregunta, sirvan como facilitadores del debate, a saber:</w:t>
            </w:r>
          </w:p>
          <w:p w:rsidR="00D85618" w:rsidRDefault="002054F1">
            <w:pPr>
              <w:pStyle w:val="Prrafodelista"/>
              <w:numPr>
                <w:ilvl w:val="0"/>
                <w:numId w:val="2"/>
              </w:numPr>
              <w:spacing w:after="0" w:line="240" w:lineRule="auto"/>
              <w:jc w:val="both"/>
            </w:pPr>
            <w:r>
              <w:rPr>
                <w:rFonts w:ascii="Verdana" w:eastAsia="Times New Roman" w:hAnsi="Verdana" w:cs="Arial"/>
                <w:sz w:val="20"/>
                <w:szCs w:val="20"/>
                <w:lang w:val="es-MX" w:eastAsia="es-ES"/>
              </w:rPr>
              <w:t>¿Cuándo estamos ante el abuso de un derecho?</w:t>
            </w:r>
          </w:p>
          <w:p w:rsidR="00D85618" w:rsidRDefault="002054F1">
            <w:pPr>
              <w:pStyle w:val="Prrafodelista"/>
              <w:numPr>
                <w:ilvl w:val="0"/>
                <w:numId w:val="2"/>
              </w:numPr>
              <w:spacing w:after="0" w:line="240" w:lineRule="auto"/>
              <w:jc w:val="both"/>
            </w:pPr>
            <w:r>
              <w:rPr>
                <w:rFonts w:ascii="Verdana" w:eastAsia="Times New Roman" w:hAnsi="Verdana" w:cs="Arial"/>
                <w:sz w:val="20"/>
                <w:szCs w:val="20"/>
                <w:lang w:val="es-MX" w:eastAsia="es-ES"/>
              </w:rPr>
              <w:t>¿Hay criterios objetivos para sostener que existe abuso del derecho de acceso a la información?</w:t>
            </w:r>
          </w:p>
          <w:p w:rsidR="00D85618" w:rsidRDefault="002054F1">
            <w:pPr>
              <w:pStyle w:val="Prrafodelista"/>
              <w:numPr>
                <w:ilvl w:val="0"/>
                <w:numId w:val="2"/>
              </w:numPr>
              <w:spacing w:after="0" w:line="240" w:lineRule="auto"/>
              <w:jc w:val="both"/>
            </w:pPr>
            <w:r>
              <w:rPr>
                <w:rFonts w:ascii="Verdana" w:eastAsia="Times New Roman" w:hAnsi="Verdana" w:cs="Arial"/>
                <w:sz w:val="20"/>
                <w:szCs w:val="20"/>
                <w:lang w:val="es-MX" w:eastAsia="es-ES"/>
              </w:rPr>
              <w:t>¿Qué consecuencias pueden derivar del abuso del derecho de acceso a la información?</w:t>
            </w:r>
          </w:p>
        </w:tc>
      </w:tr>
      <w:tr w:rsidR="00D85618" w:rsidTr="00BD107B">
        <w:tc>
          <w:tcPr>
            <w:tcW w:w="2091" w:type="dxa"/>
            <w:tcBorders>
              <w:top w:val="single" w:sz="12" w:space="0" w:color="00000A"/>
              <w:left w:val="single" w:sz="12" w:space="0" w:color="00000A"/>
              <w:bottom w:val="single" w:sz="12" w:space="0" w:color="00000A"/>
              <w:right w:val="single" w:sz="12" w:space="0" w:color="00000A"/>
            </w:tcBorders>
            <w:shd w:val="clear" w:color="auto" w:fill="auto"/>
            <w:tcMar>
              <w:left w:w="92" w:type="dxa"/>
            </w:tcMar>
          </w:tcPr>
          <w:p w:rsidR="00D85618" w:rsidRDefault="002054F1">
            <w:pPr>
              <w:spacing w:after="0" w:line="240" w:lineRule="auto"/>
              <w:jc w:val="center"/>
              <w:rPr>
                <w:rFonts w:ascii="Verdana" w:eastAsia="Calibri" w:hAnsi="Verdana" w:cs="Times New Roman"/>
                <w:b/>
                <w:sz w:val="18"/>
                <w:szCs w:val="18"/>
                <w:lang w:val="es-MX"/>
              </w:rPr>
            </w:pPr>
            <w:r>
              <w:rPr>
                <w:rFonts w:ascii="Verdana" w:eastAsia="Calibri" w:hAnsi="Verdana" w:cs="Times New Roman"/>
                <w:b/>
                <w:sz w:val="18"/>
                <w:szCs w:val="18"/>
                <w:lang w:val="es-MX"/>
              </w:rPr>
              <w:t>País</w:t>
            </w:r>
          </w:p>
        </w:tc>
        <w:tc>
          <w:tcPr>
            <w:tcW w:w="7974" w:type="dxa"/>
            <w:tcBorders>
              <w:top w:val="single" w:sz="12" w:space="0" w:color="00000A"/>
              <w:left w:val="single" w:sz="12" w:space="0" w:color="00000A"/>
              <w:bottom w:val="single" w:sz="12" w:space="0" w:color="00000A"/>
              <w:right w:val="single" w:sz="12" w:space="0" w:color="00000A"/>
            </w:tcBorders>
            <w:shd w:val="clear" w:color="auto" w:fill="auto"/>
            <w:tcMar>
              <w:left w:w="92" w:type="dxa"/>
            </w:tcMar>
          </w:tcPr>
          <w:p w:rsidR="00D85618" w:rsidRDefault="002054F1">
            <w:pPr>
              <w:spacing w:after="0" w:line="240" w:lineRule="auto"/>
              <w:rPr>
                <w:rFonts w:ascii="Verdana" w:eastAsia="Times New Roman" w:hAnsi="Verdana" w:cs="Arial"/>
                <w:iCs/>
                <w:sz w:val="20"/>
                <w:szCs w:val="20"/>
                <w:lang w:val="es-MX" w:eastAsia="es-ES"/>
              </w:rPr>
            </w:pPr>
            <w:r>
              <w:rPr>
                <w:rFonts w:ascii="Verdana" w:eastAsia="Times New Roman" w:hAnsi="Verdana" w:cs="Arial"/>
                <w:iCs/>
                <w:sz w:val="20"/>
                <w:szCs w:val="20"/>
                <w:lang w:val="es-MX" w:eastAsia="es-ES"/>
              </w:rPr>
              <w:t>México</w:t>
            </w:r>
          </w:p>
        </w:tc>
      </w:tr>
      <w:tr w:rsidR="00D85618" w:rsidTr="00BD107B">
        <w:tc>
          <w:tcPr>
            <w:tcW w:w="2091" w:type="dxa"/>
            <w:tcBorders>
              <w:top w:val="single" w:sz="12" w:space="0" w:color="00000A"/>
              <w:left w:val="single" w:sz="12" w:space="0" w:color="00000A"/>
              <w:bottom w:val="single" w:sz="12" w:space="0" w:color="00000A"/>
              <w:right w:val="single" w:sz="12" w:space="0" w:color="00000A"/>
            </w:tcBorders>
            <w:shd w:val="clear" w:color="auto" w:fill="auto"/>
            <w:tcMar>
              <w:left w:w="92" w:type="dxa"/>
            </w:tcMar>
          </w:tcPr>
          <w:p w:rsidR="00D85618" w:rsidRDefault="002054F1">
            <w:pPr>
              <w:spacing w:after="0" w:line="240" w:lineRule="auto"/>
              <w:jc w:val="center"/>
              <w:rPr>
                <w:rFonts w:ascii="Verdana" w:eastAsia="Calibri" w:hAnsi="Verdana" w:cs="Times New Roman"/>
                <w:b/>
                <w:sz w:val="18"/>
                <w:szCs w:val="18"/>
                <w:lang w:val="es-MX"/>
              </w:rPr>
            </w:pPr>
            <w:r>
              <w:rPr>
                <w:rFonts w:ascii="Verdana" w:eastAsia="Calibri" w:hAnsi="Verdana" w:cs="Times New Roman"/>
                <w:b/>
                <w:sz w:val="18"/>
                <w:szCs w:val="18"/>
                <w:lang w:val="es-MX"/>
              </w:rPr>
              <w:t xml:space="preserve">Consideraciones Generales </w:t>
            </w:r>
            <w:r>
              <w:rPr>
                <w:rFonts w:ascii="Verdana" w:eastAsia="Calibri" w:hAnsi="Verdana" w:cs="Times New Roman"/>
                <w:sz w:val="18"/>
                <w:szCs w:val="18"/>
                <w:lang w:val="es-MX"/>
              </w:rPr>
              <w:t>(Relevancia del tema)</w:t>
            </w:r>
          </w:p>
        </w:tc>
        <w:tc>
          <w:tcPr>
            <w:tcW w:w="7974" w:type="dxa"/>
            <w:tcBorders>
              <w:top w:val="single" w:sz="12" w:space="0" w:color="00000A"/>
              <w:left w:val="single" w:sz="12" w:space="0" w:color="00000A"/>
              <w:bottom w:val="single" w:sz="12" w:space="0" w:color="00000A"/>
              <w:right w:val="single" w:sz="12" w:space="0" w:color="00000A"/>
            </w:tcBorders>
            <w:shd w:val="clear" w:color="auto" w:fill="auto"/>
            <w:tcMar>
              <w:left w:w="92" w:type="dxa"/>
            </w:tcMar>
          </w:tcPr>
          <w:p w:rsidR="0023441E" w:rsidRPr="00D2272B" w:rsidRDefault="0023441E" w:rsidP="0023441E">
            <w:pPr>
              <w:spacing w:after="0" w:line="240" w:lineRule="auto"/>
              <w:jc w:val="both"/>
              <w:rPr>
                <w:rFonts w:ascii="Verdana" w:hAnsi="Verdana"/>
                <w:sz w:val="20"/>
                <w:szCs w:val="20"/>
              </w:rPr>
            </w:pPr>
            <w:r w:rsidRPr="00D2272B">
              <w:rPr>
                <w:rFonts w:ascii="Verdana" w:eastAsia="Times New Roman" w:hAnsi="Verdana" w:cs="Arial"/>
                <w:iCs/>
                <w:sz w:val="20"/>
                <w:szCs w:val="20"/>
              </w:rPr>
              <w:t>El abuso de un derech</w:t>
            </w:r>
            <w:r w:rsidR="00762DC5">
              <w:rPr>
                <w:rFonts w:ascii="Verdana" w:eastAsia="Times New Roman" w:hAnsi="Verdana" w:cs="Arial"/>
                <w:iCs/>
                <w:sz w:val="20"/>
                <w:szCs w:val="20"/>
              </w:rPr>
              <w:t xml:space="preserve">o supone un conflicto entre el ejercicio de un derecho conforme a una norma que lo establezca, </w:t>
            </w:r>
            <w:r w:rsidRPr="00D2272B">
              <w:rPr>
                <w:rFonts w:ascii="Verdana" w:eastAsia="Times New Roman" w:hAnsi="Verdana" w:cs="Arial"/>
                <w:iCs/>
                <w:sz w:val="20"/>
                <w:szCs w:val="20"/>
              </w:rPr>
              <w:t xml:space="preserve">y el </w:t>
            </w:r>
            <w:r w:rsidR="00762DC5">
              <w:rPr>
                <w:rFonts w:ascii="Verdana" w:eastAsia="Times New Roman" w:hAnsi="Verdana" w:cs="Arial"/>
                <w:iCs/>
                <w:sz w:val="20"/>
                <w:szCs w:val="20"/>
              </w:rPr>
              <w:t>daño inminente o causado a los derechos o intereses de un tercero.</w:t>
            </w:r>
          </w:p>
          <w:p w:rsidR="00762DC5" w:rsidRDefault="00762DC5" w:rsidP="00FB679F">
            <w:pPr>
              <w:spacing w:after="0" w:line="240" w:lineRule="auto"/>
              <w:jc w:val="both"/>
              <w:rPr>
                <w:rFonts w:ascii="Verdana" w:eastAsia="Times New Roman" w:hAnsi="Verdana" w:cs="Arial"/>
                <w:iCs/>
                <w:sz w:val="20"/>
                <w:szCs w:val="20"/>
                <w:lang w:val="es-MX" w:eastAsia="es-ES"/>
              </w:rPr>
            </w:pPr>
          </w:p>
          <w:p w:rsidR="00FB679F" w:rsidRPr="00D2272B" w:rsidRDefault="005B0449" w:rsidP="00FB679F">
            <w:pPr>
              <w:spacing w:after="0" w:line="240" w:lineRule="auto"/>
              <w:jc w:val="both"/>
              <w:rPr>
                <w:rFonts w:ascii="Verdana" w:eastAsia="Times New Roman" w:hAnsi="Verdana" w:cs="Arial"/>
                <w:iCs/>
                <w:sz w:val="20"/>
                <w:szCs w:val="20"/>
                <w:lang w:val="es-MX" w:eastAsia="es-ES"/>
              </w:rPr>
            </w:pPr>
            <w:r>
              <w:rPr>
                <w:rFonts w:ascii="Verdana" w:eastAsia="Times New Roman" w:hAnsi="Verdana" w:cs="Arial"/>
                <w:iCs/>
                <w:sz w:val="20"/>
                <w:szCs w:val="20"/>
                <w:lang w:val="es-MX" w:eastAsia="es-ES"/>
              </w:rPr>
              <w:t>De esta manera, es dable señalar que</w:t>
            </w:r>
            <w:r w:rsidR="00762DC5">
              <w:rPr>
                <w:rFonts w:ascii="Verdana" w:eastAsia="Times New Roman" w:hAnsi="Verdana" w:cs="Arial"/>
                <w:iCs/>
                <w:sz w:val="20"/>
                <w:szCs w:val="20"/>
                <w:lang w:val="es-MX" w:eastAsia="es-ES"/>
              </w:rPr>
              <w:t xml:space="preserve"> internacionalmente se considera correcto que ningún derecho es absoluto, </w:t>
            </w:r>
            <w:r w:rsidR="00FB679F" w:rsidRPr="00D2272B">
              <w:rPr>
                <w:rFonts w:ascii="Verdana" w:eastAsia="Times New Roman" w:hAnsi="Verdana" w:cs="Arial"/>
                <w:iCs/>
                <w:sz w:val="20"/>
                <w:szCs w:val="20"/>
                <w:lang w:val="es-MX" w:eastAsia="es-ES"/>
              </w:rPr>
              <w:t xml:space="preserve">en </w:t>
            </w:r>
            <w:r>
              <w:rPr>
                <w:rFonts w:ascii="Verdana" w:eastAsia="Times New Roman" w:hAnsi="Verdana" w:cs="Arial"/>
                <w:iCs/>
                <w:sz w:val="20"/>
                <w:szCs w:val="20"/>
                <w:lang w:val="es-MX" w:eastAsia="es-ES"/>
              </w:rPr>
              <w:t xml:space="preserve">ese sentido, en </w:t>
            </w:r>
            <w:r w:rsidR="00FB679F" w:rsidRPr="00D2272B">
              <w:rPr>
                <w:rFonts w:ascii="Verdana" w:eastAsia="Times New Roman" w:hAnsi="Verdana" w:cs="Arial"/>
                <w:iCs/>
                <w:sz w:val="20"/>
                <w:szCs w:val="20"/>
                <w:lang w:val="es-MX" w:eastAsia="es-ES"/>
              </w:rPr>
              <w:t>ningún caso puede considerarse que la figura del “abuso de un derecho”</w:t>
            </w:r>
            <w:r>
              <w:rPr>
                <w:rFonts w:ascii="Verdana" w:eastAsia="Times New Roman" w:hAnsi="Verdana" w:cs="Arial"/>
                <w:iCs/>
                <w:sz w:val="20"/>
                <w:szCs w:val="20"/>
                <w:lang w:val="es-MX" w:eastAsia="es-ES"/>
              </w:rPr>
              <w:t xml:space="preserve">, es una </w:t>
            </w:r>
            <w:r w:rsidR="00A41837">
              <w:rPr>
                <w:rFonts w:ascii="Verdana" w:eastAsia="Times New Roman" w:hAnsi="Verdana" w:cs="Arial"/>
                <w:iCs/>
                <w:sz w:val="20"/>
                <w:szCs w:val="20"/>
                <w:lang w:val="es-MX" w:eastAsia="es-ES"/>
              </w:rPr>
              <w:t>causa</w:t>
            </w:r>
            <w:r w:rsidR="00FB679F" w:rsidRPr="00D2272B">
              <w:rPr>
                <w:rFonts w:ascii="Verdana" w:eastAsia="Times New Roman" w:hAnsi="Verdana" w:cs="Arial"/>
                <w:iCs/>
                <w:sz w:val="20"/>
                <w:szCs w:val="20"/>
                <w:lang w:val="es-MX" w:eastAsia="es-ES"/>
              </w:rPr>
              <w:t xml:space="preserve"> para dejar de responder o tramitar las solicitudes de acceso a la información</w:t>
            </w:r>
            <w:r>
              <w:rPr>
                <w:rFonts w:ascii="Verdana" w:eastAsia="Times New Roman" w:hAnsi="Verdana" w:cs="Arial"/>
                <w:iCs/>
                <w:sz w:val="20"/>
                <w:szCs w:val="20"/>
                <w:lang w:val="es-MX" w:eastAsia="es-ES"/>
              </w:rPr>
              <w:t xml:space="preserve">, ya que en principio se debe garantizar el ejercicio del derecho de los particulares y en su caso, sólo se </w:t>
            </w:r>
            <w:r w:rsidR="00FB679F" w:rsidRPr="00D2272B">
              <w:rPr>
                <w:rFonts w:ascii="Verdana" w:eastAsia="Times New Roman" w:hAnsi="Verdana" w:cs="Arial"/>
                <w:iCs/>
                <w:sz w:val="20"/>
                <w:szCs w:val="20"/>
                <w:lang w:val="es-MX" w:eastAsia="es-ES"/>
              </w:rPr>
              <w:t>admitiría ser un factor para valorar la modalidad</w:t>
            </w:r>
            <w:r>
              <w:rPr>
                <w:rFonts w:ascii="Verdana" w:eastAsia="Times New Roman" w:hAnsi="Verdana" w:cs="Arial"/>
                <w:iCs/>
                <w:sz w:val="20"/>
                <w:szCs w:val="20"/>
                <w:lang w:val="es-MX" w:eastAsia="es-ES"/>
              </w:rPr>
              <w:t xml:space="preserve"> y tiempo</w:t>
            </w:r>
            <w:r w:rsidR="00FB679F" w:rsidRPr="00D2272B">
              <w:rPr>
                <w:rFonts w:ascii="Verdana" w:eastAsia="Times New Roman" w:hAnsi="Verdana" w:cs="Arial"/>
                <w:iCs/>
                <w:sz w:val="20"/>
                <w:szCs w:val="20"/>
                <w:lang w:val="es-MX" w:eastAsia="es-ES"/>
              </w:rPr>
              <w:t xml:space="preserve"> de entrega de la información </w:t>
            </w:r>
            <w:r w:rsidR="00A41837">
              <w:rPr>
                <w:rFonts w:ascii="Verdana" w:eastAsia="Times New Roman" w:hAnsi="Verdana" w:cs="Arial"/>
                <w:iCs/>
                <w:sz w:val="20"/>
                <w:szCs w:val="20"/>
                <w:lang w:val="es-MX" w:eastAsia="es-ES"/>
              </w:rPr>
              <w:t>solicitada</w:t>
            </w:r>
            <w:r w:rsidR="00FB679F" w:rsidRPr="00D2272B">
              <w:rPr>
                <w:rFonts w:ascii="Verdana" w:eastAsia="Times New Roman" w:hAnsi="Verdana" w:cs="Arial"/>
                <w:iCs/>
                <w:sz w:val="20"/>
                <w:szCs w:val="20"/>
                <w:lang w:val="es-MX" w:eastAsia="es-ES"/>
              </w:rPr>
              <w:t>.</w:t>
            </w:r>
          </w:p>
          <w:p w:rsidR="00FB679F" w:rsidRPr="00D2272B" w:rsidRDefault="00FB679F" w:rsidP="00FB679F">
            <w:pPr>
              <w:spacing w:after="0" w:line="240" w:lineRule="auto"/>
              <w:jc w:val="both"/>
              <w:rPr>
                <w:rFonts w:ascii="Verdana" w:eastAsia="Times New Roman" w:hAnsi="Verdana" w:cs="Arial"/>
                <w:iCs/>
                <w:sz w:val="20"/>
                <w:szCs w:val="20"/>
                <w:lang w:val="es-MX" w:eastAsia="es-ES"/>
              </w:rPr>
            </w:pPr>
          </w:p>
          <w:p w:rsidR="00D85618" w:rsidRDefault="005B0449" w:rsidP="00A41837">
            <w:p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t>Así, n</w:t>
            </w:r>
            <w:r w:rsidR="00FB679F" w:rsidRPr="00D2272B">
              <w:rPr>
                <w:rFonts w:ascii="Verdana" w:eastAsia="Times New Roman" w:hAnsi="Verdana" w:cs="Arial"/>
                <w:iCs/>
                <w:sz w:val="20"/>
                <w:szCs w:val="20"/>
              </w:rPr>
              <w:t>o basta que las autoridades aleguen que se obstaculiza su buen funcionamiento o que aumentan sus cargas de trabajo para considerar que se acredita el abuso de un derecho</w:t>
            </w:r>
            <w:r>
              <w:rPr>
                <w:rFonts w:ascii="Verdana" w:eastAsia="Times New Roman" w:hAnsi="Verdana" w:cs="Arial"/>
                <w:iCs/>
                <w:sz w:val="20"/>
                <w:szCs w:val="20"/>
              </w:rPr>
              <w:t>, ya que ú</w:t>
            </w:r>
            <w:r w:rsidR="00FB679F" w:rsidRPr="00D2272B">
              <w:rPr>
                <w:rFonts w:ascii="Verdana" w:eastAsia="Times New Roman" w:hAnsi="Verdana" w:cs="Arial"/>
                <w:iCs/>
                <w:sz w:val="20"/>
                <w:szCs w:val="20"/>
              </w:rPr>
              <w:t>nicamente en caso de que el uso abusivo de las solicitudes de acceso interfiera con los derechos de otro gobernado, entonces podría actualizarse la figura, por ejemplo, si una persona no puede obtener respuesta a sus propias solicitudes porque la autoridad está ocupada respondiendo las solicitudes abusivas, o si un sujeto obligado deja de prestar servicios básicos para los gobernados porque se encuentra respondiendo solicitudes de información</w:t>
            </w:r>
            <w:r w:rsidR="00A41837">
              <w:rPr>
                <w:rFonts w:ascii="Verdana" w:eastAsia="Times New Roman" w:hAnsi="Verdana" w:cs="Arial"/>
                <w:iCs/>
                <w:sz w:val="20"/>
                <w:szCs w:val="20"/>
              </w:rPr>
              <w:t xml:space="preserve"> de un particular</w:t>
            </w:r>
            <w:r w:rsidR="00FB679F">
              <w:rPr>
                <w:rFonts w:ascii="Verdana" w:eastAsia="Times New Roman" w:hAnsi="Verdana" w:cs="Arial"/>
                <w:iCs/>
                <w:sz w:val="20"/>
                <w:szCs w:val="20"/>
              </w:rPr>
              <w:t xml:space="preserve"> que abusa del derecho</w:t>
            </w:r>
            <w:r w:rsidR="00FB679F" w:rsidRPr="00D2272B">
              <w:rPr>
                <w:rFonts w:ascii="Verdana" w:eastAsia="Times New Roman" w:hAnsi="Verdana" w:cs="Arial"/>
                <w:iCs/>
                <w:sz w:val="20"/>
                <w:szCs w:val="20"/>
              </w:rPr>
              <w:t xml:space="preserve">. </w:t>
            </w:r>
          </w:p>
          <w:p w:rsidR="00B44494" w:rsidRDefault="00B44494" w:rsidP="00A41837">
            <w:pPr>
              <w:spacing w:after="0" w:line="240" w:lineRule="auto"/>
              <w:jc w:val="both"/>
              <w:rPr>
                <w:rFonts w:ascii="Verdana" w:eastAsia="Times New Roman" w:hAnsi="Verdana" w:cs="Arial"/>
                <w:iCs/>
                <w:sz w:val="20"/>
                <w:szCs w:val="20"/>
              </w:rPr>
            </w:pPr>
          </w:p>
          <w:p w:rsidR="00FF3347" w:rsidRDefault="00B44494" w:rsidP="00A41837">
            <w:p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t>Aunado a lo anterior, es necesario que los Organismos Garantes, responsables de salvaguardar el derecho humano de acceso a la información, implementen mejores prácticas que frente a</w:t>
            </w:r>
            <w:r w:rsidR="00FF3347">
              <w:rPr>
                <w:rFonts w:ascii="Verdana" w:eastAsia="Times New Roman" w:hAnsi="Verdana" w:cs="Arial"/>
                <w:iCs/>
                <w:sz w:val="20"/>
                <w:szCs w:val="20"/>
              </w:rPr>
              <w:t xml:space="preserve"> la </w:t>
            </w:r>
            <w:r w:rsidR="00FF3347">
              <w:rPr>
                <w:rFonts w:ascii="Verdana" w:eastAsia="Times New Roman" w:hAnsi="Verdana" w:cs="Arial"/>
                <w:b/>
                <w:bCs/>
                <w:iCs/>
                <w:sz w:val="20"/>
                <w:szCs w:val="20"/>
                <w:lang w:val="es-MX"/>
              </w:rPr>
              <w:t>po</w:t>
            </w:r>
            <w:r w:rsidR="00FF3347" w:rsidRPr="00FF3347">
              <w:rPr>
                <w:rFonts w:ascii="Verdana" w:eastAsia="Times New Roman" w:hAnsi="Verdana" w:cs="Arial"/>
                <w:b/>
                <w:bCs/>
                <w:iCs/>
                <w:sz w:val="20"/>
                <w:szCs w:val="20"/>
                <w:lang w:val="es-MX"/>
              </w:rPr>
              <w:t>nderación jurídica en el caso concreto</w:t>
            </w:r>
            <w:r w:rsidR="00FF3347" w:rsidRPr="00AD5D25">
              <w:rPr>
                <w:rFonts w:ascii="Verdana" w:eastAsia="Times New Roman" w:hAnsi="Verdana" w:cs="Arial"/>
                <w:bCs/>
                <w:iCs/>
                <w:sz w:val="20"/>
                <w:szCs w:val="20"/>
                <w:lang w:val="es-MX"/>
              </w:rPr>
              <w:t>; es decir,</w:t>
            </w:r>
            <w:r w:rsidR="00FF3347">
              <w:rPr>
                <w:rFonts w:ascii="Verdana" w:eastAsia="Times New Roman" w:hAnsi="Verdana" w:cs="Arial"/>
                <w:bCs/>
                <w:iCs/>
                <w:sz w:val="20"/>
                <w:szCs w:val="20"/>
                <w:lang w:val="es-MX"/>
              </w:rPr>
              <w:t xml:space="preserve"> entre el derecho de acceso a la información y la protección de</w:t>
            </w:r>
            <w:r w:rsidR="00FF3347" w:rsidRPr="00FF3347">
              <w:rPr>
                <w:rFonts w:ascii="Verdana" w:eastAsia="Times New Roman" w:hAnsi="Verdana" w:cs="Arial"/>
                <w:iCs/>
                <w:sz w:val="20"/>
                <w:szCs w:val="20"/>
                <w:lang w:val="es-MX"/>
              </w:rPr>
              <w:t xml:space="preserve"> los derechos de </w:t>
            </w:r>
            <w:r w:rsidR="00FF3347">
              <w:rPr>
                <w:rFonts w:ascii="Verdana" w:eastAsia="Times New Roman" w:hAnsi="Verdana" w:cs="Arial"/>
                <w:iCs/>
                <w:sz w:val="20"/>
                <w:szCs w:val="20"/>
                <w:lang w:val="es-MX"/>
              </w:rPr>
              <w:t xml:space="preserve">terceros, que pertenecen a </w:t>
            </w:r>
            <w:r w:rsidR="00FF3347" w:rsidRPr="00FF3347">
              <w:rPr>
                <w:rFonts w:ascii="Verdana" w:eastAsia="Times New Roman" w:hAnsi="Verdana" w:cs="Arial"/>
                <w:iCs/>
                <w:sz w:val="20"/>
                <w:szCs w:val="20"/>
                <w:lang w:val="es-MX"/>
              </w:rPr>
              <w:t>la</w:t>
            </w:r>
            <w:r w:rsidR="00FF3347">
              <w:rPr>
                <w:rFonts w:ascii="Verdana" w:eastAsia="Times New Roman" w:hAnsi="Verdana" w:cs="Arial"/>
                <w:iCs/>
                <w:sz w:val="20"/>
                <w:szCs w:val="20"/>
                <w:lang w:val="es-MX"/>
              </w:rPr>
              <w:t xml:space="preserve"> misma </w:t>
            </w:r>
            <w:r w:rsidR="00FF3347" w:rsidRPr="00FF3347">
              <w:rPr>
                <w:rFonts w:ascii="Verdana" w:eastAsia="Times New Roman" w:hAnsi="Verdana" w:cs="Arial"/>
                <w:iCs/>
                <w:sz w:val="20"/>
                <w:szCs w:val="20"/>
                <w:lang w:val="es-MX"/>
              </w:rPr>
              <w:t>comuni</w:t>
            </w:r>
            <w:r w:rsidR="00FF3347">
              <w:rPr>
                <w:rFonts w:ascii="Verdana" w:eastAsia="Times New Roman" w:hAnsi="Verdana" w:cs="Arial"/>
                <w:iCs/>
                <w:sz w:val="20"/>
                <w:szCs w:val="20"/>
                <w:lang w:val="es-MX"/>
              </w:rPr>
              <w:t>dad.</w:t>
            </w:r>
          </w:p>
          <w:p w:rsidR="00FF3347" w:rsidRDefault="00FF3347" w:rsidP="00A41837">
            <w:pPr>
              <w:spacing w:after="0" w:line="240" w:lineRule="auto"/>
              <w:jc w:val="both"/>
              <w:rPr>
                <w:rFonts w:ascii="Verdana" w:eastAsia="Times New Roman" w:hAnsi="Verdana" w:cs="Arial"/>
                <w:iCs/>
                <w:sz w:val="20"/>
                <w:szCs w:val="20"/>
              </w:rPr>
            </w:pPr>
          </w:p>
          <w:p w:rsidR="00FF3347" w:rsidRPr="00FF3347" w:rsidRDefault="00FF3347" w:rsidP="00A41837">
            <w:pPr>
              <w:spacing w:after="0" w:line="240" w:lineRule="auto"/>
              <w:jc w:val="both"/>
              <w:rPr>
                <w:rFonts w:ascii="Verdana" w:eastAsia="Times New Roman" w:hAnsi="Verdana" w:cs="Arial"/>
                <w:iCs/>
                <w:sz w:val="20"/>
                <w:szCs w:val="20"/>
              </w:rPr>
            </w:pPr>
            <w:r w:rsidRPr="00FF3347">
              <w:rPr>
                <w:rFonts w:ascii="Verdana" w:eastAsia="Times New Roman" w:hAnsi="Verdana" w:cs="Arial"/>
                <w:iCs/>
                <w:sz w:val="20"/>
                <w:szCs w:val="20"/>
              </w:rPr>
              <w:t>En consecuencia, el Estado no puede ser omiso o permanecer inmutable ante situaciones que impliquen un ejercicio abusivo del derecho de acceso a la información, porque tiene un deber de protección hacia el derecho de los demás y de la propia comunidad, por así establecerse en disposiciones de orden público y obse</w:t>
            </w:r>
            <w:r>
              <w:rPr>
                <w:rFonts w:ascii="Verdana" w:eastAsia="Times New Roman" w:hAnsi="Verdana" w:cs="Arial"/>
                <w:iCs/>
                <w:sz w:val="20"/>
                <w:szCs w:val="20"/>
              </w:rPr>
              <w:t>rvancia general que son parte del marco jurídico nacional o internacional</w:t>
            </w:r>
            <w:r w:rsidRPr="00FF3347">
              <w:rPr>
                <w:rFonts w:ascii="Verdana" w:eastAsia="Times New Roman" w:hAnsi="Verdana" w:cs="Arial"/>
                <w:iCs/>
                <w:sz w:val="20"/>
                <w:szCs w:val="20"/>
              </w:rPr>
              <w:t xml:space="preserve"> (artículos 2°, párrafo 2, del Pacto Internacional de Derechos Civiles y Políticos y 2° de la Convención Americana sobre Derechos Humanos).</w:t>
            </w:r>
          </w:p>
        </w:tc>
      </w:tr>
      <w:tr w:rsidR="00D85618" w:rsidTr="00BD107B">
        <w:tc>
          <w:tcPr>
            <w:tcW w:w="2091" w:type="dxa"/>
            <w:tcBorders>
              <w:top w:val="single" w:sz="12" w:space="0" w:color="00000A"/>
              <w:left w:val="single" w:sz="12" w:space="0" w:color="00000A"/>
              <w:bottom w:val="single" w:sz="12" w:space="0" w:color="00000A"/>
              <w:right w:val="single" w:sz="12" w:space="0" w:color="00000A"/>
            </w:tcBorders>
            <w:shd w:val="clear" w:color="auto" w:fill="auto"/>
            <w:tcMar>
              <w:left w:w="92" w:type="dxa"/>
            </w:tcMar>
          </w:tcPr>
          <w:p w:rsidR="00D85618" w:rsidRDefault="002054F1">
            <w:pPr>
              <w:spacing w:after="0" w:line="240" w:lineRule="auto"/>
              <w:jc w:val="center"/>
              <w:rPr>
                <w:rFonts w:ascii="Verdana" w:eastAsia="Calibri" w:hAnsi="Verdana" w:cs="Times New Roman"/>
                <w:b/>
                <w:sz w:val="18"/>
                <w:szCs w:val="18"/>
                <w:lang w:val="es-MX"/>
              </w:rPr>
            </w:pPr>
            <w:r>
              <w:rPr>
                <w:rFonts w:ascii="Verdana" w:eastAsia="Calibri" w:hAnsi="Verdana" w:cs="Times New Roman"/>
                <w:b/>
                <w:sz w:val="18"/>
                <w:szCs w:val="18"/>
                <w:lang w:val="es-MX"/>
              </w:rPr>
              <w:t xml:space="preserve">Consideraciones </w:t>
            </w:r>
          </w:p>
          <w:p w:rsidR="00D85618" w:rsidRDefault="002054F1">
            <w:pPr>
              <w:spacing w:after="0" w:line="240" w:lineRule="auto"/>
              <w:jc w:val="center"/>
              <w:rPr>
                <w:rFonts w:ascii="Verdana" w:eastAsia="Calibri" w:hAnsi="Verdana" w:cs="Times New Roman"/>
                <w:b/>
                <w:sz w:val="18"/>
                <w:szCs w:val="18"/>
                <w:lang w:val="es-MX"/>
              </w:rPr>
            </w:pPr>
            <w:r>
              <w:rPr>
                <w:rFonts w:ascii="Verdana" w:eastAsia="Calibri" w:hAnsi="Verdana" w:cs="Times New Roman"/>
                <w:sz w:val="18"/>
                <w:szCs w:val="18"/>
                <w:lang w:val="es-MX"/>
              </w:rPr>
              <w:lastRenderedPageBreak/>
              <w:t>(Posición sobre el tema)</w:t>
            </w:r>
          </w:p>
        </w:tc>
        <w:tc>
          <w:tcPr>
            <w:tcW w:w="7974" w:type="dxa"/>
            <w:tcBorders>
              <w:top w:val="single" w:sz="12" w:space="0" w:color="00000A"/>
              <w:left w:val="single" w:sz="12" w:space="0" w:color="00000A"/>
              <w:bottom w:val="single" w:sz="12" w:space="0" w:color="00000A"/>
              <w:right w:val="single" w:sz="12" w:space="0" w:color="00000A"/>
            </w:tcBorders>
            <w:shd w:val="clear" w:color="auto" w:fill="auto"/>
            <w:tcMar>
              <w:left w:w="92" w:type="dxa"/>
            </w:tcMar>
          </w:tcPr>
          <w:p w:rsidR="00FB679F" w:rsidRPr="00FB679F" w:rsidRDefault="00FB679F" w:rsidP="00BD107B">
            <w:pPr>
              <w:spacing w:after="0" w:line="240" w:lineRule="auto"/>
              <w:jc w:val="both"/>
              <w:rPr>
                <w:rFonts w:ascii="Verdana" w:eastAsia="Times New Roman" w:hAnsi="Verdana" w:cs="Arial"/>
                <w:iCs/>
                <w:sz w:val="20"/>
                <w:szCs w:val="20"/>
              </w:rPr>
            </w:pPr>
            <w:r w:rsidRPr="00FB679F">
              <w:rPr>
                <w:rFonts w:ascii="Verdana" w:eastAsia="Times New Roman" w:hAnsi="Verdana" w:cs="Arial"/>
                <w:iCs/>
                <w:sz w:val="20"/>
                <w:szCs w:val="20"/>
                <w:lang w:val="es-MX"/>
              </w:rPr>
              <w:lastRenderedPageBreak/>
              <w:t xml:space="preserve">Dentro del derecho positivo mexicano, el “abuso del derecho” encuentra </w:t>
            </w:r>
            <w:r w:rsidRPr="00FB679F">
              <w:rPr>
                <w:rFonts w:ascii="Verdana" w:eastAsia="Times New Roman" w:hAnsi="Verdana" w:cs="Arial"/>
                <w:iCs/>
                <w:sz w:val="20"/>
                <w:szCs w:val="20"/>
                <w:lang w:val="es-MX"/>
              </w:rPr>
              <w:lastRenderedPageBreak/>
              <w:t>sustento en lo dispuesto en el artículo 1912 del Código Civil Federal</w:t>
            </w:r>
            <w:r w:rsidRPr="00FB679F">
              <w:rPr>
                <w:rFonts w:ascii="Verdana" w:eastAsia="Times New Roman" w:hAnsi="Verdana" w:cs="Arial"/>
                <w:iCs/>
                <w:sz w:val="20"/>
                <w:szCs w:val="20"/>
                <w:vertAlign w:val="superscript"/>
                <w:lang w:val="es-MX"/>
              </w:rPr>
              <w:footnoteReference w:id="1"/>
            </w:r>
            <w:r w:rsidRPr="00FB679F">
              <w:rPr>
                <w:rFonts w:ascii="Verdana" w:eastAsia="Times New Roman" w:hAnsi="Verdana" w:cs="Arial"/>
                <w:iCs/>
                <w:sz w:val="20"/>
                <w:szCs w:val="20"/>
                <w:lang w:val="es-MX"/>
              </w:rPr>
              <w:t>, en el que se establece:</w:t>
            </w:r>
            <w:r w:rsidRPr="00FB679F">
              <w:rPr>
                <w:rFonts w:ascii="Verdana" w:eastAsia="Times New Roman" w:hAnsi="Verdana" w:cs="Arial"/>
                <w:iCs/>
                <w:sz w:val="20"/>
                <w:szCs w:val="20"/>
              </w:rPr>
              <w:t xml:space="preserve"> </w:t>
            </w:r>
          </w:p>
          <w:p w:rsidR="00FB679F" w:rsidRPr="00FB679F" w:rsidRDefault="00FB679F" w:rsidP="00BD107B">
            <w:pPr>
              <w:spacing w:after="0" w:line="240" w:lineRule="auto"/>
              <w:jc w:val="both"/>
              <w:rPr>
                <w:rFonts w:ascii="Verdana" w:eastAsia="Times New Roman" w:hAnsi="Verdana" w:cs="Arial"/>
                <w:b/>
                <w:bCs/>
                <w:iCs/>
                <w:sz w:val="20"/>
                <w:szCs w:val="20"/>
              </w:rPr>
            </w:pPr>
          </w:p>
          <w:p w:rsidR="00FB679F" w:rsidRPr="00FB679F" w:rsidRDefault="00FB679F" w:rsidP="00BD107B">
            <w:pPr>
              <w:spacing w:after="0" w:line="240" w:lineRule="auto"/>
              <w:jc w:val="both"/>
              <w:rPr>
                <w:rFonts w:ascii="Verdana" w:eastAsia="Times New Roman" w:hAnsi="Verdana" w:cs="Arial"/>
                <w:iCs/>
                <w:sz w:val="20"/>
                <w:szCs w:val="20"/>
              </w:rPr>
            </w:pPr>
            <w:r w:rsidRPr="00FB679F">
              <w:rPr>
                <w:rFonts w:ascii="Verdana" w:eastAsia="Times New Roman" w:hAnsi="Verdana" w:cs="Arial"/>
                <w:b/>
                <w:bCs/>
                <w:iCs/>
                <w:sz w:val="20"/>
                <w:szCs w:val="20"/>
              </w:rPr>
              <w:t xml:space="preserve">“Artículo 1912. </w:t>
            </w:r>
            <w:r w:rsidRPr="00FB679F">
              <w:rPr>
                <w:rFonts w:ascii="Verdana" w:eastAsia="Times New Roman" w:hAnsi="Verdana" w:cs="Arial"/>
                <w:bCs/>
                <w:iCs/>
                <w:sz w:val="20"/>
                <w:szCs w:val="20"/>
              </w:rPr>
              <w:t>Cuando al ejer</w:t>
            </w:r>
            <w:r w:rsidRPr="00FB679F">
              <w:rPr>
                <w:rFonts w:ascii="Verdana" w:eastAsia="Times New Roman" w:hAnsi="Verdana" w:cs="Arial"/>
                <w:iCs/>
                <w:sz w:val="20"/>
                <w:szCs w:val="20"/>
              </w:rPr>
              <w:t xml:space="preserve">citar un derecho se </w:t>
            </w:r>
            <w:r w:rsidRPr="00FB679F">
              <w:rPr>
                <w:rFonts w:ascii="Verdana" w:eastAsia="Times New Roman" w:hAnsi="Verdana" w:cs="Arial"/>
                <w:b/>
                <w:iCs/>
                <w:sz w:val="20"/>
                <w:szCs w:val="20"/>
              </w:rPr>
              <w:t>cause daño a otro</w:t>
            </w:r>
            <w:r w:rsidRPr="00FB679F">
              <w:rPr>
                <w:rFonts w:ascii="Verdana" w:eastAsia="Times New Roman" w:hAnsi="Verdana" w:cs="Arial"/>
                <w:iCs/>
                <w:sz w:val="20"/>
                <w:szCs w:val="20"/>
              </w:rPr>
              <w:t xml:space="preserve">, hay obligación de indemnizarlo si se demuestra que el derecho </w:t>
            </w:r>
            <w:r w:rsidRPr="00FB679F">
              <w:rPr>
                <w:rFonts w:ascii="Verdana" w:eastAsia="Times New Roman" w:hAnsi="Verdana" w:cs="Arial"/>
                <w:b/>
                <w:iCs/>
                <w:sz w:val="20"/>
                <w:szCs w:val="20"/>
              </w:rPr>
              <w:t>sólo se ejercitó a fin de causar el daño</w:t>
            </w:r>
            <w:r w:rsidRPr="00FB679F">
              <w:rPr>
                <w:rFonts w:ascii="Verdana" w:eastAsia="Times New Roman" w:hAnsi="Verdana" w:cs="Arial"/>
                <w:iCs/>
                <w:sz w:val="20"/>
                <w:szCs w:val="20"/>
              </w:rPr>
              <w:t xml:space="preserve">, </w:t>
            </w:r>
            <w:r w:rsidRPr="00FB679F">
              <w:rPr>
                <w:rFonts w:ascii="Verdana" w:eastAsia="Times New Roman" w:hAnsi="Verdana" w:cs="Arial"/>
                <w:b/>
                <w:iCs/>
                <w:sz w:val="20"/>
                <w:szCs w:val="20"/>
              </w:rPr>
              <w:t>sin utilidad para el titular</w:t>
            </w:r>
            <w:r w:rsidRPr="00FB679F">
              <w:rPr>
                <w:rFonts w:ascii="Verdana" w:eastAsia="Times New Roman" w:hAnsi="Verdana" w:cs="Arial"/>
                <w:iCs/>
                <w:sz w:val="20"/>
                <w:szCs w:val="20"/>
              </w:rPr>
              <w:t xml:space="preserve"> </w:t>
            </w:r>
            <w:r w:rsidRPr="00FB679F">
              <w:rPr>
                <w:rFonts w:ascii="Verdana" w:eastAsia="Times New Roman" w:hAnsi="Verdana" w:cs="Arial"/>
                <w:b/>
                <w:iCs/>
                <w:sz w:val="20"/>
                <w:szCs w:val="20"/>
              </w:rPr>
              <w:t>del derecho</w:t>
            </w:r>
            <w:r w:rsidRPr="00FB679F">
              <w:rPr>
                <w:rFonts w:ascii="Verdana" w:eastAsia="Times New Roman" w:hAnsi="Verdana" w:cs="Arial"/>
                <w:iCs/>
                <w:sz w:val="20"/>
                <w:szCs w:val="20"/>
              </w:rPr>
              <w:t>”. [Énfasis añadido]</w:t>
            </w:r>
          </w:p>
          <w:p w:rsidR="00FB679F" w:rsidRPr="00FB679F" w:rsidRDefault="00FB679F" w:rsidP="00BD107B">
            <w:pPr>
              <w:spacing w:after="0" w:line="240" w:lineRule="auto"/>
              <w:jc w:val="both"/>
              <w:rPr>
                <w:rFonts w:ascii="Verdana" w:eastAsia="Times New Roman" w:hAnsi="Verdana" w:cs="Arial"/>
                <w:iCs/>
                <w:sz w:val="20"/>
                <w:szCs w:val="20"/>
                <w:lang w:val="es-MX"/>
              </w:rPr>
            </w:pPr>
          </w:p>
          <w:p w:rsidR="00FB679F" w:rsidRPr="00FB679F" w:rsidRDefault="00FB679F" w:rsidP="00BD107B">
            <w:pPr>
              <w:spacing w:after="0" w:line="240" w:lineRule="auto"/>
              <w:jc w:val="both"/>
              <w:rPr>
                <w:rFonts w:ascii="Verdana" w:eastAsia="Times New Roman" w:hAnsi="Verdana" w:cs="Arial"/>
                <w:iCs/>
                <w:sz w:val="20"/>
                <w:szCs w:val="20"/>
                <w:lang w:val="es-MX"/>
              </w:rPr>
            </w:pPr>
            <w:r w:rsidRPr="00FB679F">
              <w:rPr>
                <w:rFonts w:ascii="Verdana" w:eastAsia="Times New Roman" w:hAnsi="Verdana" w:cs="Arial"/>
                <w:iCs/>
                <w:sz w:val="20"/>
                <w:szCs w:val="20"/>
                <w:lang w:val="es-MX"/>
              </w:rPr>
              <w:t xml:space="preserve">Del precepto citado, se pueden desprender los cuatro elementos que permiten identificar el abuso del derecho (en </w:t>
            </w:r>
            <w:r w:rsidR="00A41837">
              <w:rPr>
                <w:rFonts w:ascii="Verdana" w:eastAsia="Times New Roman" w:hAnsi="Verdana" w:cs="Arial"/>
                <w:iCs/>
                <w:sz w:val="20"/>
                <w:szCs w:val="20"/>
                <w:lang w:val="es-MX"/>
              </w:rPr>
              <w:t>este caso</w:t>
            </w:r>
            <w:r w:rsidRPr="00FB679F">
              <w:rPr>
                <w:rFonts w:ascii="Verdana" w:eastAsia="Times New Roman" w:hAnsi="Verdana" w:cs="Arial"/>
                <w:iCs/>
                <w:sz w:val="20"/>
                <w:szCs w:val="20"/>
                <w:lang w:val="es-MX"/>
              </w:rPr>
              <w:t xml:space="preserve"> de acceso a la información) y que, conforme a lo expuesto, consisten en:</w:t>
            </w:r>
          </w:p>
          <w:p w:rsidR="00FB679F" w:rsidRPr="00FB679F" w:rsidRDefault="00FB679F" w:rsidP="00BD107B">
            <w:pPr>
              <w:spacing w:after="0" w:line="240" w:lineRule="auto"/>
              <w:jc w:val="both"/>
              <w:rPr>
                <w:rFonts w:ascii="Verdana" w:eastAsia="Times New Roman" w:hAnsi="Verdana" w:cs="Arial"/>
                <w:iCs/>
                <w:sz w:val="20"/>
                <w:szCs w:val="20"/>
                <w:lang w:val="es-MX"/>
              </w:rPr>
            </w:pPr>
          </w:p>
          <w:p w:rsidR="00FB679F" w:rsidRPr="00FB679F" w:rsidRDefault="00FB679F" w:rsidP="00BD107B">
            <w:pPr>
              <w:numPr>
                <w:ilvl w:val="0"/>
                <w:numId w:val="4"/>
              </w:numPr>
              <w:spacing w:after="0" w:line="240" w:lineRule="auto"/>
              <w:ind w:left="0" w:firstLine="0"/>
              <w:jc w:val="both"/>
              <w:rPr>
                <w:rFonts w:ascii="Verdana" w:eastAsia="Times New Roman" w:hAnsi="Verdana" w:cs="Arial"/>
                <w:iCs/>
                <w:sz w:val="20"/>
                <w:szCs w:val="20"/>
                <w:lang w:val="es-MX"/>
              </w:rPr>
            </w:pPr>
            <w:r w:rsidRPr="00FB679F">
              <w:rPr>
                <w:rFonts w:ascii="Verdana" w:eastAsia="Times New Roman" w:hAnsi="Verdana" w:cs="Arial"/>
                <w:iCs/>
                <w:sz w:val="20"/>
                <w:szCs w:val="20"/>
                <w:lang w:val="es-MX"/>
              </w:rPr>
              <w:t xml:space="preserve">El ejercicio de un derecho, el cual debe estar dentro de los </w:t>
            </w:r>
            <w:r w:rsidR="00BD107B" w:rsidRPr="00FB679F">
              <w:rPr>
                <w:rFonts w:ascii="Verdana" w:eastAsia="Times New Roman" w:hAnsi="Verdana" w:cs="Arial"/>
                <w:iCs/>
                <w:sz w:val="20"/>
                <w:szCs w:val="20"/>
                <w:lang w:val="es-MX"/>
              </w:rPr>
              <w:t>límites</w:t>
            </w:r>
            <w:r w:rsidRPr="00FB679F">
              <w:rPr>
                <w:rFonts w:ascii="Verdana" w:eastAsia="Times New Roman" w:hAnsi="Verdana" w:cs="Arial"/>
                <w:iCs/>
                <w:sz w:val="20"/>
                <w:szCs w:val="20"/>
                <w:lang w:val="es-MX"/>
              </w:rPr>
              <w:t xml:space="preserve"> que establece expresamente el ordenamiento legal aplicable; es decir, que:</w:t>
            </w:r>
          </w:p>
          <w:p w:rsidR="00FB679F" w:rsidRPr="00FB679F" w:rsidRDefault="00FB679F" w:rsidP="00BD107B">
            <w:pPr>
              <w:spacing w:after="0" w:line="240" w:lineRule="auto"/>
              <w:jc w:val="both"/>
              <w:rPr>
                <w:rFonts w:ascii="Verdana" w:eastAsia="Times New Roman" w:hAnsi="Verdana" w:cs="Arial"/>
                <w:iCs/>
                <w:sz w:val="20"/>
                <w:szCs w:val="20"/>
                <w:lang w:val="es-MX"/>
              </w:rPr>
            </w:pPr>
            <w:r w:rsidRPr="00FB679F">
              <w:rPr>
                <w:rFonts w:ascii="Verdana" w:eastAsia="Times New Roman" w:hAnsi="Verdana" w:cs="Arial"/>
                <w:b/>
                <w:iCs/>
                <w:sz w:val="20"/>
                <w:szCs w:val="20"/>
                <w:lang w:val="es-MX"/>
              </w:rPr>
              <w:t>a)</w:t>
            </w:r>
            <w:r w:rsidRPr="00FB679F">
              <w:rPr>
                <w:rFonts w:ascii="Verdana" w:eastAsia="Times New Roman" w:hAnsi="Verdana" w:cs="Arial"/>
                <w:iCs/>
                <w:sz w:val="20"/>
                <w:szCs w:val="20"/>
                <w:lang w:val="es-MX"/>
              </w:rPr>
              <w:t xml:space="preserve"> existe una norma positiva que reconoce el derecho;</w:t>
            </w:r>
          </w:p>
          <w:p w:rsidR="00FB679F" w:rsidRPr="00FB679F" w:rsidRDefault="00FB679F" w:rsidP="00BD107B">
            <w:pPr>
              <w:spacing w:after="0" w:line="240" w:lineRule="auto"/>
              <w:jc w:val="both"/>
              <w:rPr>
                <w:rFonts w:ascii="Verdana" w:eastAsia="Times New Roman" w:hAnsi="Verdana" w:cs="Arial"/>
                <w:iCs/>
                <w:sz w:val="20"/>
                <w:szCs w:val="20"/>
                <w:lang w:val="es-MX"/>
              </w:rPr>
            </w:pPr>
            <w:r w:rsidRPr="00FB679F">
              <w:rPr>
                <w:rFonts w:ascii="Verdana" w:eastAsia="Times New Roman" w:hAnsi="Verdana" w:cs="Arial"/>
                <w:b/>
                <w:iCs/>
                <w:sz w:val="20"/>
                <w:szCs w:val="20"/>
                <w:lang w:val="es-MX"/>
              </w:rPr>
              <w:t>b)</w:t>
            </w:r>
            <w:r w:rsidRPr="00FB679F">
              <w:rPr>
                <w:rFonts w:ascii="Verdana" w:eastAsia="Times New Roman" w:hAnsi="Verdana" w:cs="Arial"/>
                <w:iCs/>
                <w:sz w:val="20"/>
                <w:szCs w:val="20"/>
                <w:lang w:val="es-MX"/>
              </w:rPr>
              <w:t xml:space="preserve"> es ejercido por su titular, y </w:t>
            </w:r>
          </w:p>
          <w:p w:rsidR="00FB679F" w:rsidRDefault="00FB679F" w:rsidP="00BD107B">
            <w:pPr>
              <w:spacing w:after="0" w:line="240" w:lineRule="auto"/>
              <w:jc w:val="both"/>
              <w:rPr>
                <w:rFonts w:ascii="Verdana" w:eastAsia="Times New Roman" w:hAnsi="Verdana" w:cs="Arial"/>
                <w:iCs/>
                <w:sz w:val="20"/>
                <w:szCs w:val="20"/>
                <w:lang w:val="es-MX"/>
              </w:rPr>
            </w:pPr>
            <w:r w:rsidRPr="00FB679F">
              <w:rPr>
                <w:rFonts w:ascii="Verdana" w:eastAsia="Times New Roman" w:hAnsi="Verdana" w:cs="Arial"/>
                <w:b/>
                <w:iCs/>
                <w:sz w:val="20"/>
                <w:szCs w:val="20"/>
                <w:lang w:val="es-MX"/>
              </w:rPr>
              <w:t>c)</w:t>
            </w:r>
            <w:r w:rsidRPr="00FB679F">
              <w:rPr>
                <w:rFonts w:ascii="Verdana" w:eastAsia="Times New Roman" w:hAnsi="Verdana" w:cs="Arial"/>
                <w:iCs/>
                <w:sz w:val="20"/>
                <w:szCs w:val="20"/>
                <w:lang w:val="es-MX"/>
              </w:rPr>
              <w:t xml:space="preserve"> ese ejercicio no está limitado o prohibido por ninguna norma positiva.</w:t>
            </w:r>
          </w:p>
          <w:p w:rsidR="00BD107B" w:rsidRPr="00FB679F" w:rsidRDefault="00BD107B" w:rsidP="00BD107B">
            <w:pPr>
              <w:spacing w:after="0" w:line="240" w:lineRule="auto"/>
              <w:jc w:val="both"/>
              <w:rPr>
                <w:rFonts w:ascii="Verdana" w:eastAsia="Times New Roman" w:hAnsi="Verdana" w:cs="Arial"/>
                <w:iCs/>
                <w:sz w:val="20"/>
                <w:szCs w:val="20"/>
                <w:lang w:val="es-MX"/>
              </w:rPr>
            </w:pPr>
          </w:p>
          <w:p w:rsidR="00FB679F" w:rsidRDefault="00FB679F" w:rsidP="00BD107B">
            <w:pPr>
              <w:numPr>
                <w:ilvl w:val="0"/>
                <w:numId w:val="4"/>
              </w:numPr>
              <w:spacing w:after="0" w:line="240" w:lineRule="auto"/>
              <w:ind w:left="0" w:firstLine="0"/>
              <w:jc w:val="both"/>
              <w:rPr>
                <w:rFonts w:ascii="Verdana" w:eastAsia="Times New Roman" w:hAnsi="Verdana" w:cs="Arial"/>
                <w:iCs/>
                <w:sz w:val="20"/>
                <w:szCs w:val="20"/>
                <w:lang w:val="es-MX"/>
              </w:rPr>
            </w:pPr>
            <w:r w:rsidRPr="00FB679F">
              <w:rPr>
                <w:rFonts w:ascii="Verdana" w:eastAsia="Times New Roman" w:hAnsi="Verdana" w:cs="Arial"/>
                <w:iCs/>
                <w:sz w:val="20"/>
                <w:szCs w:val="20"/>
                <w:lang w:val="es-MX"/>
              </w:rPr>
              <w:t>La ausencia de utilidad para el titular del derecho. En donde, hay que discernir cuál es el interés legítimo que tutela la norma, para estar en posibilidad de identificar si se está desviando o no la intensión que motivó dicho artículo o artículos. Lo anterior, en razón de que si bien el particular ejerce su derecho de acceso sin que esté previsto expresamente un límite para ello, éste debe ser empleado de manera que busque satisfacer el bien jurídico tutelado, y no que vulnere o atente contra el espíritu o finalidad del mismo, en cuyo caso nos encontraremos frente a la ausencia de la utilidad o interés legítimo del titular.</w:t>
            </w:r>
          </w:p>
          <w:p w:rsidR="00BD107B" w:rsidRPr="00FB679F" w:rsidRDefault="00BD107B" w:rsidP="00BD107B">
            <w:pPr>
              <w:spacing w:after="0" w:line="240" w:lineRule="auto"/>
              <w:jc w:val="both"/>
              <w:rPr>
                <w:rFonts w:ascii="Verdana" w:eastAsia="Times New Roman" w:hAnsi="Verdana" w:cs="Arial"/>
                <w:iCs/>
                <w:sz w:val="20"/>
                <w:szCs w:val="20"/>
                <w:lang w:val="es-MX"/>
              </w:rPr>
            </w:pPr>
          </w:p>
          <w:p w:rsidR="00FB679F" w:rsidRPr="00FB679F" w:rsidRDefault="00FB679F" w:rsidP="00BD107B">
            <w:pPr>
              <w:spacing w:after="0" w:line="240" w:lineRule="auto"/>
              <w:jc w:val="both"/>
              <w:rPr>
                <w:rFonts w:ascii="Verdana" w:eastAsia="Times New Roman" w:hAnsi="Verdana" w:cs="Arial"/>
                <w:iCs/>
                <w:sz w:val="20"/>
                <w:szCs w:val="20"/>
              </w:rPr>
            </w:pPr>
            <w:r w:rsidRPr="00FB679F">
              <w:rPr>
                <w:rFonts w:ascii="Verdana" w:eastAsia="Times New Roman" w:hAnsi="Verdana" w:cs="Arial"/>
                <w:iCs/>
                <w:sz w:val="20"/>
                <w:szCs w:val="20"/>
              </w:rPr>
              <w:t>A mayor abundamiento, el interés legítimo que tutela el derecho de acceso es la pretensión de los particulares para obtener documentación en poder de los gobernantes; sin embargo, este derecho no sólo tutela ese interés individual de los gobernados, sino que pretende favorecer la rendición de cuentas a los ciudadanos, de manera que puedan valorar el desempeño de las autoridades.</w:t>
            </w:r>
          </w:p>
          <w:p w:rsidR="00FB679F" w:rsidRPr="00FB679F" w:rsidRDefault="00FB679F" w:rsidP="00BD107B">
            <w:pPr>
              <w:spacing w:after="0" w:line="240" w:lineRule="auto"/>
              <w:jc w:val="both"/>
              <w:rPr>
                <w:rFonts w:ascii="Verdana" w:eastAsia="Times New Roman" w:hAnsi="Verdana" w:cs="Arial"/>
                <w:iCs/>
                <w:sz w:val="20"/>
                <w:szCs w:val="20"/>
              </w:rPr>
            </w:pPr>
          </w:p>
          <w:p w:rsidR="00FB679F" w:rsidRPr="00FB679F" w:rsidRDefault="00FB679F" w:rsidP="00BD107B">
            <w:pPr>
              <w:spacing w:after="0" w:line="240" w:lineRule="auto"/>
              <w:jc w:val="both"/>
              <w:rPr>
                <w:rFonts w:ascii="Verdana" w:eastAsia="Times New Roman" w:hAnsi="Verdana" w:cs="Arial"/>
                <w:iCs/>
                <w:sz w:val="20"/>
                <w:szCs w:val="20"/>
                <w:lang w:val="es-MX"/>
              </w:rPr>
            </w:pPr>
            <w:r w:rsidRPr="00FB679F">
              <w:rPr>
                <w:rFonts w:ascii="Verdana" w:eastAsia="Times New Roman" w:hAnsi="Verdana" w:cs="Arial"/>
                <w:iCs/>
                <w:sz w:val="20"/>
                <w:szCs w:val="20"/>
                <w:lang w:val="es-MX"/>
              </w:rPr>
              <w:t xml:space="preserve">Ahora bien, a efecto de determinar si el ejercicio del derecho de acceso a la información por parte del </w:t>
            </w:r>
            <w:r w:rsidR="001F700B">
              <w:rPr>
                <w:rFonts w:ascii="Verdana" w:eastAsia="Times New Roman" w:hAnsi="Verdana" w:cs="Arial"/>
                <w:iCs/>
                <w:sz w:val="20"/>
                <w:szCs w:val="20"/>
                <w:lang w:val="es-MX"/>
              </w:rPr>
              <w:t>particular</w:t>
            </w:r>
            <w:r w:rsidRPr="00FB679F">
              <w:rPr>
                <w:rFonts w:ascii="Verdana" w:eastAsia="Times New Roman" w:hAnsi="Verdana" w:cs="Arial"/>
                <w:iCs/>
                <w:sz w:val="20"/>
                <w:szCs w:val="20"/>
                <w:lang w:val="es-MX"/>
              </w:rPr>
              <w:t xml:space="preserve"> es acorde con la finalidad del mismo (si se busca satisfacer la necesidad de acceso a documentación por sí misma, o a información que es de interés público por transparentar la gestión de los sujetos obligados), es necesario analizar la </w:t>
            </w:r>
            <w:r w:rsidRPr="001F700B">
              <w:rPr>
                <w:rFonts w:ascii="Verdana" w:eastAsia="Times New Roman" w:hAnsi="Verdana" w:cs="Arial"/>
                <w:b/>
                <w:iCs/>
                <w:sz w:val="20"/>
                <w:szCs w:val="20"/>
                <w:lang w:val="es-MX"/>
              </w:rPr>
              <w:t>cantidad y calidad</w:t>
            </w:r>
            <w:r w:rsidRPr="00FB679F">
              <w:rPr>
                <w:rFonts w:ascii="Verdana" w:eastAsia="Times New Roman" w:hAnsi="Verdana" w:cs="Arial"/>
                <w:iCs/>
                <w:sz w:val="20"/>
                <w:szCs w:val="20"/>
                <w:lang w:val="es-MX"/>
              </w:rPr>
              <w:t xml:space="preserve"> de las múltiples solicitudes que el particular </w:t>
            </w:r>
            <w:r w:rsidR="001F700B">
              <w:rPr>
                <w:rFonts w:ascii="Verdana" w:eastAsia="Times New Roman" w:hAnsi="Verdana" w:cs="Arial"/>
                <w:iCs/>
                <w:sz w:val="20"/>
                <w:szCs w:val="20"/>
                <w:lang w:val="es-MX"/>
              </w:rPr>
              <w:t>presentó a la autoridad</w:t>
            </w:r>
            <w:r w:rsidRPr="00FB679F">
              <w:rPr>
                <w:rFonts w:ascii="Verdana" w:eastAsia="Times New Roman" w:hAnsi="Verdana" w:cs="Arial"/>
                <w:iCs/>
                <w:sz w:val="20"/>
                <w:szCs w:val="20"/>
                <w:lang w:val="es-MX"/>
              </w:rPr>
              <w:t xml:space="preserve">, así como el plazo en el que lo </w:t>
            </w:r>
            <w:r w:rsidR="00A41837">
              <w:rPr>
                <w:rFonts w:ascii="Verdana" w:eastAsia="Times New Roman" w:hAnsi="Verdana" w:cs="Arial"/>
                <w:iCs/>
                <w:sz w:val="20"/>
                <w:szCs w:val="20"/>
                <w:lang w:val="es-MX"/>
              </w:rPr>
              <w:t>hizo</w:t>
            </w:r>
            <w:r w:rsidR="001F700B">
              <w:rPr>
                <w:rFonts w:ascii="Verdana" w:eastAsia="Times New Roman" w:hAnsi="Verdana" w:cs="Arial"/>
                <w:iCs/>
                <w:sz w:val="20"/>
                <w:szCs w:val="20"/>
                <w:lang w:val="es-MX"/>
              </w:rPr>
              <w:t xml:space="preserve"> (</w:t>
            </w:r>
            <w:r w:rsidR="001F700B" w:rsidRPr="001F700B">
              <w:rPr>
                <w:rFonts w:ascii="Verdana" w:eastAsia="Times New Roman" w:hAnsi="Verdana" w:cs="Arial"/>
                <w:b/>
                <w:iCs/>
                <w:sz w:val="20"/>
                <w:szCs w:val="20"/>
                <w:lang w:val="es-MX"/>
              </w:rPr>
              <w:t>intensidad</w:t>
            </w:r>
            <w:r w:rsidR="001F700B">
              <w:rPr>
                <w:rFonts w:ascii="Verdana" w:eastAsia="Times New Roman" w:hAnsi="Verdana" w:cs="Arial"/>
                <w:iCs/>
                <w:sz w:val="20"/>
                <w:szCs w:val="20"/>
                <w:lang w:val="es-MX"/>
              </w:rPr>
              <w:t>)</w:t>
            </w:r>
            <w:r w:rsidRPr="00FB679F">
              <w:rPr>
                <w:rFonts w:ascii="Verdana" w:eastAsia="Times New Roman" w:hAnsi="Verdana" w:cs="Arial"/>
                <w:iCs/>
                <w:sz w:val="20"/>
                <w:szCs w:val="20"/>
                <w:lang w:val="es-MX"/>
              </w:rPr>
              <w:t xml:space="preserve">. </w:t>
            </w:r>
          </w:p>
          <w:p w:rsidR="00FB679F" w:rsidRPr="00FB679F" w:rsidRDefault="00FB679F" w:rsidP="00BD107B">
            <w:pPr>
              <w:spacing w:after="0" w:line="240" w:lineRule="auto"/>
              <w:jc w:val="both"/>
              <w:rPr>
                <w:rFonts w:ascii="Verdana" w:eastAsia="Times New Roman" w:hAnsi="Verdana" w:cs="Arial"/>
                <w:iCs/>
                <w:sz w:val="20"/>
                <w:szCs w:val="20"/>
                <w:lang w:val="es-MX"/>
              </w:rPr>
            </w:pPr>
          </w:p>
          <w:p w:rsidR="00FB679F" w:rsidRPr="00FB679F" w:rsidRDefault="00FB679F" w:rsidP="00BD107B">
            <w:pPr>
              <w:spacing w:after="0" w:line="240" w:lineRule="auto"/>
              <w:jc w:val="both"/>
              <w:rPr>
                <w:rFonts w:ascii="Verdana" w:eastAsia="Times New Roman" w:hAnsi="Verdana" w:cs="Arial"/>
                <w:bCs/>
                <w:iCs/>
                <w:sz w:val="20"/>
                <w:szCs w:val="20"/>
                <w:lang w:val="es-ES_tradnl"/>
              </w:rPr>
            </w:pPr>
            <w:r w:rsidRPr="00FB679F">
              <w:rPr>
                <w:rFonts w:ascii="Verdana" w:eastAsia="Times New Roman" w:hAnsi="Verdana" w:cs="Arial"/>
                <w:bCs/>
                <w:iCs/>
                <w:sz w:val="20"/>
                <w:szCs w:val="20"/>
                <w:lang w:val="es-ES_tradnl"/>
              </w:rPr>
              <w:t xml:space="preserve">En ese sentido, la autoridad, es quien tiene la carga de la prueba respecto de la actualización del abuso del derecho, debe demostrar la existencia de una </w:t>
            </w:r>
            <w:r w:rsidRPr="00FB679F">
              <w:rPr>
                <w:rFonts w:ascii="Verdana" w:eastAsia="Times New Roman" w:hAnsi="Verdana" w:cs="Arial"/>
                <w:b/>
                <w:bCs/>
                <w:iCs/>
                <w:sz w:val="20"/>
                <w:szCs w:val="20"/>
                <w:lang w:val="es-ES_tradnl"/>
              </w:rPr>
              <w:t>cantidad</w:t>
            </w:r>
            <w:r w:rsidRPr="00FB679F">
              <w:rPr>
                <w:rFonts w:ascii="Verdana" w:eastAsia="Times New Roman" w:hAnsi="Verdana" w:cs="Arial"/>
                <w:bCs/>
                <w:iCs/>
                <w:sz w:val="20"/>
                <w:szCs w:val="20"/>
                <w:lang w:val="es-ES_tradnl"/>
              </w:rPr>
              <w:t xml:space="preserve"> de solicitudes desmedida durante un período corto, en función del número de documentos requeridos y de tiempo que se necesita para su </w:t>
            </w:r>
            <w:r w:rsidR="00A41837">
              <w:rPr>
                <w:rFonts w:ascii="Verdana" w:eastAsia="Times New Roman" w:hAnsi="Verdana" w:cs="Arial"/>
                <w:bCs/>
                <w:iCs/>
                <w:sz w:val="20"/>
                <w:szCs w:val="20"/>
                <w:lang w:val="es-ES_tradnl"/>
              </w:rPr>
              <w:t xml:space="preserve">búsqueda y preparación para su </w:t>
            </w:r>
            <w:r w:rsidRPr="00FB679F">
              <w:rPr>
                <w:rFonts w:ascii="Verdana" w:eastAsia="Times New Roman" w:hAnsi="Verdana" w:cs="Arial"/>
                <w:bCs/>
                <w:iCs/>
                <w:sz w:val="20"/>
                <w:szCs w:val="20"/>
                <w:lang w:val="es-ES_tradnl"/>
              </w:rPr>
              <w:t>entrega.</w:t>
            </w:r>
          </w:p>
          <w:p w:rsidR="00FB679F" w:rsidRPr="00FB679F" w:rsidRDefault="00FB679F" w:rsidP="00BD107B">
            <w:pPr>
              <w:spacing w:after="0" w:line="240" w:lineRule="auto"/>
              <w:jc w:val="both"/>
              <w:rPr>
                <w:rFonts w:ascii="Verdana" w:eastAsia="Times New Roman" w:hAnsi="Verdana" w:cs="Arial"/>
                <w:bCs/>
                <w:iCs/>
                <w:sz w:val="20"/>
                <w:szCs w:val="20"/>
                <w:lang w:val="es-ES_tradnl"/>
              </w:rPr>
            </w:pPr>
          </w:p>
          <w:p w:rsidR="00FB679F" w:rsidRPr="00FB679F" w:rsidRDefault="00FB679F" w:rsidP="00BD107B">
            <w:pPr>
              <w:spacing w:after="0" w:line="240" w:lineRule="auto"/>
              <w:jc w:val="both"/>
              <w:rPr>
                <w:rFonts w:ascii="Verdana" w:eastAsia="Times New Roman" w:hAnsi="Verdana" w:cs="Arial"/>
                <w:bCs/>
                <w:iCs/>
                <w:sz w:val="20"/>
                <w:szCs w:val="20"/>
                <w:lang w:val="es-ES_tradnl"/>
              </w:rPr>
            </w:pPr>
            <w:r w:rsidRPr="00FB679F">
              <w:rPr>
                <w:rFonts w:ascii="Verdana" w:eastAsia="Times New Roman" w:hAnsi="Verdana" w:cs="Arial"/>
                <w:bCs/>
                <w:iCs/>
                <w:sz w:val="20"/>
                <w:szCs w:val="20"/>
                <w:lang w:val="es-ES_tradnl"/>
              </w:rPr>
              <w:t xml:space="preserve">Ahora bien, la mera </w:t>
            </w:r>
            <w:r w:rsidRPr="001F700B">
              <w:rPr>
                <w:rFonts w:ascii="Verdana" w:eastAsia="Times New Roman" w:hAnsi="Verdana" w:cs="Arial"/>
                <w:b/>
                <w:bCs/>
                <w:iCs/>
                <w:sz w:val="20"/>
                <w:szCs w:val="20"/>
                <w:lang w:val="es-ES_tradnl"/>
              </w:rPr>
              <w:t>intensidad</w:t>
            </w:r>
            <w:r w:rsidRPr="00FB679F">
              <w:rPr>
                <w:rFonts w:ascii="Verdana" w:eastAsia="Times New Roman" w:hAnsi="Verdana" w:cs="Arial"/>
                <w:bCs/>
                <w:iCs/>
                <w:sz w:val="20"/>
                <w:szCs w:val="20"/>
                <w:lang w:val="es-ES_tradnl"/>
              </w:rPr>
              <w:t xml:space="preserve"> de solicitudes de información y correspondientes recursos de revisión no puede ser considerado como un desvío de los fines del derecho por sí solo, sino que se requiere conocer la </w:t>
            </w:r>
            <w:r w:rsidRPr="00FB679F">
              <w:rPr>
                <w:rFonts w:ascii="Verdana" w:eastAsia="Times New Roman" w:hAnsi="Verdana" w:cs="Arial"/>
                <w:b/>
                <w:bCs/>
                <w:iCs/>
                <w:sz w:val="20"/>
                <w:szCs w:val="20"/>
                <w:lang w:val="es-ES_tradnl"/>
              </w:rPr>
              <w:t>calidad</w:t>
            </w:r>
            <w:r w:rsidRPr="00FB679F">
              <w:rPr>
                <w:rFonts w:ascii="Verdana" w:eastAsia="Times New Roman" w:hAnsi="Verdana" w:cs="Arial"/>
                <w:bCs/>
                <w:iCs/>
                <w:sz w:val="20"/>
                <w:szCs w:val="20"/>
                <w:lang w:val="es-ES_tradnl"/>
              </w:rPr>
              <w:t xml:space="preserve"> de las solicitudes a efecto de desentrañar si se busca satisfacer el </w:t>
            </w:r>
            <w:r w:rsidRPr="00FB679F">
              <w:rPr>
                <w:rFonts w:ascii="Verdana" w:eastAsia="Times New Roman" w:hAnsi="Verdana" w:cs="Arial"/>
                <w:bCs/>
                <w:iCs/>
                <w:sz w:val="20"/>
                <w:szCs w:val="20"/>
                <w:lang w:val="es-ES_tradnl"/>
              </w:rPr>
              <w:lastRenderedPageBreak/>
              <w:t>interés legítimo tutelado; es decir, la necesidad de allegarse de información en poder de cualquier autoridad, por sí o por tratarse de información de interés público, o si, por el contrario, no se ejerce con el fin de obtener la documentación que se solicita, así como tampoco a efecto de transparentar la gestión pública del sujeto obligado.</w:t>
            </w:r>
          </w:p>
          <w:p w:rsidR="00FB679F" w:rsidRPr="00FB679F" w:rsidRDefault="00FB679F" w:rsidP="00BD107B">
            <w:pPr>
              <w:spacing w:after="0" w:line="240" w:lineRule="auto"/>
              <w:jc w:val="both"/>
              <w:rPr>
                <w:rFonts w:ascii="Verdana" w:eastAsia="Times New Roman" w:hAnsi="Verdana" w:cs="Arial"/>
                <w:iCs/>
                <w:sz w:val="20"/>
                <w:szCs w:val="20"/>
                <w:lang w:val="es-MX"/>
              </w:rPr>
            </w:pPr>
          </w:p>
          <w:p w:rsidR="00FB679F" w:rsidRPr="00FB679F" w:rsidRDefault="00FB679F" w:rsidP="00BD107B">
            <w:pPr>
              <w:numPr>
                <w:ilvl w:val="0"/>
                <w:numId w:val="4"/>
              </w:numPr>
              <w:spacing w:after="0" w:line="240" w:lineRule="auto"/>
              <w:ind w:left="0" w:firstLine="0"/>
              <w:jc w:val="both"/>
              <w:rPr>
                <w:rFonts w:ascii="Verdana" w:eastAsia="Times New Roman" w:hAnsi="Verdana" w:cs="Arial"/>
                <w:iCs/>
                <w:sz w:val="20"/>
                <w:szCs w:val="20"/>
                <w:lang w:val="es-MX"/>
              </w:rPr>
            </w:pPr>
            <w:r w:rsidRPr="00FB679F">
              <w:rPr>
                <w:rFonts w:ascii="Verdana" w:eastAsia="Times New Roman" w:hAnsi="Verdana" w:cs="Arial"/>
                <w:iCs/>
                <w:sz w:val="20"/>
                <w:szCs w:val="20"/>
                <w:lang w:val="es-MX"/>
              </w:rPr>
              <w:t>La intención dañina en el ejercicio del derecho (</w:t>
            </w:r>
            <w:r w:rsidRPr="00FB679F">
              <w:rPr>
                <w:rFonts w:ascii="Verdana" w:eastAsia="Times New Roman" w:hAnsi="Verdana" w:cs="Arial"/>
                <w:i/>
                <w:iCs/>
                <w:sz w:val="20"/>
                <w:szCs w:val="20"/>
                <w:lang w:val="es-MX"/>
              </w:rPr>
              <w:t xml:space="preserve">animus </w:t>
            </w:r>
            <w:proofErr w:type="spellStart"/>
            <w:r w:rsidRPr="00FB679F">
              <w:rPr>
                <w:rFonts w:ascii="Verdana" w:eastAsia="Times New Roman" w:hAnsi="Verdana" w:cs="Arial"/>
                <w:i/>
                <w:iCs/>
                <w:sz w:val="20"/>
                <w:szCs w:val="20"/>
                <w:lang w:val="es-MX"/>
              </w:rPr>
              <w:t>nocendi</w:t>
            </w:r>
            <w:proofErr w:type="spellEnd"/>
            <w:r w:rsidRPr="00FB679F">
              <w:rPr>
                <w:rFonts w:ascii="Verdana" w:eastAsia="Times New Roman" w:hAnsi="Verdana" w:cs="Arial"/>
                <w:iCs/>
                <w:sz w:val="20"/>
                <w:szCs w:val="20"/>
                <w:lang w:val="es-MX"/>
              </w:rPr>
              <w:t xml:space="preserve">). Este elemento subjetivo debe ser obtenido mediante el análisis de los hechos expuestos </w:t>
            </w:r>
            <w:r w:rsidR="00E261CD">
              <w:rPr>
                <w:rFonts w:ascii="Verdana" w:eastAsia="Times New Roman" w:hAnsi="Verdana" w:cs="Arial"/>
                <w:iCs/>
                <w:sz w:val="20"/>
                <w:szCs w:val="20"/>
                <w:lang w:val="es-MX"/>
              </w:rPr>
              <w:t>en la sustanciación de la solicitud de información</w:t>
            </w:r>
            <w:r w:rsidRPr="00FB679F">
              <w:rPr>
                <w:rFonts w:ascii="Verdana" w:eastAsia="Times New Roman" w:hAnsi="Verdana" w:cs="Arial"/>
                <w:iCs/>
                <w:sz w:val="20"/>
                <w:szCs w:val="20"/>
                <w:lang w:val="es-MX"/>
              </w:rPr>
              <w:t xml:space="preserve">, a través de los cuales se deben identificar de manera objetiva los elementos que permiten arribar a la conclusión de que el particular </w:t>
            </w:r>
            <w:r w:rsidR="00A41837">
              <w:rPr>
                <w:rFonts w:ascii="Verdana" w:eastAsia="Times New Roman" w:hAnsi="Verdana" w:cs="Arial"/>
                <w:iCs/>
                <w:sz w:val="20"/>
                <w:szCs w:val="20"/>
                <w:lang w:val="es-MX"/>
              </w:rPr>
              <w:t>cause</w:t>
            </w:r>
            <w:r w:rsidRPr="00FB679F">
              <w:rPr>
                <w:rFonts w:ascii="Verdana" w:eastAsia="Times New Roman" w:hAnsi="Verdana" w:cs="Arial"/>
                <w:iCs/>
                <w:sz w:val="20"/>
                <w:szCs w:val="20"/>
                <w:lang w:val="es-MX"/>
              </w:rPr>
              <w:t xml:space="preserve"> daño a otra persona, </w:t>
            </w:r>
            <w:r w:rsidR="001F700B">
              <w:rPr>
                <w:rFonts w:ascii="Verdana" w:eastAsia="Times New Roman" w:hAnsi="Verdana" w:cs="Arial"/>
                <w:iCs/>
                <w:sz w:val="20"/>
                <w:szCs w:val="20"/>
                <w:lang w:val="es-MX"/>
              </w:rPr>
              <w:t>ya sea a sus derechos o intereses.</w:t>
            </w:r>
          </w:p>
          <w:p w:rsidR="00FB679F" w:rsidRPr="00FB679F" w:rsidRDefault="00FB679F" w:rsidP="00BD107B">
            <w:pPr>
              <w:spacing w:after="0" w:line="240" w:lineRule="auto"/>
              <w:jc w:val="both"/>
              <w:rPr>
                <w:rFonts w:ascii="Verdana" w:eastAsia="Times New Roman" w:hAnsi="Verdana" w:cs="Arial"/>
                <w:iCs/>
                <w:sz w:val="20"/>
                <w:szCs w:val="20"/>
                <w:lang w:val="es-MX"/>
              </w:rPr>
            </w:pPr>
          </w:p>
          <w:p w:rsidR="00FB679F" w:rsidRPr="00FB679F" w:rsidRDefault="00FB679F" w:rsidP="00BD107B">
            <w:pPr>
              <w:spacing w:after="0" w:line="240" w:lineRule="auto"/>
              <w:jc w:val="both"/>
              <w:rPr>
                <w:rFonts w:ascii="Verdana" w:eastAsia="Times New Roman" w:hAnsi="Verdana" w:cs="Arial"/>
                <w:iCs/>
                <w:sz w:val="20"/>
                <w:szCs w:val="20"/>
                <w:lang w:val="es-MX"/>
              </w:rPr>
            </w:pPr>
            <w:r w:rsidRPr="00FB679F">
              <w:rPr>
                <w:rFonts w:ascii="Verdana" w:eastAsia="Times New Roman" w:hAnsi="Verdana" w:cs="Arial"/>
                <w:iCs/>
                <w:sz w:val="20"/>
                <w:szCs w:val="20"/>
                <w:lang w:val="es-MX"/>
              </w:rPr>
              <w:t xml:space="preserve">En este elemento, los datos correspondientes a la </w:t>
            </w:r>
            <w:r w:rsidRPr="001F700B">
              <w:rPr>
                <w:rFonts w:ascii="Verdana" w:eastAsia="Times New Roman" w:hAnsi="Verdana" w:cs="Arial"/>
                <w:b/>
                <w:iCs/>
                <w:sz w:val="20"/>
                <w:szCs w:val="20"/>
                <w:lang w:val="es-MX"/>
              </w:rPr>
              <w:t>cantidad y calidad</w:t>
            </w:r>
            <w:r w:rsidRPr="00FB679F">
              <w:rPr>
                <w:rFonts w:ascii="Verdana" w:eastAsia="Times New Roman" w:hAnsi="Verdana" w:cs="Arial"/>
                <w:iCs/>
                <w:sz w:val="20"/>
                <w:szCs w:val="20"/>
                <w:lang w:val="es-MX"/>
              </w:rPr>
              <w:t xml:space="preserve"> de solicitudes, su </w:t>
            </w:r>
            <w:r w:rsidRPr="001F700B">
              <w:rPr>
                <w:rFonts w:ascii="Verdana" w:eastAsia="Times New Roman" w:hAnsi="Verdana" w:cs="Arial"/>
                <w:b/>
                <w:iCs/>
                <w:sz w:val="20"/>
                <w:szCs w:val="20"/>
                <w:lang w:val="es-MX"/>
              </w:rPr>
              <w:t>intensidad</w:t>
            </w:r>
            <w:r w:rsidRPr="00FB679F">
              <w:rPr>
                <w:rFonts w:ascii="Verdana" w:eastAsia="Times New Roman" w:hAnsi="Verdana" w:cs="Arial"/>
                <w:iCs/>
                <w:sz w:val="20"/>
                <w:szCs w:val="20"/>
                <w:lang w:val="es-MX"/>
              </w:rPr>
              <w:t xml:space="preserve"> y la </w:t>
            </w:r>
            <w:r w:rsidRPr="001F700B">
              <w:rPr>
                <w:rFonts w:ascii="Verdana" w:eastAsia="Times New Roman" w:hAnsi="Verdana" w:cs="Arial"/>
                <w:iCs/>
                <w:sz w:val="20"/>
                <w:szCs w:val="20"/>
                <w:lang w:val="es-MX"/>
              </w:rPr>
              <w:t>ausencia de un interés</w:t>
            </w:r>
            <w:r w:rsidRPr="00FB679F">
              <w:rPr>
                <w:rFonts w:ascii="Verdana" w:eastAsia="Times New Roman" w:hAnsi="Verdana" w:cs="Arial"/>
                <w:iCs/>
                <w:sz w:val="20"/>
                <w:szCs w:val="20"/>
                <w:lang w:val="es-MX"/>
              </w:rPr>
              <w:t xml:space="preserve"> por acceder a la información que se solicita o de transparentar la gestión pública, permiten arribar a la conclusión de que el particular ejerce el derecho previsto en la normativa aplicable, buscando causar un perjuicio a otra persona (física o moral) de manera directa o indirecta.</w:t>
            </w:r>
            <w:r w:rsidR="00D222A7">
              <w:rPr>
                <w:rFonts w:ascii="Verdana" w:eastAsia="Times New Roman" w:hAnsi="Verdana" w:cs="Arial"/>
                <w:iCs/>
                <w:sz w:val="20"/>
                <w:szCs w:val="20"/>
                <w:lang w:val="es-MX"/>
              </w:rPr>
              <w:t xml:space="preserve"> –ánimo lesivo-</w:t>
            </w:r>
          </w:p>
          <w:p w:rsidR="00FB679F" w:rsidRPr="00FB679F" w:rsidRDefault="00FB679F" w:rsidP="00BD107B">
            <w:pPr>
              <w:spacing w:after="0" w:line="240" w:lineRule="auto"/>
              <w:jc w:val="both"/>
              <w:rPr>
                <w:rFonts w:ascii="Verdana" w:eastAsia="Times New Roman" w:hAnsi="Verdana" w:cs="Arial"/>
                <w:iCs/>
                <w:sz w:val="20"/>
                <w:szCs w:val="20"/>
                <w:lang w:val="es-MX"/>
              </w:rPr>
            </w:pPr>
          </w:p>
          <w:p w:rsidR="00FB679F" w:rsidRPr="00FB679F" w:rsidRDefault="00FB679F" w:rsidP="00BD107B">
            <w:pPr>
              <w:spacing w:after="0" w:line="240" w:lineRule="auto"/>
              <w:jc w:val="both"/>
              <w:rPr>
                <w:rFonts w:ascii="Verdana" w:eastAsia="Times New Roman" w:hAnsi="Verdana" w:cs="Arial"/>
                <w:bCs/>
                <w:iCs/>
                <w:sz w:val="20"/>
                <w:szCs w:val="20"/>
                <w:lang w:val="es-ES_tradnl"/>
              </w:rPr>
            </w:pPr>
            <w:r w:rsidRPr="00FB679F">
              <w:rPr>
                <w:rFonts w:ascii="Verdana" w:eastAsia="Times New Roman" w:hAnsi="Verdana" w:cs="Arial"/>
                <w:iCs/>
                <w:sz w:val="20"/>
                <w:szCs w:val="20"/>
                <w:lang w:val="es-ES_tradnl"/>
              </w:rPr>
              <w:t>Estos tres factores -cantidad, intensidad y calidad- considerados en su conjunto, nos permiten observar que el</w:t>
            </w:r>
            <w:bookmarkStart w:id="0" w:name="_GoBack"/>
            <w:bookmarkEnd w:id="0"/>
            <w:r w:rsidRPr="00FB679F">
              <w:rPr>
                <w:rFonts w:ascii="Verdana" w:eastAsia="Times New Roman" w:hAnsi="Verdana" w:cs="Arial"/>
                <w:iCs/>
                <w:sz w:val="20"/>
                <w:szCs w:val="20"/>
                <w:lang w:val="es-ES_tradnl"/>
              </w:rPr>
              <w:t xml:space="preserve"> derecho de acceso se ejerce de forma excesiva, desproporcional e inútil, con lo que se evidencia el uso antisocial que el particular está dando a su prerrogativa, con la </w:t>
            </w:r>
            <w:r w:rsidR="001F700B" w:rsidRPr="00FB679F">
              <w:rPr>
                <w:rFonts w:ascii="Verdana" w:eastAsia="Times New Roman" w:hAnsi="Verdana" w:cs="Arial"/>
                <w:iCs/>
                <w:sz w:val="20"/>
                <w:szCs w:val="20"/>
                <w:lang w:val="es-ES_tradnl"/>
              </w:rPr>
              <w:t>intención</w:t>
            </w:r>
            <w:r w:rsidRPr="00FB679F">
              <w:rPr>
                <w:rFonts w:ascii="Verdana" w:eastAsia="Times New Roman" w:hAnsi="Verdana" w:cs="Arial"/>
                <w:iCs/>
                <w:sz w:val="20"/>
                <w:szCs w:val="20"/>
                <w:lang w:val="es-ES_tradnl"/>
              </w:rPr>
              <w:t xml:space="preserve"> de causar un perjuicio a una dependencia o entidad de la Administración Pública</w:t>
            </w:r>
            <w:r w:rsidR="001F700B">
              <w:rPr>
                <w:rFonts w:ascii="Verdana" w:eastAsia="Times New Roman" w:hAnsi="Verdana" w:cs="Arial"/>
                <w:iCs/>
                <w:sz w:val="20"/>
                <w:szCs w:val="20"/>
                <w:lang w:val="es-ES_tradnl"/>
              </w:rPr>
              <w:t>, y por tanto a otro particular ya sea en sus derechos o intereses</w:t>
            </w:r>
            <w:r w:rsidRPr="00FB679F">
              <w:rPr>
                <w:rFonts w:ascii="Verdana" w:eastAsia="Times New Roman" w:hAnsi="Verdana" w:cs="Arial"/>
                <w:iCs/>
                <w:sz w:val="20"/>
                <w:szCs w:val="20"/>
                <w:lang w:val="es-ES_tradnl"/>
              </w:rPr>
              <w:t>.</w:t>
            </w:r>
          </w:p>
          <w:p w:rsidR="00FB679F" w:rsidRDefault="00FB679F" w:rsidP="00BD107B">
            <w:pPr>
              <w:spacing w:after="0" w:line="240" w:lineRule="auto"/>
              <w:jc w:val="both"/>
              <w:rPr>
                <w:rFonts w:ascii="Verdana" w:eastAsia="Times New Roman" w:hAnsi="Verdana" w:cs="Arial"/>
                <w:iCs/>
                <w:sz w:val="20"/>
                <w:szCs w:val="20"/>
                <w:lang w:val="es-ES_tradnl"/>
              </w:rPr>
            </w:pPr>
          </w:p>
          <w:p w:rsidR="00FB679F" w:rsidRPr="00FB679F" w:rsidRDefault="00FB679F" w:rsidP="00BD107B">
            <w:pPr>
              <w:numPr>
                <w:ilvl w:val="0"/>
                <w:numId w:val="4"/>
              </w:numPr>
              <w:spacing w:after="0" w:line="240" w:lineRule="auto"/>
              <w:ind w:left="0" w:firstLine="0"/>
              <w:jc w:val="both"/>
              <w:rPr>
                <w:rFonts w:ascii="Verdana" w:eastAsia="Times New Roman" w:hAnsi="Verdana" w:cs="Arial"/>
                <w:iCs/>
                <w:sz w:val="20"/>
                <w:szCs w:val="20"/>
              </w:rPr>
            </w:pPr>
            <w:r w:rsidRPr="00FB679F">
              <w:rPr>
                <w:rFonts w:ascii="Verdana" w:eastAsia="Times New Roman" w:hAnsi="Verdana" w:cs="Arial"/>
                <w:iCs/>
                <w:sz w:val="20"/>
                <w:szCs w:val="20"/>
                <w:lang w:val="es-MX"/>
              </w:rPr>
              <w:t xml:space="preserve">Un daño causado a otro sujeto, el cual debe ser expuesto mediante elementos objetivos que lo acrediten, considerando circunstancias de modo, tiempo y lugar, puesto que este daño debe ser </w:t>
            </w:r>
            <w:r w:rsidRPr="00FB679F">
              <w:rPr>
                <w:rFonts w:ascii="Verdana" w:eastAsia="Times New Roman" w:hAnsi="Verdana" w:cs="Arial"/>
                <w:iCs/>
                <w:sz w:val="20"/>
                <w:szCs w:val="20"/>
              </w:rPr>
              <w:t xml:space="preserve">concreto, </w:t>
            </w:r>
            <w:r w:rsidRPr="00FB679F">
              <w:rPr>
                <w:rFonts w:ascii="Verdana" w:eastAsia="Times New Roman" w:hAnsi="Verdana" w:cs="Arial"/>
                <w:iCs/>
                <w:sz w:val="20"/>
                <w:szCs w:val="20"/>
                <w:lang w:val="es-ES_tradnl"/>
              </w:rPr>
              <w:t xml:space="preserve">grave </w:t>
            </w:r>
            <w:r w:rsidR="001F700B">
              <w:rPr>
                <w:rFonts w:ascii="Verdana" w:eastAsia="Times New Roman" w:hAnsi="Verdana" w:cs="Arial"/>
                <w:iCs/>
                <w:sz w:val="20"/>
                <w:szCs w:val="20"/>
                <w:lang w:val="es-ES_tradnl"/>
              </w:rPr>
              <w:t xml:space="preserve">y </w:t>
            </w:r>
            <w:r w:rsidRPr="00FB679F">
              <w:rPr>
                <w:rFonts w:ascii="Verdana" w:eastAsia="Times New Roman" w:hAnsi="Verdana" w:cs="Arial"/>
                <w:iCs/>
                <w:sz w:val="20"/>
                <w:szCs w:val="20"/>
                <w:lang w:val="es-ES_tradnl"/>
              </w:rPr>
              <w:t>actual</w:t>
            </w:r>
            <w:r w:rsidR="005A3E20">
              <w:rPr>
                <w:rFonts w:ascii="Verdana" w:eastAsia="Times New Roman" w:hAnsi="Verdana" w:cs="Arial"/>
                <w:iCs/>
                <w:sz w:val="20"/>
                <w:szCs w:val="20"/>
              </w:rPr>
              <w:t>. E</w:t>
            </w:r>
            <w:r w:rsidRPr="00FB679F">
              <w:rPr>
                <w:rFonts w:ascii="Verdana" w:eastAsia="Times New Roman" w:hAnsi="Verdana" w:cs="Arial"/>
                <w:iCs/>
                <w:sz w:val="20"/>
                <w:szCs w:val="20"/>
              </w:rPr>
              <w:t>ste se puede provocar:</w:t>
            </w:r>
          </w:p>
          <w:p w:rsidR="00FB679F" w:rsidRPr="00FB679F" w:rsidRDefault="00FB679F" w:rsidP="00BD107B">
            <w:pPr>
              <w:spacing w:after="0" w:line="240" w:lineRule="auto"/>
              <w:jc w:val="both"/>
              <w:rPr>
                <w:rFonts w:ascii="Verdana" w:eastAsia="Times New Roman" w:hAnsi="Verdana" w:cs="Arial"/>
                <w:iCs/>
                <w:sz w:val="20"/>
                <w:szCs w:val="20"/>
              </w:rPr>
            </w:pPr>
          </w:p>
          <w:p w:rsidR="00FB679F" w:rsidRPr="00FB679F" w:rsidRDefault="00FB679F" w:rsidP="00BD107B">
            <w:pPr>
              <w:numPr>
                <w:ilvl w:val="0"/>
                <w:numId w:val="5"/>
              </w:numPr>
              <w:spacing w:after="0" w:line="240" w:lineRule="auto"/>
              <w:ind w:left="0" w:firstLine="0"/>
              <w:jc w:val="both"/>
              <w:rPr>
                <w:rFonts w:ascii="Verdana" w:eastAsia="Times New Roman" w:hAnsi="Verdana" w:cs="Arial"/>
                <w:iCs/>
                <w:sz w:val="20"/>
                <w:szCs w:val="20"/>
                <w:lang w:val="es-ES_tradnl"/>
              </w:rPr>
            </w:pPr>
            <w:r w:rsidRPr="00FB679F">
              <w:rPr>
                <w:rFonts w:ascii="Verdana" w:eastAsia="Times New Roman" w:hAnsi="Verdana" w:cs="Arial"/>
                <w:iCs/>
                <w:sz w:val="20"/>
                <w:szCs w:val="20"/>
              </w:rPr>
              <w:t>Tanto</w:t>
            </w:r>
            <w:r w:rsidRPr="00FB679F">
              <w:rPr>
                <w:rFonts w:ascii="Verdana" w:eastAsia="Times New Roman" w:hAnsi="Verdana" w:cs="Arial"/>
                <w:iCs/>
                <w:sz w:val="20"/>
                <w:szCs w:val="20"/>
                <w:lang w:val="es-ES_tradnl"/>
              </w:rPr>
              <w:t xml:space="preserve"> a la autoridad, directamente, en cuanto a que entorpece el cumplimiento de sus obligaciones en materia de transparencia y acceso a la información e, incluso, de la prestación del servicio que tiene encomendado por sus atribuciones</w:t>
            </w:r>
            <w:r w:rsidR="005A3E20">
              <w:rPr>
                <w:rFonts w:ascii="Verdana" w:eastAsia="Times New Roman" w:hAnsi="Verdana" w:cs="Arial"/>
                <w:iCs/>
                <w:sz w:val="20"/>
                <w:szCs w:val="20"/>
                <w:lang w:val="es-ES_tradnl"/>
              </w:rPr>
              <w:t xml:space="preserve"> (sin que este daño sea por sí mismo, como se señaló líneas arriba, justificante necesario para determinar la existencia del abuso de derecho)</w:t>
            </w:r>
            <w:r w:rsidRPr="00FB679F">
              <w:rPr>
                <w:rFonts w:ascii="Verdana" w:eastAsia="Times New Roman" w:hAnsi="Verdana" w:cs="Arial"/>
                <w:iCs/>
                <w:sz w:val="20"/>
                <w:szCs w:val="20"/>
                <w:lang w:val="es-ES_tradnl"/>
              </w:rPr>
              <w:t>;</w:t>
            </w:r>
          </w:p>
          <w:p w:rsidR="00FB679F" w:rsidRPr="00FB679F" w:rsidRDefault="00FB679F" w:rsidP="00BD107B">
            <w:pPr>
              <w:numPr>
                <w:ilvl w:val="0"/>
                <w:numId w:val="5"/>
              </w:numPr>
              <w:spacing w:after="0" w:line="240" w:lineRule="auto"/>
              <w:ind w:left="0" w:firstLine="0"/>
              <w:jc w:val="both"/>
              <w:rPr>
                <w:rFonts w:ascii="Verdana" w:eastAsia="Times New Roman" w:hAnsi="Verdana" w:cs="Arial"/>
                <w:iCs/>
                <w:sz w:val="20"/>
                <w:szCs w:val="20"/>
                <w:lang w:val="es-ES_tradnl"/>
              </w:rPr>
            </w:pPr>
            <w:r w:rsidRPr="00FB679F">
              <w:rPr>
                <w:rFonts w:ascii="Verdana" w:eastAsia="Times New Roman" w:hAnsi="Verdana" w:cs="Arial"/>
                <w:iCs/>
                <w:sz w:val="20"/>
                <w:szCs w:val="20"/>
                <w:lang w:val="es-ES_tradnl"/>
              </w:rPr>
              <w:t>Como</w:t>
            </w:r>
            <w:r w:rsidRPr="00FB679F">
              <w:rPr>
                <w:rFonts w:ascii="Verdana" w:eastAsia="Times New Roman" w:hAnsi="Verdana" w:cs="Arial"/>
                <w:iCs/>
                <w:sz w:val="20"/>
                <w:szCs w:val="20"/>
              </w:rPr>
              <w:t xml:space="preserve"> a la sociedad:</w:t>
            </w:r>
          </w:p>
          <w:p w:rsidR="00FB679F" w:rsidRPr="00FB679F" w:rsidRDefault="005A3E20" w:rsidP="005A3E20">
            <w:pPr>
              <w:spacing w:after="0" w:line="240" w:lineRule="auto"/>
              <w:jc w:val="both"/>
              <w:rPr>
                <w:rFonts w:ascii="Verdana" w:eastAsia="Times New Roman" w:hAnsi="Verdana" w:cs="Arial"/>
                <w:iCs/>
                <w:sz w:val="20"/>
                <w:szCs w:val="20"/>
                <w:lang w:val="es-ES_tradnl"/>
              </w:rPr>
            </w:pPr>
            <w:r>
              <w:rPr>
                <w:rFonts w:ascii="Verdana" w:eastAsia="Times New Roman" w:hAnsi="Verdana" w:cs="Arial"/>
                <w:iCs/>
                <w:sz w:val="20"/>
                <w:szCs w:val="20"/>
              </w:rPr>
              <w:t xml:space="preserve">- </w:t>
            </w:r>
            <w:r w:rsidR="00FB679F" w:rsidRPr="00FB679F">
              <w:rPr>
                <w:rFonts w:ascii="Verdana" w:eastAsia="Times New Roman" w:hAnsi="Verdana" w:cs="Arial"/>
                <w:iCs/>
                <w:sz w:val="20"/>
                <w:szCs w:val="20"/>
              </w:rPr>
              <w:t xml:space="preserve">Al </w:t>
            </w:r>
            <w:r w:rsidR="00FB679F" w:rsidRPr="00FB679F">
              <w:rPr>
                <w:rFonts w:ascii="Verdana" w:eastAsia="Times New Roman" w:hAnsi="Verdana" w:cs="Arial"/>
                <w:iCs/>
                <w:sz w:val="20"/>
                <w:szCs w:val="20"/>
                <w:lang w:val="es-ES_tradnl"/>
              </w:rPr>
              <w:t xml:space="preserve">dificultar o entorpecer que las demás personas puedan ejercer su derecho de acceso a la información, y </w:t>
            </w:r>
          </w:p>
          <w:p w:rsidR="00FB679F" w:rsidRPr="00FB679F" w:rsidRDefault="005A3E20" w:rsidP="005A3E20">
            <w:pPr>
              <w:spacing w:after="0" w:line="240" w:lineRule="auto"/>
              <w:jc w:val="both"/>
              <w:rPr>
                <w:rFonts w:ascii="Verdana" w:eastAsia="Times New Roman" w:hAnsi="Verdana" w:cs="Arial"/>
                <w:iCs/>
                <w:sz w:val="20"/>
                <w:szCs w:val="20"/>
                <w:lang w:val="es-ES_tradnl"/>
              </w:rPr>
            </w:pPr>
            <w:r>
              <w:rPr>
                <w:rFonts w:ascii="Verdana" w:eastAsia="Times New Roman" w:hAnsi="Verdana" w:cs="Arial"/>
                <w:iCs/>
                <w:sz w:val="20"/>
                <w:szCs w:val="20"/>
                <w:lang w:val="es-ES_tradnl"/>
              </w:rPr>
              <w:t xml:space="preserve">- </w:t>
            </w:r>
            <w:r w:rsidR="00FB679F" w:rsidRPr="00FB679F">
              <w:rPr>
                <w:rFonts w:ascii="Verdana" w:eastAsia="Times New Roman" w:hAnsi="Verdana" w:cs="Arial"/>
                <w:iCs/>
                <w:sz w:val="20"/>
                <w:szCs w:val="20"/>
                <w:lang w:val="es-ES_tradnl"/>
              </w:rPr>
              <w:t xml:space="preserve">Que los demás particulares puedan recibir el servicio que ofrece la autoridad de manera </w:t>
            </w:r>
            <w:r w:rsidR="00FB679F" w:rsidRPr="00FB679F">
              <w:rPr>
                <w:rFonts w:ascii="Verdana" w:eastAsia="Times New Roman" w:hAnsi="Verdana" w:cs="Arial"/>
                <w:iCs/>
                <w:sz w:val="20"/>
                <w:szCs w:val="20"/>
              </w:rPr>
              <w:t>oportuna y eficaz.</w:t>
            </w:r>
          </w:p>
          <w:p w:rsidR="00FB679F" w:rsidRPr="00FB679F" w:rsidRDefault="00FB679F" w:rsidP="00BD107B">
            <w:pPr>
              <w:spacing w:after="0" w:line="240" w:lineRule="auto"/>
              <w:jc w:val="both"/>
              <w:rPr>
                <w:rFonts w:ascii="Verdana" w:eastAsia="Times New Roman" w:hAnsi="Verdana" w:cs="Arial"/>
                <w:iCs/>
                <w:sz w:val="20"/>
                <w:szCs w:val="20"/>
                <w:lang w:val="es-ES_tradnl"/>
              </w:rPr>
            </w:pPr>
          </w:p>
          <w:p w:rsidR="00FB679F" w:rsidRPr="00FB679F" w:rsidRDefault="00FB679F" w:rsidP="00BD107B">
            <w:pPr>
              <w:spacing w:after="0" w:line="240" w:lineRule="auto"/>
              <w:jc w:val="both"/>
              <w:rPr>
                <w:rFonts w:ascii="Verdana" w:eastAsia="Times New Roman" w:hAnsi="Verdana" w:cs="Arial"/>
                <w:bCs/>
                <w:iCs/>
                <w:sz w:val="20"/>
                <w:szCs w:val="20"/>
              </w:rPr>
            </w:pPr>
            <w:r w:rsidRPr="00FB679F">
              <w:rPr>
                <w:rFonts w:ascii="Verdana" w:eastAsia="Times New Roman" w:hAnsi="Verdana" w:cs="Arial"/>
                <w:bCs/>
                <w:iCs/>
                <w:sz w:val="20"/>
                <w:szCs w:val="20"/>
              </w:rPr>
              <w:t>Cabe resaltar que</w:t>
            </w:r>
            <w:r w:rsidR="005A3E20">
              <w:rPr>
                <w:rFonts w:ascii="Verdana" w:eastAsia="Times New Roman" w:hAnsi="Verdana" w:cs="Arial"/>
                <w:bCs/>
                <w:iCs/>
                <w:sz w:val="20"/>
                <w:szCs w:val="20"/>
              </w:rPr>
              <w:t>,</w:t>
            </w:r>
            <w:r w:rsidRPr="00FB679F">
              <w:rPr>
                <w:rFonts w:ascii="Verdana" w:eastAsia="Times New Roman" w:hAnsi="Verdana" w:cs="Arial"/>
                <w:bCs/>
                <w:iCs/>
                <w:sz w:val="20"/>
                <w:szCs w:val="20"/>
              </w:rPr>
              <w:t xml:space="preserve"> a diferencia de la materia civil, específicamente en el derecho de propiedad, que es donde surge el principio de abuso del derecho, el daño que se causa a otro, consiste en una afectación a un particular; es decir, a otro u otros intereses individuales.</w:t>
            </w:r>
          </w:p>
          <w:p w:rsidR="00FB679F" w:rsidRPr="00FB679F" w:rsidRDefault="00FB679F" w:rsidP="00BD107B">
            <w:pPr>
              <w:spacing w:after="0" w:line="240" w:lineRule="auto"/>
              <w:jc w:val="both"/>
              <w:rPr>
                <w:rFonts w:ascii="Verdana" w:eastAsia="Times New Roman" w:hAnsi="Verdana" w:cs="Arial"/>
                <w:bCs/>
                <w:iCs/>
                <w:sz w:val="20"/>
                <w:szCs w:val="20"/>
              </w:rPr>
            </w:pPr>
          </w:p>
          <w:p w:rsidR="00FB679F" w:rsidRPr="00FB679F" w:rsidRDefault="00FB679F" w:rsidP="00BD107B">
            <w:pPr>
              <w:spacing w:after="0" w:line="240" w:lineRule="auto"/>
              <w:jc w:val="both"/>
              <w:rPr>
                <w:rFonts w:ascii="Verdana" w:eastAsia="Times New Roman" w:hAnsi="Verdana" w:cs="Arial"/>
                <w:bCs/>
                <w:iCs/>
                <w:sz w:val="20"/>
                <w:szCs w:val="20"/>
              </w:rPr>
            </w:pPr>
            <w:r w:rsidRPr="00FB679F">
              <w:rPr>
                <w:rFonts w:ascii="Verdana" w:eastAsia="Times New Roman" w:hAnsi="Verdana" w:cs="Arial"/>
                <w:bCs/>
                <w:iCs/>
                <w:sz w:val="20"/>
                <w:szCs w:val="20"/>
              </w:rPr>
              <w:t xml:space="preserve">Sin embargo, en materia de acceso a la información, el daño que se causa </w:t>
            </w:r>
            <w:r w:rsidR="005A3E20">
              <w:rPr>
                <w:rFonts w:ascii="Verdana" w:eastAsia="Times New Roman" w:hAnsi="Verdana" w:cs="Arial"/>
                <w:bCs/>
                <w:iCs/>
                <w:sz w:val="20"/>
                <w:szCs w:val="20"/>
              </w:rPr>
              <w:t xml:space="preserve">es a la sociedad en general, </w:t>
            </w:r>
            <w:r w:rsidRPr="00FB679F">
              <w:rPr>
                <w:rFonts w:ascii="Verdana" w:eastAsia="Times New Roman" w:hAnsi="Verdana" w:cs="Arial"/>
                <w:bCs/>
                <w:iCs/>
                <w:sz w:val="20"/>
                <w:szCs w:val="20"/>
              </w:rPr>
              <w:t xml:space="preserve">tanto en su derecho de acceso, como en el de recibir los servicios que ofrece la autoridad. Esto agrava el abuso del derecho </w:t>
            </w:r>
            <w:r w:rsidR="005A3E20">
              <w:rPr>
                <w:rFonts w:ascii="Verdana" w:eastAsia="Times New Roman" w:hAnsi="Verdana" w:cs="Arial"/>
                <w:bCs/>
                <w:iCs/>
                <w:sz w:val="20"/>
                <w:szCs w:val="20"/>
              </w:rPr>
              <w:t>del particular, p</w:t>
            </w:r>
            <w:r w:rsidRPr="00FB679F">
              <w:rPr>
                <w:rFonts w:ascii="Verdana" w:eastAsia="Times New Roman" w:hAnsi="Verdana" w:cs="Arial"/>
                <w:bCs/>
                <w:iCs/>
                <w:sz w:val="20"/>
                <w:szCs w:val="20"/>
              </w:rPr>
              <w:t xml:space="preserve">uesto que afectaría, no otro interés individual, sino a las necesidades de la colectividad consistentes en: la funcionalidad eficaz de determinado sujeto obligado; la eficiencia en la atención por parte del mismo de las solicitudes de acceso que le presente la sociedad, y la </w:t>
            </w:r>
            <w:r w:rsidRPr="00FB679F">
              <w:rPr>
                <w:rFonts w:ascii="Verdana" w:eastAsia="Times New Roman" w:hAnsi="Verdana" w:cs="Arial"/>
                <w:bCs/>
                <w:iCs/>
                <w:sz w:val="20"/>
                <w:szCs w:val="20"/>
              </w:rPr>
              <w:lastRenderedPageBreak/>
              <w:t>eficiencia en el desarrollo de las atribuciones por parte de la autoridad hacia los particulares.</w:t>
            </w:r>
          </w:p>
          <w:p w:rsidR="00FB679F" w:rsidRPr="00FB679F" w:rsidRDefault="00FB679F" w:rsidP="00BD107B">
            <w:pPr>
              <w:spacing w:after="0" w:line="240" w:lineRule="auto"/>
              <w:jc w:val="both"/>
              <w:rPr>
                <w:rFonts w:ascii="Verdana" w:eastAsia="Times New Roman" w:hAnsi="Verdana" w:cs="Arial"/>
                <w:bCs/>
                <w:iCs/>
                <w:sz w:val="20"/>
                <w:szCs w:val="20"/>
              </w:rPr>
            </w:pPr>
          </w:p>
          <w:p w:rsidR="00FB679F" w:rsidRPr="00FB679F" w:rsidRDefault="00FB679F" w:rsidP="00BD107B">
            <w:pPr>
              <w:spacing w:after="0" w:line="240" w:lineRule="auto"/>
              <w:jc w:val="both"/>
              <w:rPr>
                <w:rFonts w:ascii="Verdana" w:eastAsia="Times New Roman" w:hAnsi="Verdana" w:cs="Arial"/>
                <w:bCs/>
                <w:iCs/>
                <w:sz w:val="20"/>
                <w:szCs w:val="20"/>
              </w:rPr>
            </w:pPr>
            <w:r w:rsidRPr="00FB679F">
              <w:rPr>
                <w:rFonts w:ascii="Verdana" w:eastAsia="Times New Roman" w:hAnsi="Verdana" w:cs="Arial"/>
                <w:bCs/>
                <w:iCs/>
                <w:sz w:val="20"/>
                <w:szCs w:val="20"/>
              </w:rPr>
              <w:t xml:space="preserve">Al respecto, cabe recordar que en </w:t>
            </w:r>
            <w:r w:rsidR="005A3E20">
              <w:rPr>
                <w:rFonts w:ascii="Verdana" w:eastAsia="Times New Roman" w:hAnsi="Verdana" w:cs="Arial"/>
                <w:bCs/>
                <w:iCs/>
                <w:sz w:val="20"/>
                <w:szCs w:val="20"/>
              </w:rPr>
              <w:t xml:space="preserve">el </w:t>
            </w:r>
            <w:r w:rsidRPr="00FB679F">
              <w:rPr>
                <w:rFonts w:ascii="Verdana" w:eastAsia="Times New Roman" w:hAnsi="Verdana" w:cs="Arial"/>
                <w:bCs/>
                <w:iCs/>
                <w:sz w:val="20"/>
                <w:szCs w:val="20"/>
              </w:rPr>
              <w:t xml:space="preserve">derecho positivo </w:t>
            </w:r>
            <w:r w:rsidR="005A3E20">
              <w:rPr>
                <w:rFonts w:ascii="Verdana" w:eastAsia="Times New Roman" w:hAnsi="Verdana" w:cs="Arial"/>
                <w:bCs/>
                <w:iCs/>
                <w:sz w:val="20"/>
                <w:szCs w:val="20"/>
              </w:rPr>
              <w:t xml:space="preserve">mexicano </w:t>
            </w:r>
            <w:r w:rsidRPr="00FB679F">
              <w:rPr>
                <w:rFonts w:ascii="Verdana" w:eastAsia="Times New Roman" w:hAnsi="Verdana" w:cs="Arial"/>
                <w:bCs/>
                <w:iCs/>
                <w:sz w:val="20"/>
                <w:szCs w:val="20"/>
              </w:rPr>
              <w:t xml:space="preserve">se privilegia la protección del interés público por encima de una facultad subjetiva de un particular, lo que se robustece con </w:t>
            </w:r>
            <w:r w:rsidR="005A3E20">
              <w:rPr>
                <w:rFonts w:ascii="Verdana" w:eastAsia="Times New Roman" w:hAnsi="Verdana" w:cs="Arial"/>
                <w:bCs/>
                <w:iCs/>
                <w:sz w:val="20"/>
                <w:szCs w:val="20"/>
              </w:rPr>
              <w:t>diversas</w:t>
            </w:r>
            <w:r w:rsidRPr="00FB679F">
              <w:rPr>
                <w:rFonts w:ascii="Verdana" w:eastAsia="Times New Roman" w:hAnsi="Verdana" w:cs="Arial"/>
                <w:bCs/>
                <w:iCs/>
                <w:sz w:val="20"/>
                <w:szCs w:val="20"/>
              </w:rPr>
              <w:t xml:space="preserve"> tesis emitidas por el Poder Judicial de la Federación, de donde se observa </w:t>
            </w:r>
            <w:r w:rsidRPr="00FB679F">
              <w:rPr>
                <w:rFonts w:ascii="Verdana" w:eastAsia="Times New Roman" w:hAnsi="Verdana" w:cs="Arial"/>
                <w:iCs/>
                <w:sz w:val="20"/>
                <w:szCs w:val="20"/>
              </w:rPr>
              <w:t>que el interés público que se podría afectar por el ejercicio del derecho de un ciudadano, debe analizarse y determinarse en cada caso concreto</w:t>
            </w:r>
            <w:r w:rsidRPr="00FB679F">
              <w:rPr>
                <w:rFonts w:ascii="Verdana" w:eastAsia="Times New Roman" w:hAnsi="Verdana" w:cs="Arial"/>
                <w:bCs/>
                <w:iCs/>
                <w:sz w:val="20"/>
                <w:szCs w:val="20"/>
                <w:vertAlign w:val="superscript"/>
              </w:rPr>
              <w:footnoteReference w:id="2"/>
            </w:r>
            <w:r w:rsidRPr="00FB679F">
              <w:rPr>
                <w:rFonts w:ascii="Verdana" w:eastAsia="Times New Roman" w:hAnsi="Verdana" w:cs="Arial"/>
                <w:bCs/>
                <w:iCs/>
                <w:sz w:val="20"/>
                <w:szCs w:val="20"/>
              </w:rPr>
              <w:t>.</w:t>
            </w:r>
          </w:p>
          <w:p w:rsidR="00BD107B" w:rsidRPr="00D2272B" w:rsidRDefault="00BD107B" w:rsidP="00BD107B">
            <w:pPr>
              <w:spacing w:after="0" w:line="240" w:lineRule="auto"/>
              <w:jc w:val="both"/>
              <w:rPr>
                <w:rFonts w:ascii="Verdana" w:eastAsia="Times New Roman" w:hAnsi="Verdana" w:cs="Arial"/>
                <w:iCs/>
                <w:sz w:val="20"/>
                <w:szCs w:val="20"/>
              </w:rPr>
            </w:pPr>
            <w:r w:rsidRPr="00D2272B">
              <w:rPr>
                <w:rFonts w:ascii="Verdana" w:eastAsia="Times New Roman" w:hAnsi="Verdana" w:cs="Arial"/>
                <w:iCs/>
                <w:sz w:val="20"/>
                <w:szCs w:val="20"/>
              </w:rPr>
              <w:t xml:space="preserve">De esta forma existen elementos objetivos que permiten identificar que nos encontramos ante el abuso del derecho de acceso a la información: </w:t>
            </w:r>
          </w:p>
          <w:p w:rsidR="00BD107B" w:rsidRPr="00D2272B" w:rsidRDefault="00BD107B" w:rsidP="00BD107B">
            <w:pPr>
              <w:spacing w:after="0" w:line="240" w:lineRule="auto"/>
              <w:jc w:val="both"/>
              <w:rPr>
                <w:rFonts w:ascii="Verdana" w:eastAsia="Times New Roman" w:hAnsi="Verdana" w:cs="Arial"/>
                <w:iCs/>
                <w:sz w:val="20"/>
                <w:szCs w:val="20"/>
              </w:rPr>
            </w:pPr>
            <w:r w:rsidRPr="00D2272B">
              <w:rPr>
                <w:rFonts w:ascii="Verdana" w:eastAsia="Times New Roman" w:hAnsi="Verdana" w:cs="Arial"/>
                <w:iCs/>
                <w:sz w:val="20"/>
                <w:szCs w:val="20"/>
              </w:rPr>
              <w:t>- cuando terceros particulares no han obtenido respuesta a sus solicitudes de acceso a la información en tiempo y forma</w:t>
            </w:r>
            <w:r w:rsidR="002D54C9">
              <w:rPr>
                <w:rFonts w:ascii="Verdana" w:eastAsia="Times New Roman" w:hAnsi="Verdana" w:cs="Arial"/>
                <w:iCs/>
                <w:sz w:val="20"/>
                <w:szCs w:val="20"/>
              </w:rPr>
              <w:t>,</w:t>
            </w:r>
            <w:r w:rsidRPr="00D2272B">
              <w:rPr>
                <w:rFonts w:ascii="Verdana" w:eastAsia="Times New Roman" w:hAnsi="Verdana" w:cs="Arial"/>
                <w:iCs/>
                <w:sz w:val="20"/>
                <w:szCs w:val="20"/>
              </w:rPr>
              <w:t xml:space="preserve"> y tal circunstancia es consecuencia del ejercicio abusivo de un particular</w:t>
            </w:r>
            <w:r w:rsidR="005A3E20">
              <w:rPr>
                <w:rFonts w:ascii="Verdana" w:eastAsia="Times New Roman" w:hAnsi="Verdana" w:cs="Arial"/>
                <w:iCs/>
                <w:sz w:val="20"/>
                <w:szCs w:val="20"/>
              </w:rPr>
              <w:t>; o</w:t>
            </w:r>
          </w:p>
          <w:p w:rsidR="00BD107B" w:rsidRDefault="00BD107B" w:rsidP="00BD107B">
            <w:pPr>
              <w:spacing w:after="0" w:line="240" w:lineRule="auto"/>
              <w:jc w:val="both"/>
              <w:rPr>
                <w:rFonts w:ascii="Verdana" w:eastAsia="Times New Roman" w:hAnsi="Verdana" w:cs="Arial"/>
                <w:iCs/>
                <w:sz w:val="20"/>
                <w:szCs w:val="20"/>
              </w:rPr>
            </w:pPr>
            <w:r w:rsidRPr="00D2272B">
              <w:rPr>
                <w:rFonts w:ascii="Verdana" w:eastAsia="Times New Roman" w:hAnsi="Verdana" w:cs="Arial"/>
                <w:iCs/>
                <w:sz w:val="20"/>
                <w:szCs w:val="20"/>
              </w:rPr>
              <w:t>- cuando una autoridad ha sido sancionada por la falta de respuesta a diversas solicitudes y ello se debe al ejercicio abusivo de un particular</w:t>
            </w:r>
            <w:r w:rsidR="002D54C9">
              <w:rPr>
                <w:rFonts w:ascii="Verdana" w:eastAsia="Times New Roman" w:hAnsi="Verdana" w:cs="Arial"/>
                <w:iCs/>
                <w:sz w:val="20"/>
                <w:szCs w:val="20"/>
              </w:rPr>
              <w:t>.</w:t>
            </w:r>
          </w:p>
          <w:p w:rsidR="00FB679F" w:rsidRDefault="00FB679F" w:rsidP="00BD107B">
            <w:pPr>
              <w:spacing w:after="0" w:line="240" w:lineRule="auto"/>
              <w:jc w:val="both"/>
              <w:rPr>
                <w:rFonts w:ascii="Verdana" w:eastAsia="Times New Roman" w:hAnsi="Verdana" w:cs="Arial"/>
                <w:iCs/>
                <w:sz w:val="20"/>
                <w:szCs w:val="20"/>
              </w:rPr>
            </w:pPr>
          </w:p>
          <w:p w:rsidR="001F700B" w:rsidRPr="00FB679F" w:rsidRDefault="002D54C9" w:rsidP="001F700B">
            <w:pPr>
              <w:spacing w:after="0" w:line="240" w:lineRule="auto"/>
              <w:jc w:val="both"/>
              <w:rPr>
                <w:rFonts w:ascii="Verdana" w:eastAsia="Times New Roman" w:hAnsi="Verdana" w:cs="Arial"/>
                <w:iCs/>
                <w:sz w:val="20"/>
                <w:szCs w:val="20"/>
                <w:lang w:val="es-MX"/>
              </w:rPr>
            </w:pPr>
            <w:r>
              <w:rPr>
                <w:rFonts w:ascii="Verdana" w:eastAsia="Times New Roman" w:hAnsi="Verdana" w:cs="Arial"/>
                <w:iCs/>
                <w:sz w:val="20"/>
                <w:szCs w:val="20"/>
              </w:rPr>
              <w:t>Es necesario precisar que, a</w:t>
            </w:r>
            <w:r w:rsidR="001F700B" w:rsidRPr="00FB679F">
              <w:rPr>
                <w:rFonts w:ascii="Verdana" w:eastAsia="Times New Roman" w:hAnsi="Verdana" w:cs="Arial"/>
                <w:iCs/>
                <w:sz w:val="20"/>
                <w:szCs w:val="20"/>
              </w:rPr>
              <w:t>nte</w:t>
            </w:r>
            <w:r>
              <w:rPr>
                <w:rFonts w:ascii="Verdana" w:eastAsia="Times New Roman" w:hAnsi="Verdana" w:cs="Arial"/>
                <w:iCs/>
                <w:sz w:val="20"/>
                <w:szCs w:val="20"/>
                <w:lang w:val="es-MX"/>
              </w:rPr>
              <w:t xml:space="preserve"> la ausencia de uno de los</w:t>
            </w:r>
            <w:r w:rsidR="001F700B" w:rsidRPr="00FB679F">
              <w:rPr>
                <w:rFonts w:ascii="Verdana" w:eastAsia="Times New Roman" w:hAnsi="Verdana" w:cs="Arial"/>
                <w:iCs/>
                <w:sz w:val="20"/>
                <w:szCs w:val="20"/>
                <w:lang w:val="es-MX"/>
              </w:rPr>
              <w:t xml:space="preserve"> elemento</w:t>
            </w:r>
            <w:r>
              <w:rPr>
                <w:rFonts w:ascii="Verdana" w:eastAsia="Times New Roman" w:hAnsi="Verdana" w:cs="Arial"/>
                <w:iCs/>
                <w:sz w:val="20"/>
                <w:szCs w:val="20"/>
                <w:lang w:val="es-MX"/>
              </w:rPr>
              <w:t>s antes descritos</w:t>
            </w:r>
            <w:r w:rsidR="001F700B" w:rsidRPr="00FB679F">
              <w:rPr>
                <w:rFonts w:ascii="Verdana" w:eastAsia="Times New Roman" w:hAnsi="Verdana" w:cs="Arial"/>
                <w:iCs/>
                <w:sz w:val="20"/>
                <w:szCs w:val="20"/>
                <w:lang w:val="es-MX"/>
              </w:rPr>
              <w:t xml:space="preserve">, no </w:t>
            </w:r>
            <w:r>
              <w:rPr>
                <w:rFonts w:ascii="Verdana" w:eastAsia="Times New Roman" w:hAnsi="Verdana" w:cs="Arial"/>
                <w:iCs/>
                <w:sz w:val="20"/>
                <w:szCs w:val="20"/>
                <w:lang w:val="es-MX"/>
              </w:rPr>
              <w:t>es posibles</w:t>
            </w:r>
            <w:r w:rsidR="001F700B" w:rsidRPr="00FB679F">
              <w:rPr>
                <w:rFonts w:ascii="Verdana" w:eastAsia="Times New Roman" w:hAnsi="Verdana" w:cs="Arial"/>
                <w:iCs/>
                <w:sz w:val="20"/>
                <w:szCs w:val="20"/>
                <w:lang w:val="es-MX"/>
              </w:rPr>
              <w:t xml:space="preserve"> considerar que hay abuso del derecho; por ejemplo, si el ejercicio produce un beneficio a su titular, aun cuando el móvil haya sido la intención de dañar a otro, o cuando no existe el </w:t>
            </w:r>
            <w:r w:rsidR="001F700B" w:rsidRPr="00FB679F">
              <w:rPr>
                <w:rFonts w:ascii="Verdana" w:eastAsia="Times New Roman" w:hAnsi="Verdana" w:cs="Arial"/>
                <w:i/>
                <w:iCs/>
                <w:sz w:val="20"/>
                <w:szCs w:val="20"/>
                <w:lang w:val="es-MX"/>
              </w:rPr>
              <w:t xml:space="preserve">animus </w:t>
            </w:r>
            <w:proofErr w:type="spellStart"/>
            <w:r w:rsidR="001F700B" w:rsidRPr="00FB679F">
              <w:rPr>
                <w:rFonts w:ascii="Verdana" w:eastAsia="Times New Roman" w:hAnsi="Verdana" w:cs="Arial"/>
                <w:i/>
                <w:iCs/>
                <w:sz w:val="20"/>
                <w:szCs w:val="20"/>
                <w:lang w:val="es-MX"/>
              </w:rPr>
              <w:t>nocendi</w:t>
            </w:r>
            <w:proofErr w:type="spellEnd"/>
            <w:r w:rsidR="001F700B" w:rsidRPr="00FB679F">
              <w:rPr>
                <w:rFonts w:ascii="Verdana" w:eastAsia="Times New Roman" w:hAnsi="Verdana" w:cs="Arial"/>
                <w:iCs/>
                <w:sz w:val="20"/>
                <w:szCs w:val="20"/>
                <w:lang w:val="es-MX"/>
              </w:rPr>
              <w:t xml:space="preserve">, aunque </w:t>
            </w:r>
            <w:r w:rsidR="00E261CD">
              <w:rPr>
                <w:rFonts w:ascii="Verdana" w:eastAsia="Times New Roman" w:hAnsi="Verdana" w:cs="Arial"/>
                <w:iCs/>
                <w:sz w:val="20"/>
                <w:szCs w:val="20"/>
                <w:lang w:val="es-MX"/>
              </w:rPr>
              <w:t>en efecto se causó un daño</w:t>
            </w:r>
            <w:r w:rsidR="001F700B" w:rsidRPr="00FB679F">
              <w:rPr>
                <w:rFonts w:ascii="Verdana" w:eastAsia="Times New Roman" w:hAnsi="Verdana" w:cs="Arial"/>
                <w:iCs/>
                <w:sz w:val="20"/>
                <w:szCs w:val="20"/>
                <w:lang w:val="es-MX"/>
              </w:rPr>
              <w:t>.</w:t>
            </w:r>
          </w:p>
          <w:p w:rsidR="001F700B" w:rsidRPr="00FB679F" w:rsidRDefault="001F700B" w:rsidP="001F700B">
            <w:pPr>
              <w:spacing w:after="0" w:line="240" w:lineRule="auto"/>
              <w:jc w:val="both"/>
              <w:rPr>
                <w:rFonts w:ascii="Verdana" w:eastAsia="Times New Roman" w:hAnsi="Verdana" w:cs="Arial"/>
                <w:iCs/>
                <w:sz w:val="20"/>
                <w:szCs w:val="20"/>
                <w:lang w:val="es-MX"/>
              </w:rPr>
            </w:pPr>
          </w:p>
          <w:p w:rsidR="00D85618" w:rsidRPr="00033C75" w:rsidRDefault="00BD107B" w:rsidP="002D54C9">
            <w:pPr>
              <w:spacing w:after="0" w:line="240" w:lineRule="auto"/>
              <w:jc w:val="both"/>
              <w:rPr>
                <w:rFonts w:ascii="Verdana" w:eastAsia="Times New Roman" w:hAnsi="Verdana" w:cs="Arial"/>
                <w:iCs/>
                <w:sz w:val="20"/>
                <w:szCs w:val="20"/>
              </w:rPr>
            </w:pPr>
            <w:r w:rsidRPr="00D2272B">
              <w:rPr>
                <w:rFonts w:ascii="Verdana" w:eastAsia="Times New Roman" w:hAnsi="Verdana" w:cs="Arial"/>
                <w:iCs/>
                <w:sz w:val="20"/>
                <w:szCs w:val="20"/>
              </w:rPr>
              <w:t>También</w:t>
            </w:r>
            <w:r w:rsidR="002D54C9">
              <w:rPr>
                <w:rFonts w:ascii="Verdana" w:eastAsia="Times New Roman" w:hAnsi="Verdana" w:cs="Arial"/>
                <w:iCs/>
                <w:sz w:val="20"/>
                <w:szCs w:val="20"/>
              </w:rPr>
              <w:t>,</w:t>
            </w:r>
            <w:r w:rsidRPr="00D2272B">
              <w:rPr>
                <w:rFonts w:ascii="Verdana" w:eastAsia="Times New Roman" w:hAnsi="Verdana" w:cs="Arial"/>
                <w:iCs/>
                <w:sz w:val="20"/>
                <w:szCs w:val="20"/>
              </w:rPr>
              <w:t xml:space="preserve"> </w:t>
            </w:r>
            <w:r w:rsidR="002D54C9">
              <w:rPr>
                <w:rFonts w:ascii="Verdana" w:eastAsia="Times New Roman" w:hAnsi="Verdana" w:cs="Arial"/>
                <w:iCs/>
                <w:sz w:val="20"/>
                <w:szCs w:val="20"/>
              </w:rPr>
              <w:t>se considera q</w:t>
            </w:r>
            <w:r w:rsidRPr="00D2272B">
              <w:rPr>
                <w:rFonts w:ascii="Verdana" w:eastAsia="Times New Roman" w:hAnsi="Verdana" w:cs="Arial"/>
                <w:iCs/>
                <w:sz w:val="20"/>
                <w:szCs w:val="20"/>
              </w:rPr>
              <w:t>ue la justificación para calificar de abusivo el ejercicio del derecho de acceso a la información está en el derecho del resto de ciudadanos de acceder a la información (y nunca en la excesiva carga de trabajo de la autoridad). Por ello la afectación al derecho de terceros debe ser real, efectiva y una consecuencia directa del ejercicio abusivo del derecho, por lo que no basta una mera hipótesis (v.g. que la carga de trabajo afectará en el futuro la celeridad de las respuestas</w:t>
            </w:r>
            <w:r w:rsidR="00E261CD">
              <w:rPr>
                <w:rFonts w:ascii="Verdana" w:eastAsia="Times New Roman" w:hAnsi="Verdana" w:cs="Arial"/>
                <w:iCs/>
                <w:sz w:val="20"/>
                <w:szCs w:val="20"/>
              </w:rPr>
              <w:t xml:space="preserve">, o bien, </w:t>
            </w:r>
            <w:r w:rsidR="008E47DD">
              <w:rPr>
                <w:rFonts w:ascii="Verdana" w:eastAsia="Times New Roman" w:hAnsi="Verdana" w:cs="Arial"/>
                <w:iCs/>
                <w:sz w:val="20"/>
                <w:szCs w:val="20"/>
              </w:rPr>
              <w:t xml:space="preserve">mermen </w:t>
            </w:r>
            <w:r w:rsidR="00E261CD">
              <w:rPr>
                <w:rFonts w:ascii="Verdana" w:eastAsia="Times New Roman" w:hAnsi="Verdana" w:cs="Arial"/>
                <w:iCs/>
                <w:sz w:val="20"/>
                <w:szCs w:val="20"/>
              </w:rPr>
              <w:t>el funcionamiento de</w:t>
            </w:r>
            <w:r w:rsidR="008E47DD">
              <w:rPr>
                <w:rFonts w:ascii="Verdana" w:eastAsia="Times New Roman" w:hAnsi="Verdana" w:cs="Arial"/>
                <w:iCs/>
                <w:sz w:val="20"/>
                <w:szCs w:val="20"/>
              </w:rPr>
              <w:t xml:space="preserve"> las atribuciones que tiene encomendado el sujeto obligado</w:t>
            </w:r>
            <w:r w:rsidRPr="00D2272B">
              <w:rPr>
                <w:rFonts w:ascii="Verdana" w:eastAsia="Times New Roman" w:hAnsi="Verdana" w:cs="Arial"/>
                <w:iCs/>
                <w:sz w:val="20"/>
                <w:szCs w:val="20"/>
              </w:rPr>
              <w:t>) para que se actualice la figura de abuso del derecho de acceso a la información.</w:t>
            </w:r>
          </w:p>
        </w:tc>
      </w:tr>
      <w:tr w:rsidR="00D85618" w:rsidTr="00BD107B">
        <w:tc>
          <w:tcPr>
            <w:tcW w:w="2091" w:type="dxa"/>
            <w:tcBorders>
              <w:top w:val="single" w:sz="12" w:space="0" w:color="00000A"/>
              <w:left w:val="single" w:sz="12" w:space="0" w:color="00000A"/>
              <w:bottom w:val="single" w:sz="12" w:space="0" w:color="00000A"/>
              <w:right w:val="single" w:sz="12" w:space="0" w:color="00000A"/>
            </w:tcBorders>
            <w:shd w:val="clear" w:color="auto" w:fill="auto"/>
            <w:tcMar>
              <w:left w:w="92" w:type="dxa"/>
            </w:tcMar>
          </w:tcPr>
          <w:p w:rsidR="00D85618" w:rsidRDefault="002054F1">
            <w:pPr>
              <w:spacing w:after="0" w:line="240" w:lineRule="auto"/>
              <w:jc w:val="center"/>
              <w:rPr>
                <w:rFonts w:ascii="Verdana" w:eastAsia="Calibri" w:hAnsi="Verdana" w:cs="Times New Roman"/>
                <w:b/>
                <w:sz w:val="18"/>
                <w:szCs w:val="18"/>
                <w:lang w:val="es-MX"/>
              </w:rPr>
            </w:pPr>
            <w:r>
              <w:rPr>
                <w:rFonts w:ascii="Verdana" w:eastAsia="Calibri" w:hAnsi="Verdana" w:cs="Times New Roman"/>
                <w:b/>
                <w:sz w:val="18"/>
                <w:szCs w:val="18"/>
                <w:lang w:val="es-MX"/>
              </w:rPr>
              <w:lastRenderedPageBreak/>
              <w:t xml:space="preserve">Áreas de oportunidad </w:t>
            </w:r>
          </w:p>
          <w:p w:rsidR="00D85618" w:rsidRDefault="002054F1">
            <w:pPr>
              <w:spacing w:after="0" w:line="240" w:lineRule="auto"/>
              <w:jc w:val="center"/>
              <w:rPr>
                <w:rFonts w:ascii="Verdana" w:eastAsia="Calibri" w:hAnsi="Verdana" w:cs="Times New Roman"/>
                <w:b/>
                <w:sz w:val="18"/>
                <w:szCs w:val="18"/>
                <w:lang w:val="es-MX"/>
              </w:rPr>
            </w:pPr>
            <w:r>
              <w:rPr>
                <w:rFonts w:ascii="Verdana" w:eastAsia="Calibri" w:hAnsi="Verdana" w:cs="Times New Roman"/>
                <w:sz w:val="18"/>
                <w:szCs w:val="18"/>
                <w:lang w:val="es-MX"/>
              </w:rPr>
              <w:t xml:space="preserve">(¿Qué hace falta </w:t>
            </w:r>
            <w:r>
              <w:rPr>
                <w:rFonts w:ascii="Verdana" w:eastAsia="Calibri" w:hAnsi="Verdana" w:cs="Times New Roman"/>
                <w:sz w:val="18"/>
                <w:szCs w:val="18"/>
                <w:lang w:val="es-MX"/>
              </w:rPr>
              <w:lastRenderedPageBreak/>
              <w:t>para mejorar el derecho de acceso en el tema a discusión? – Nuevos Retos)</w:t>
            </w:r>
          </w:p>
        </w:tc>
        <w:tc>
          <w:tcPr>
            <w:tcW w:w="7974" w:type="dxa"/>
            <w:tcBorders>
              <w:top w:val="single" w:sz="12" w:space="0" w:color="00000A"/>
              <w:left w:val="single" w:sz="12" w:space="0" w:color="00000A"/>
              <w:bottom w:val="single" w:sz="12" w:space="0" w:color="00000A"/>
              <w:right w:val="single" w:sz="12" w:space="0" w:color="00000A"/>
            </w:tcBorders>
            <w:shd w:val="clear" w:color="auto" w:fill="auto"/>
            <w:tcMar>
              <w:left w:w="92" w:type="dxa"/>
            </w:tcMar>
          </w:tcPr>
          <w:p w:rsidR="006B7192" w:rsidRPr="00FF3347" w:rsidRDefault="006B7192" w:rsidP="006B7192">
            <w:pPr>
              <w:spacing w:after="0" w:line="240" w:lineRule="auto"/>
              <w:jc w:val="both"/>
              <w:rPr>
                <w:rFonts w:ascii="Verdana" w:eastAsia="Times New Roman" w:hAnsi="Verdana" w:cs="Arial"/>
                <w:iCs/>
                <w:sz w:val="20"/>
                <w:szCs w:val="20"/>
                <w:lang w:eastAsia="es-ES"/>
              </w:rPr>
            </w:pPr>
            <w:r w:rsidRPr="00FF3347">
              <w:rPr>
                <w:rFonts w:ascii="Verdana" w:eastAsia="Times New Roman" w:hAnsi="Verdana" w:cs="Arial"/>
                <w:iCs/>
                <w:sz w:val="20"/>
                <w:szCs w:val="20"/>
                <w:lang w:val="es-ES_tradnl" w:eastAsia="es-ES"/>
              </w:rPr>
              <w:lastRenderedPageBreak/>
              <w:t>A</w:t>
            </w:r>
            <w:r w:rsidRPr="00FF3347">
              <w:rPr>
                <w:rFonts w:ascii="Verdana" w:eastAsia="Times New Roman" w:hAnsi="Verdana" w:cs="Arial"/>
                <w:iCs/>
                <w:sz w:val="20"/>
                <w:szCs w:val="20"/>
                <w:lang w:eastAsia="es-ES"/>
              </w:rPr>
              <w:t xml:space="preserve"> fin de asegurar un equilibrio entre el ejercicio del derecho fundamental de acceso a la información y la correlativa obligación de los </w:t>
            </w:r>
            <w:r>
              <w:rPr>
                <w:rFonts w:ascii="Verdana" w:eastAsia="Times New Roman" w:hAnsi="Verdana" w:cs="Arial"/>
                <w:iCs/>
                <w:sz w:val="20"/>
                <w:szCs w:val="20"/>
                <w:lang w:eastAsia="es-ES"/>
              </w:rPr>
              <w:t>sujetos obligados</w:t>
            </w:r>
            <w:r w:rsidRPr="00FF3347">
              <w:rPr>
                <w:rFonts w:ascii="Verdana" w:eastAsia="Times New Roman" w:hAnsi="Verdana" w:cs="Arial"/>
                <w:iCs/>
                <w:sz w:val="20"/>
                <w:szCs w:val="20"/>
                <w:lang w:eastAsia="es-ES"/>
              </w:rPr>
              <w:t xml:space="preserve"> para satisfacerlos, así como la igual protección de los derechos de los demás </w:t>
            </w:r>
            <w:r w:rsidRPr="00FF3347">
              <w:rPr>
                <w:rFonts w:ascii="Verdana" w:eastAsia="Times New Roman" w:hAnsi="Verdana" w:cs="Arial"/>
                <w:iCs/>
                <w:sz w:val="20"/>
                <w:szCs w:val="20"/>
                <w:lang w:eastAsia="es-ES"/>
              </w:rPr>
              <w:lastRenderedPageBreak/>
              <w:t>y la prevención de daños resulta aplicable el principio general del derecho de racionalidad, consiste</w:t>
            </w:r>
            <w:r>
              <w:rPr>
                <w:rFonts w:ascii="Verdana" w:eastAsia="Times New Roman" w:hAnsi="Verdana" w:cs="Arial"/>
                <w:iCs/>
                <w:sz w:val="20"/>
                <w:szCs w:val="20"/>
                <w:lang w:eastAsia="es-ES"/>
              </w:rPr>
              <w:t>nte</w:t>
            </w:r>
            <w:r w:rsidRPr="00FF3347">
              <w:rPr>
                <w:rFonts w:ascii="Verdana" w:eastAsia="Times New Roman" w:hAnsi="Verdana" w:cs="Arial"/>
                <w:iCs/>
                <w:sz w:val="20"/>
                <w:szCs w:val="20"/>
                <w:lang w:eastAsia="es-ES"/>
              </w:rPr>
              <w:t xml:space="preserve"> en que al resolver o dirimir un conflicto determinado, ya sea en el ámbito administrativo, legislativo o jurisdiccional, no puede prescindirse de la razón, es decir, necesariamente debe existir una vinculación real y objetiva entre el problema a resolver y una solución proporcionada.</w:t>
            </w:r>
          </w:p>
          <w:p w:rsidR="006B7192" w:rsidRPr="00FF3347" w:rsidRDefault="006B7192" w:rsidP="006B7192">
            <w:pPr>
              <w:spacing w:after="0" w:line="240" w:lineRule="auto"/>
              <w:jc w:val="both"/>
              <w:rPr>
                <w:rFonts w:ascii="Verdana" w:eastAsia="Times New Roman" w:hAnsi="Verdana" w:cs="Arial"/>
                <w:iCs/>
                <w:sz w:val="20"/>
                <w:szCs w:val="20"/>
                <w:lang w:eastAsia="es-ES"/>
              </w:rPr>
            </w:pPr>
          </w:p>
          <w:p w:rsidR="006B7192" w:rsidRPr="00FF3347" w:rsidRDefault="006B7192" w:rsidP="006B7192">
            <w:pPr>
              <w:spacing w:after="0" w:line="240" w:lineRule="auto"/>
              <w:jc w:val="both"/>
              <w:rPr>
                <w:rFonts w:ascii="Verdana" w:eastAsia="Times New Roman" w:hAnsi="Verdana" w:cs="Arial"/>
                <w:iCs/>
                <w:sz w:val="20"/>
                <w:szCs w:val="20"/>
                <w:lang w:eastAsia="es-ES"/>
              </w:rPr>
            </w:pPr>
            <w:r w:rsidRPr="00FF3347">
              <w:rPr>
                <w:rFonts w:ascii="Verdana" w:eastAsia="Times New Roman" w:hAnsi="Verdana" w:cs="Arial"/>
                <w:iCs/>
                <w:sz w:val="20"/>
                <w:szCs w:val="20"/>
                <w:lang w:eastAsia="es-ES"/>
              </w:rPr>
              <w:t>A efecto de aplicar adecuadamente el principio de racionalidad, deberá reflexionarse si entre las opciones a elegir, existe alguna que produzca una limitación menos gravosa al derecho de acceso a la información de los gobernados y que a la vez interfiera lo menos posible con las atribuciones sustantivas del sujeto obligado.</w:t>
            </w:r>
          </w:p>
          <w:p w:rsidR="006B7192" w:rsidRPr="00FF3347" w:rsidRDefault="006B7192" w:rsidP="006B7192">
            <w:pPr>
              <w:spacing w:after="0" w:line="240" w:lineRule="auto"/>
              <w:jc w:val="both"/>
              <w:rPr>
                <w:rFonts w:ascii="Verdana" w:eastAsia="Times New Roman" w:hAnsi="Verdana" w:cs="Arial"/>
                <w:iCs/>
                <w:sz w:val="20"/>
                <w:szCs w:val="20"/>
                <w:lang w:eastAsia="es-ES"/>
              </w:rPr>
            </w:pPr>
          </w:p>
          <w:p w:rsidR="006B7192" w:rsidRDefault="006B7192" w:rsidP="006B7192">
            <w:pPr>
              <w:spacing w:after="0" w:line="240" w:lineRule="auto"/>
              <w:jc w:val="both"/>
              <w:rPr>
                <w:rFonts w:ascii="Verdana" w:eastAsia="Times New Roman" w:hAnsi="Verdana" w:cs="Arial"/>
                <w:iCs/>
                <w:sz w:val="20"/>
                <w:szCs w:val="20"/>
                <w:lang w:val="es-MX" w:eastAsia="es-ES"/>
              </w:rPr>
            </w:pPr>
            <w:r w:rsidRPr="00FF3347">
              <w:rPr>
                <w:rFonts w:ascii="Verdana" w:eastAsia="Times New Roman" w:hAnsi="Verdana" w:cs="Arial"/>
                <w:iCs/>
                <w:sz w:val="20"/>
                <w:szCs w:val="20"/>
                <w:lang w:eastAsia="es-ES"/>
              </w:rPr>
              <w:t>Para determinar si una restricción es necesaria, como se advirtió, se precisa de la realización de un ejercicio de ponderación; es decir, intentar establecer si la restricción es adecuada en cuanto a su intensidad, magnitud o cantidad; asegurando que se trate de una determinación “justa a la medida”, que no devenga excesiva, en razón de las particularidades del caso.</w:t>
            </w:r>
            <w:r>
              <w:rPr>
                <w:rFonts w:ascii="Verdana" w:eastAsia="Times New Roman" w:hAnsi="Verdana" w:cs="Arial"/>
                <w:iCs/>
                <w:sz w:val="20"/>
                <w:szCs w:val="20"/>
                <w:lang w:eastAsia="es-ES"/>
              </w:rPr>
              <w:t xml:space="preserve"> Por tal motivo, a continuación se señalan algunas áreas de oportunidad para la mejora del derecho de acceso a la información:</w:t>
            </w:r>
          </w:p>
          <w:p w:rsidR="006B7192" w:rsidRDefault="006B7192" w:rsidP="00B24C0D">
            <w:pPr>
              <w:spacing w:after="0" w:line="240" w:lineRule="auto"/>
              <w:jc w:val="both"/>
              <w:rPr>
                <w:rFonts w:ascii="Verdana" w:eastAsia="Times New Roman" w:hAnsi="Verdana" w:cs="Arial"/>
                <w:iCs/>
                <w:sz w:val="20"/>
                <w:szCs w:val="20"/>
                <w:lang w:val="es-MX" w:eastAsia="es-ES"/>
              </w:rPr>
            </w:pPr>
          </w:p>
          <w:p w:rsidR="00D85618" w:rsidRPr="00AD5D25" w:rsidRDefault="002054F1" w:rsidP="00AD5D25">
            <w:pPr>
              <w:pStyle w:val="Prrafodelista"/>
              <w:numPr>
                <w:ilvl w:val="0"/>
                <w:numId w:val="7"/>
              </w:numPr>
              <w:spacing w:after="0" w:line="240" w:lineRule="auto"/>
              <w:jc w:val="both"/>
              <w:rPr>
                <w:rFonts w:ascii="Verdana" w:eastAsia="Times New Roman" w:hAnsi="Verdana" w:cs="Arial"/>
                <w:iCs/>
                <w:sz w:val="20"/>
                <w:szCs w:val="20"/>
                <w:lang w:val="es-MX" w:eastAsia="es-ES"/>
              </w:rPr>
            </w:pPr>
            <w:r w:rsidRPr="00AD5D25">
              <w:rPr>
                <w:rFonts w:ascii="Verdana" w:eastAsia="Times New Roman" w:hAnsi="Verdana" w:cs="Arial"/>
                <w:iCs/>
                <w:sz w:val="20"/>
                <w:szCs w:val="20"/>
                <w:lang w:val="es-MX" w:eastAsia="es-ES"/>
              </w:rPr>
              <w:t xml:space="preserve">Establecer criterios uniformes que permitan definir si </w:t>
            </w:r>
            <w:r w:rsidR="00B24C0D" w:rsidRPr="00AD5D25">
              <w:rPr>
                <w:rFonts w:ascii="Verdana" w:eastAsia="Times New Roman" w:hAnsi="Verdana" w:cs="Arial"/>
                <w:iCs/>
                <w:sz w:val="20"/>
                <w:szCs w:val="20"/>
                <w:lang w:val="es-MX" w:eastAsia="es-ES"/>
              </w:rPr>
              <w:t xml:space="preserve">es posible que se actualice un </w:t>
            </w:r>
            <w:r w:rsidR="00B24C0D" w:rsidRPr="00AD5D25">
              <w:rPr>
                <w:rFonts w:ascii="Verdana" w:eastAsia="Times New Roman" w:hAnsi="Verdana" w:cs="Arial"/>
                <w:i/>
                <w:iCs/>
                <w:sz w:val="20"/>
                <w:szCs w:val="20"/>
                <w:lang w:val="es-MX" w:eastAsia="es-ES"/>
              </w:rPr>
              <w:t>abuso del derecho</w:t>
            </w:r>
            <w:r w:rsidR="00B24C0D" w:rsidRPr="00AD5D25">
              <w:rPr>
                <w:rFonts w:ascii="Verdana" w:eastAsia="Times New Roman" w:hAnsi="Verdana" w:cs="Arial"/>
                <w:iCs/>
                <w:sz w:val="20"/>
                <w:szCs w:val="20"/>
                <w:lang w:val="es-MX" w:eastAsia="es-ES"/>
              </w:rPr>
              <w:t xml:space="preserve"> de acceso a la información </w:t>
            </w:r>
            <w:r w:rsidRPr="00AD5D25">
              <w:rPr>
                <w:rFonts w:ascii="Verdana" w:eastAsia="Times New Roman" w:hAnsi="Verdana" w:cs="Arial"/>
                <w:iCs/>
                <w:sz w:val="20"/>
                <w:szCs w:val="20"/>
                <w:lang w:val="es-MX" w:eastAsia="es-ES"/>
              </w:rPr>
              <w:t xml:space="preserve">y en </w:t>
            </w:r>
            <w:r w:rsidR="00B24C0D" w:rsidRPr="00AD5D25">
              <w:rPr>
                <w:rFonts w:ascii="Verdana" w:eastAsia="Times New Roman" w:hAnsi="Verdana" w:cs="Arial"/>
                <w:iCs/>
                <w:sz w:val="20"/>
                <w:szCs w:val="20"/>
                <w:lang w:val="es-MX" w:eastAsia="es-ES"/>
              </w:rPr>
              <w:t xml:space="preserve">su </w:t>
            </w:r>
            <w:r w:rsidRPr="00AD5D25">
              <w:rPr>
                <w:rFonts w:ascii="Verdana" w:eastAsia="Times New Roman" w:hAnsi="Verdana" w:cs="Arial"/>
                <w:iCs/>
                <w:sz w:val="20"/>
                <w:szCs w:val="20"/>
                <w:lang w:val="es-MX" w:eastAsia="es-ES"/>
              </w:rPr>
              <w:t>caso, establecer criterios claros y objetivos que permitan identificar cuando nos encontramos ante el abuso del derecho de ac</w:t>
            </w:r>
            <w:r w:rsidR="00B24C0D" w:rsidRPr="00AD5D25">
              <w:rPr>
                <w:rFonts w:ascii="Verdana" w:eastAsia="Times New Roman" w:hAnsi="Verdana" w:cs="Arial"/>
                <w:iCs/>
                <w:sz w:val="20"/>
                <w:szCs w:val="20"/>
                <w:lang w:val="es-MX" w:eastAsia="es-ES"/>
              </w:rPr>
              <w:t>ceso, así como cuales ser</w:t>
            </w:r>
            <w:r w:rsidR="002D54C9" w:rsidRPr="00AD5D25">
              <w:rPr>
                <w:rFonts w:ascii="Verdana" w:eastAsia="Times New Roman" w:hAnsi="Verdana" w:cs="Arial"/>
                <w:iCs/>
                <w:sz w:val="20"/>
                <w:szCs w:val="20"/>
                <w:lang w:val="es-MX" w:eastAsia="es-ES"/>
              </w:rPr>
              <w:t>ían las posibles consecuencias.</w:t>
            </w:r>
          </w:p>
          <w:p w:rsidR="00BD107B" w:rsidRDefault="00BD107B" w:rsidP="00B24C0D">
            <w:pPr>
              <w:spacing w:after="0" w:line="240" w:lineRule="auto"/>
              <w:jc w:val="both"/>
              <w:rPr>
                <w:rFonts w:ascii="Verdana" w:eastAsia="Times New Roman" w:hAnsi="Verdana" w:cs="Arial"/>
                <w:iCs/>
                <w:sz w:val="20"/>
                <w:szCs w:val="20"/>
                <w:lang w:val="es-MX" w:eastAsia="es-ES"/>
              </w:rPr>
            </w:pPr>
          </w:p>
          <w:p w:rsidR="00BD107B" w:rsidRPr="00AD5D25" w:rsidRDefault="002D54C9" w:rsidP="00AD5D25">
            <w:pPr>
              <w:pStyle w:val="Prrafodelista"/>
              <w:numPr>
                <w:ilvl w:val="0"/>
                <w:numId w:val="7"/>
              </w:numPr>
              <w:spacing w:after="0" w:line="240" w:lineRule="auto"/>
              <w:jc w:val="both"/>
              <w:rPr>
                <w:rFonts w:ascii="Verdana" w:eastAsia="Times New Roman" w:hAnsi="Verdana" w:cs="Arial"/>
                <w:iCs/>
                <w:sz w:val="20"/>
                <w:szCs w:val="20"/>
              </w:rPr>
            </w:pPr>
            <w:r w:rsidRPr="00AD5D25">
              <w:rPr>
                <w:rFonts w:ascii="Verdana" w:eastAsia="Times New Roman" w:hAnsi="Verdana" w:cs="Arial"/>
                <w:iCs/>
                <w:sz w:val="20"/>
                <w:szCs w:val="20"/>
              </w:rPr>
              <w:t>Establecer mecanismos por parte de los Organismos Garantes como el Instituto Nacional de Transparencia, Acceso a la Información y Protección de Datos Personales (INAI), mediante los cuales recomienden o instruyan a l</w:t>
            </w:r>
            <w:r w:rsidR="00BD107B" w:rsidRPr="00AD5D25">
              <w:rPr>
                <w:rFonts w:ascii="Verdana" w:eastAsia="Times New Roman" w:hAnsi="Verdana" w:cs="Arial"/>
                <w:iCs/>
                <w:sz w:val="20"/>
                <w:szCs w:val="20"/>
              </w:rPr>
              <w:t>os sujetos obligados</w:t>
            </w:r>
            <w:r w:rsidRPr="00AD5D25">
              <w:rPr>
                <w:rFonts w:ascii="Verdana" w:eastAsia="Times New Roman" w:hAnsi="Verdana" w:cs="Arial"/>
                <w:iCs/>
                <w:sz w:val="20"/>
                <w:szCs w:val="20"/>
              </w:rPr>
              <w:t xml:space="preserve"> a garantizar el derecho humano de acceso a la información ya sea por medio de </w:t>
            </w:r>
            <w:r w:rsidR="00BD107B" w:rsidRPr="00AD5D25">
              <w:rPr>
                <w:rFonts w:ascii="Verdana" w:eastAsia="Times New Roman" w:hAnsi="Verdana" w:cs="Arial"/>
                <w:iCs/>
                <w:sz w:val="20"/>
                <w:szCs w:val="20"/>
              </w:rPr>
              <w:t xml:space="preserve">ofrecer la información </w:t>
            </w:r>
            <w:r w:rsidRPr="00AD5D25">
              <w:rPr>
                <w:rFonts w:ascii="Verdana" w:eastAsia="Times New Roman" w:hAnsi="Verdana" w:cs="Arial"/>
                <w:iCs/>
                <w:sz w:val="20"/>
                <w:szCs w:val="20"/>
              </w:rPr>
              <w:t xml:space="preserve">al particular, </w:t>
            </w:r>
            <w:r w:rsidR="00BD107B" w:rsidRPr="00AD5D25">
              <w:rPr>
                <w:rFonts w:ascii="Verdana" w:eastAsia="Times New Roman" w:hAnsi="Verdana" w:cs="Arial"/>
                <w:iCs/>
                <w:sz w:val="20"/>
                <w:szCs w:val="20"/>
              </w:rPr>
              <w:t>únicamente en consulta directa</w:t>
            </w:r>
            <w:r w:rsidRPr="00AD5D25">
              <w:rPr>
                <w:rFonts w:ascii="Verdana" w:eastAsia="Times New Roman" w:hAnsi="Verdana" w:cs="Arial"/>
                <w:iCs/>
                <w:sz w:val="20"/>
                <w:szCs w:val="20"/>
              </w:rPr>
              <w:t xml:space="preserve"> u otra modalidad que de acuerdo al caso</w:t>
            </w:r>
            <w:r w:rsidR="00BD107B" w:rsidRPr="00AD5D25">
              <w:rPr>
                <w:rFonts w:ascii="Verdana" w:eastAsia="Times New Roman" w:hAnsi="Verdana" w:cs="Arial"/>
                <w:iCs/>
                <w:sz w:val="20"/>
                <w:szCs w:val="20"/>
              </w:rPr>
              <w:t xml:space="preserve">, </w:t>
            </w:r>
            <w:r w:rsidRPr="00AD5D25">
              <w:rPr>
                <w:rFonts w:ascii="Verdana" w:eastAsia="Times New Roman" w:hAnsi="Verdana" w:cs="Arial"/>
                <w:iCs/>
                <w:sz w:val="20"/>
                <w:szCs w:val="20"/>
              </w:rPr>
              <w:t>sea menos lesiva respecto del derecho del solicitante, o por otro lado, valorar la ampliación de plazo para entregar la información solicitada, de manera excepcional fuera del marco legal aplicable.</w:t>
            </w:r>
          </w:p>
          <w:p w:rsidR="002D54C9" w:rsidRDefault="002D54C9" w:rsidP="00BD107B">
            <w:pPr>
              <w:spacing w:after="0" w:line="240" w:lineRule="auto"/>
              <w:jc w:val="both"/>
              <w:rPr>
                <w:rFonts w:ascii="Verdana" w:eastAsia="Times New Roman" w:hAnsi="Verdana" w:cs="Arial"/>
                <w:iCs/>
                <w:sz w:val="20"/>
                <w:szCs w:val="20"/>
              </w:rPr>
            </w:pPr>
          </w:p>
          <w:p w:rsidR="00FF3347" w:rsidRPr="00AD5D25" w:rsidRDefault="00D76E09" w:rsidP="00AD5D25">
            <w:pPr>
              <w:pStyle w:val="Prrafodelista"/>
              <w:numPr>
                <w:ilvl w:val="0"/>
                <w:numId w:val="7"/>
              </w:numPr>
              <w:spacing w:after="0" w:line="240" w:lineRule="auto"/>
              <w:jc w:val="both"/>
              <w:rPr>
                <w:rFonts w:ascii="Verdana" w:eastAsia="Times New Roman" w:hAnsi="Verdana" w:cs="Arial"/>
                <w:iCs/>
                <w:sz w:val="20"/>
                <w:szCs w:val="20"/>
              </w:rPr>
            </w:pPr>
            <w:r w:rsidRPr="00AD5D25">
              <w:rPr>
                <w:rFonts w:ascii="Verdana" w:eastAsia="Times New Roman" w:hAnsi="Verdana" w:cs="Arial"/>
                <w:iCs/>
                <w:sz w:val="20"/>
                <w:szCs w:val="20"/>
              </w:rPr>
              <w:t>V</w:t>
            </w:r>
            <w:r w:rsidR="00BD107B" w:rsidRPr="00AD5D25">
              <w:rPr>
                <w:rFonts w:ascii="Verdana" w:eastAsia="Times New Roman" w:hAnsi="Verdana" w:cs="Arial"/>
                <w:iCs/>
                <w:sz w:val="20"/>
                <w:szCs w:val="20"/>
              </w:rPr>
              <w:t>alorar</w:t>
            </w:r>
            <w:r w:rsidRPr="00AD5D25">
              <w:rPr>
                <w:rFonts w:ascii="Verdana" w:eastAsia="Times New Roman" w:hAnsi="Verdana" w:cs="Arial"/>
                <w:iCs/>
                <w:sz w:val="20"/>
                <w:szCs w:val="20"/>
              </w:rPr>
              <w:t>, por parte de los Organismos Garantes, si</w:t>
            </w:r>
            <w:r w:rsidR="00BD107B" w:rsidRPr="00AD5D25">
              <w:rPr>
                <w:rFonts w:ascii="Verdana" w:eastAsia="Times New Roman" w:hAnsi="Verdana" w:cs="Arial"/>
                <w:iCs/>
                <w:sz w:val="20"/>
                <w:szCs w:val="20"/>
              </w:rPr>
              <w:t xml:space="preserve"> el ejercicio abusivo del derecho </w:t>
            </w:r>
            <w:r w:rsidRPr="00AD5D25">
              <w:rPr>
                <w:rFonts w:ascii="Verdana" w:eastAsia="Times New Roman" w:hAnsi="Verdana" w:cs="Arial"/>
                <w:iCs/>
                <w:sz w:val="20"/>
                <w:szCs w:val="20"/>
              </w:rPr>
              <w:t xml:space="preserve">de acceso a la información sea posible considerarlo como una razón justificada </w:t>
            </w:r>
            <w:r w:rsidR="00BD107B" w:rsidRPr="00AD5D25">
              <w:rPr>
                <w:rFonts w:ascii="Verdana" w:eastAsia="Times New Roman" w:hAnsi="Verdana" w:cs="Arial"/>
                <w:iCs/>
                <w:sz w:val="20"/>
                <w:szCs w:val="20"/>
              </w:rPr>
              <w:t xml:space="preserve">para no imponer sanciones (o atenuarlas) </w:t>
            </w:r>
            <w:r w:rsidRPr="00AD5D25">
              <w:rPr>
                <w:rFonts w:ascii="Verdana" w:eastAsia="Times New Roman" w:hAnsi="Verdana" w:cs="Arial"/>
                <w:iCs/>
                <w:sz w:val="20"/>
                <w:szCs w:val="20"/>
              </w:rPr>
              <w:t xml:space="preserve">a los servidores públicos responsables de atender los requerimientos de información, </w:t>
            </w:r>
            <w:r w:rsidR="00BD107B" w:rsidRPr="00AD5D25">
              <w:rPr>
                <w:rFonts w:ascii="Verdana" w:eastAsia="Times New Roman" w:hAnsi="Verdana" w:cs="Arial"/>
                <w:iCs/>
                <w:sz w:val="20"/>
                <w:szCs w:val="20"/>
              </w:rPr>
              <w:t>con motivo del incumplimiento de los plazos</w:t>
            </w:r>
            <w:r w:rsidRPr="00AD5D25">
              <w:rPr>
                <w:rFonts w:ascii="Verdana" w:eastAsia="Times New Roman" w:hAnsi="Verdana" w:cs="Arial"/>
                <w:iCs/>
                <w:sz w:val="20"/>
                <w:szCs w:val="20"/>
              </w:rPr>
              <w:t xml:space="preserve"> establecidos conforme a la Ley</w:t>
            </w:r>
            <w:r w:rsidR="00BD107B" w:rsidRPr="00AD5D25">
              <w:rPr>
                <w:rFonts w:ascii="Verdana" w:eastAsia="Times New Roman" w:hAnsi="Verdana" w:cs="Arial"/>
                <w:iCs/>
                <w:sz w:val="20"/>
                <w:szCs w:val="20"/>
              </w:rPr>
              <w:t>.</w:t>
            </w:r>
          </w:p>
        </w:tc>
      </w:tr>
      <w:tr w:rsidR="00D85618" w:rsidRPr="00B24C0D" w:rsidTr="00BD107B">
        <w:tc>
          <w:tcPr>
            <w:tcW w:w="2091" w:type="dxa"/>
            <w:tcBorders>
              <w:top w:val="single" w:sz="12" w:space="0" w:color="00000A"/>
              <w:left w:val="single" w:sz="12" w:space="0" w:color="00000A"/>
              <w:bottom w:val="single" w:sz="12" w:space="0" w:color="00000A"/>
              <w:right w:val="single" w:sz="12" w:space="0" w:color="00000A"/>
            </w:tcBorders>
            <w:shd w:val="clear" w:color="auto" w:fill="auto"/>
            <w:tcMar>
              <w:left w:w="92" w:type="dxa"/>
            </w:tcMar>
          </w:tcPr>
          <w:p w:rsidR="00D85618" w:rsidRDefault="002054F1">
            <w:pPr>
              <w:spacing w:after="0" w:line="240" w:lineRule="auto"/>
              <w:jc w:val="center"/>
              <w:rPr>
                <w:rFonts w:ascii="Verdana" w:eastAsia="Calibri" w:hAnsi="Verdana" w:cs="Times New Roman"/>
                <w:b/>
                <w:sz w:val="18"/>
                <w:szCs w:val="18"/>
                <w:lang w:val="es-MX"/>
              </w:rPr>
            </w:pPr>
            <w:r>
              <w:rPr>
                <w:rFonts w:ascii="Verdana" w:eastAsia="Calibri" w:hAnsi="Verdana" w:cs="Times New Roman"/>
                <w:b/>
                <w:sz w:val="18"/>
                <w:szCs w:val="18"/>
                <w:lang w:val="es-MX"/>
              </w:rPr>
              <w:lastRenderedPageBreak/>
              <w:t>Precedentes o criterios</w:t>
            </w:r>
          </w:p>
          <w:p w:rsidR="00D85618" w:rsidRDefault="002054F1">
            <w:pPr>
              <w:spacing w:after="0" w:line="240" w:lineRule="auto"/>
              <w:jc w:val="center"/>
              <w:rPr>
                <w:rFonts w:ascii="Verdana" w:eastAsia="Calibri" w:hAnsi="Verdana" w:cs="Times New Roman"/>
                <w:sz w:val="18"/>
                <w:szCs w:val="18"/>
                <w:lang w:val="es-MX"/>
              </w:rPr>
            </w:pPr>
            <w:r>
              <w:rPr>
                <w:rFonts w:ascii="Verdana" w:eastAsia="Calibri" w:hAnsi="Verdana" w:cs="Times New Roman"/>
                <w:sz w:val="18"/>
                <w:szCs w:val="18"/>
                <w:lang w:val="es-MX"/>
              </w:rPr>
              <w:t>(Cómo se ha resuelto el tema en su país)</w:t>
            </w:r>
          </w:p>
        </w:tc>
        <w:tc>
          <w:tcPr>
            <w:tcW w:w="7974" w:type="dxa"/>
            <w:tcBorders>
              <w:top w:val="single" w:sz="12" w:space="0" w:color="00000A"/>
              <w:left w:val="single" w:sz="12" w:space="0" w:color="00000A"/>
              <w:bottom w:val="single" w:sz="12" w:space="0" w:color="00000A"/>
              <w:right w:val="single" w:sz="12" w:space="0" w:color="00000A"/>
            </w:tcBorders>
            <w:shd w:val="clear" w:color="auto" w:fill="auto"/>
            <w:tcMar>
              <w:left w:w="92" w:type="dxa"/>
            </w:tcMar>
          </w:tcPr>
          <w:p w:rsidR="003F7193" w:rsidRPr="003F7193" w:rsidRDefault="00DA65E8" w:rsidP="00D76E09">
            <w:pPr>
              <w:spacing w:after="0" w:line="240" w:lineRule="auto"/>
              <w:jc w:val="both"/>
              <w:rPr>
                <w:rFonts w:ascii="Verdana" w:eastAsia="Times New Roman" w:hAnsi="Verdana" w:cs="Arial"/>
                <w:iCs/>
                <w:sz w:val="20"/>
                <w:szCs w:val="20"/>
                <w:lang w:val="es-MX" w:eastAsia="es-ES"/>
              </w:rPr>
            </w:pPr>
            <w:r>
              <w:rPr>
                <w:rFonts w:ascii="Verdana" w:eastAsia="Times New Roman" w:hAnsi="Verdana" w:cs="Arial"/>
                <w:iCs/>
                <w:sz w:val="20"/>
                <w:szCs w:val="20"/>
                <w:lang w:val="es-MX" w:eastAsia="es-ES"/>
              </w:rPr>
              <w:t xml:space="preserve">En </w:t>
            </w:r>
            <w:r w:rsidR="00D76E09">
              <w:rPr>
                <w:rFonts w:ascii="Verdana" w:eastAsia="Times New Roman" w:hAnsi="Verdana" w:cs="Arial"/>
                <w:iCs/>
                <w:sz w:val="20"/>
                <w:szCs w:val="20"/>
                <w:lang w:val="es-MX" w:eastAsia="es-ES"/>
              </w:rPr>
              <w:t xml:space="preserve">México, existen diversos precedentes que abordan el tema de este Segundo Debate Temático, a saber </w:t>
            </w:r>
            <w:r>
              <w:rPr>
                <w:rFonts w:ascii="Verdana" w:eastAsia="Times New Roman" w:hAnsi="Verdana" w:cs="Arial"/>
                <w:iCs/>
                <w:sz w:val="20"/>
                <w:szCs w:val="20"/>
                <w:lang w:val="es-MX" w:eastAsia="es-ES"/>
              </w:rPr>
              <w:t>el r</w:t>
            </w:r>
            <w:r w:rsidRPr="00DA65E8">
              <w:rPr>
                <w:rFonts w:ascii="Verdana" w:eastAsia="Times New Roman" w:hAnsi="Verdana" w:cs="Arial"/>
                <w:iCs/>
                <w:sz w:val="20"/>
                <w:szCs w:val="20"/>
                <w:lang w:val="es-MX" w:eastAsia="es-ES"/>
              </w:rPr>
              <w:t>ec</w:t>
            </w:r>
            <w:r>
              <w:rPr>
                <w:rFonts w:ascii="Verdana" w:eastAsia="Times New Roman" w:hAnsi="Verdana" w:cs="Arial"/>
                <w:iCs/>
                <w:sz w:val="20"/>
                <w:szCs w:val="20"/>
                <w:lang w:val="es-MX" w:eastAsia="es-ES"/>
              </w:rPr>
              <w:t xml:space="preserve">urso de revisión número 0489/10 </w:t>
            </w:r>
            <w:r w:rsidRPr="00DA65E8">
              <w:rPr>
                <w:rFonts w:ascii="Verdana" w:eastAsia="Times New Roman" w:hAnsi="Verdana" w:cs="Arial"/>
                <w:iCs/>
                <w:sz w:val="20"/>
                <w:szCs w:val="20"/>
                <w:lang w:val="es-MX" w:eastAsia="es-ES"/>
              </w:rPr>
              <w:t>interpuesto e</w:t>
            </w:r>
            <w:r>
              <w:rPr>
                <w:rFonts w:ascii="Verdana" w:eastAsia="Times New Roman" w:hAnsi="Verdana" w:cs="Arial"/>
                <w:iCs/>
                <w:sz w:val="20"/>
                <w:szCs w:val="20"/>
                <w:lang w:val="es-MX" w:eastAsia="es-ES"/>
              </w:rPr>
              <w:t>n contra del Instituto Nacional de Cancerología (Folio</w:t>
            </w:r>
            <w:r w:rsidR="0023441E">
              <w:rPr>
                <w:rFonts w:ascii="Verdana" w:eastAsia="Times New Roman" w:hAnsi="Verdana" w:cs="Arial"/>
                <w:iCs/>
                <w:sz w:val="20"/>
                <w:szCs w:val="20"/>
                <w:lang w:val="es-MX" w:eastAsia="es-ES"/>
              </w:rPr>
              <w:t xml:space="preserve"> de solicitud</w:t>
            </w:r>
            <w:r>
              <w:rPr>
                <w:rFonts w:ascii="Verdana" w:eastAsia="Times New Roman" w:hAnsi="Verdana" w:cs="Arial"/>
                <w:iCs/>
                <w:sz w:val="20"/>
                <w:szCs w:val="20"/>
                <w:lang w:val="es-MX" w:eastAsia="es-ES"/>
              </w:rPr>
              <w:t xml:space="preserve"> 1221500020309)</w:t>
            </w:r>
            <w:r w:rsidR="0023441E">
              <w:rPr>
                <w:rFonts w:ascii="Verdana" w:eastAsia="Times New Roman" w:hAnsi="Verdana" w:cs="Arial"/>
                <w:iCs/>
                <w:sz w:val="20"/>
                <w:szCs w:val="20"/>
                <w:lang w:val="es-MX" w:eastAsia="es-ES"/>
              </w:rPr>
              <w:t>,</w:t>
            </w:r>
            <w:r>
              <w:rPr>
                <w:rFonts w:ascii="Verdana" w:eastAsia="Times New Roman" w:hAnsi="Verdana" w:cs="Arial"/>
                <w:iCs/>
                <w:sz w:val="20"/>
                <w:szCs w:val="20"/>
                <w:lang w:val="es-MX" w:eastAsia="es-ES"/>
              </w:rPr>
              <w:t xml:space="preserve"> el Pleno del entonces IFAI estableció que </w:t>
            </w:r>
            <w:r w:rsidR="003F7193" w:rsidRPr="003F7193">
              <w:rPr>
                <w:rFonts w:ascii="Verdana" w:eastAsia="Times New Roman" w:hAnsi="Verdana" w:cs="Arial"/>
                <w:iCs/>
                <w:sz w:val="20"/>
                <w:szCs w:val="20"/>
                <w:lang w:val="es-MX" w:eastAsia="es-ES"/>
              </w:rPr>
              <w:t>los cuatro elementos que continúan considerándose para la integración del “abuso del derecho”</w:t>
            </w:r>
            <w:r w:rsidR="003F7193">
              <w:rPr>
                <w:rFonts w:ascii="Verdana" w:eastAsia="Times New Roman" w:hAnsi="Verdana" w:cs="Arial"/>
                <w:iCs/>
                <w:sz w:val="20"/>
                <w:szCs w:val="20"/>
                <w:lang w:val="es-MX" w:eastAsia="es-ES"/>
              </w:rPr>
              <w:t xml:space="preserve"> son</w:t>
            </w:r>
            <w:r w:rsidR="003F7193" w:rsidRPr="003F7193">
              <w:rPr>
                <w:rFonts w:ascii="Verdana" w:eastAsia="Times New Roman" w:hAnsi="Verdana" w:cs="Arial"/>
                <w:iCs/>
                <w:sz w:val="20"/>
                <w:szCs w:val="20"/>
                <w:lang w:val="es-MX" w:eastAsia="es-ES"/>
              </w:rPr>
              <w:t xml:space="preserve">: </w:t>
            </w:r>
          </w:p>
          <w:p w:rsidR="003F7193" w:rsidRPr="003F7193" w:rsidRDefault="003F7193" w:rsidP="00D76E09">
            <w:pPr>
              <w:spacing w:after="0" w:line="240" w:lineRule="auto"/>
              <w:jc w:val="both"/>
              <w:rPr>
                <w:rFonts w:ascii="Verdana" w:eastAsia="Times New Roman" w:hAnsi="Verdana" w:cs="Arial"/>
                <w:iCs/>
                <w:sz w:val="20"/>
                <w:szCs w:val="20"/>
                <w:lang w:val="es-MX" w:eastAsia="es-ES"/>
              </w:rPr>
            </w:pPr>
          </w:p>
          <w:p w:rsidR="003F7193" w:rsidRPr="003F7193" w:rsidRDefault="003F7193" w:rsidP="00D76E09">
            <w:pPr>
              <w:spacing w:after="0" w:line="240" w:lineRule="auto"/>
              <w:jc w:val="both"/>
              <w:rPr>
                <w:rFonts w:ascii="Verdana" w:eastAsia="Times New Roman" w:hAnsi="Verdana" w:cs="Arial"/>
                <w:iCs/>
                <w:sz w:val="20"/>
                <w:szCs w:val="20"/>
                <w:lang w:val="es-MX" w:eastAsia="es-ES"/>
              </w:rPr>
            </w:pPr>
            <w:r w:rsidRPr="003F7193">
              <w:rPr>
                <w:rFonts w:ascii="Verdana" w:eastAsia="Times New Roman" w:hAnsi="Verdana" w:cs="Arial"/>
                <w:iCs/>
                <w:sz w:val="20"/>
                <w:szCs w:val="20"/>
                <w:lang w:val="es-MX" w:eastAsia="es-ES"/>
              </w:rPr>
              <w:t xml:space="preserve">1. La existencia de un derecho ejercido por su titular; </w:t>
            </w:r>
          </w:p>
          <w:p w:rsidR="003F7193" w:rsidRPr="003F7193" w:rsidRDefault="003F7193" w:rsidP="00D76E09">
            <w:pPr>
              <w:spacing w:after="0" w:line="240" w:lineRule="auto"/>
              <w:jc w:val="both"/>
              <w:rPr>
                <w:rFonts w:ascii="Verdana" w:eastAsia="Times New Roman" w:hAnsi="Verdana" w:cs="Arial"/>
                <w:iCs/>
                <w:sz w:val="20"/>
                <w:szCs w:val="20"/>
                <w:lang w:val="es-MX" w:eastAsia="es-ES"/>
              </w:rPr>
            </w:pPr>
            <w:r w:rsidRPr="003F7193">
              <w:rPr>
                <w:rFonts w:ascii="Verdana" w:eastAsia="Times New Roman" w:hAnsi="Verdana" w:cs="Arial"/>
                <w:iCs/>
                <w:sz w:val="20"/>
                <w:szCs w:val="20"/>
                <w:lang w:val="es-MX" w:eastAsia="es-ES"/>
              </w:rPr>
              <w:t xml:space="preserve">2. La ausencia de utilidad para el titular; </w:t>
            </w:r>
          </w:p>
          <w:p w:rsidR="003F7193" w:rsidRPr="003F7193" w:rsidRDefault="003F7193" w:rsidP="00D76E09">
            <w:pPr>
              <w:spacing w:after="0" w:line="240" w:lineRule="auto"/>
              <w:jc w:val="both"/>
              <w:rPr>
                <w:rFonts w:ascii="Verdana" w:eastAsia="Times New Roman" w:hAnsi="Verdana" w:cs="Arial"/>
                <w:iCs/>
                <w:sz w:val="20"/>
                <w:szCs w:val="20"/>
                <w:lang w:val="es-MX" w:eastAsia="es-ES"/>
              </w:rPr>
            </w:pPr>
            <w:r w:rsidRPr="003F7193">
              <w:rPr>
                <w:rFonts w:ascii="Verdana" w:eastAsia="Times New Roman" w:hAnsi="Verdana" w:cs="Arial"/>
                <w:iCs/>
                <w:sz w:val="20"/>
                <w:szCs w:val="20"/>
                <w:lang w:val="es-MX" w:eastAsia="es-ES"/>
              </w:rPr>
              <w:t xml:space="preserve">3. La intención de daño como móvil del ejercicio del derecho (animus </w:t>
            </w:r>
            <w:proofErr w:type="spellStart"/>
            <w:r w:rsidRPr="003F7193">
              <w:rPr>
                <w:rFonts w:ascii="Verdana" w:eastAsia="Times New Roman" w:hAnsi="Verdana" w:cs="Arial"/>
                <w:iCs/>
                <w:sz w:val="20"/>
                <w:szCs w:val="20"/>
                <w:lang w:val="es-MX" w:eastAsia="es-ES"/>
              </w:rPr>
              <w:t>nocendi</w:t>
            </w:r>
            <w:proofErr w:type="spellEnd"/>
            <w:r w:rsidRPr="003F7193">
              <w:rPr>
                <w:rFonts w:ascii="Verdana" w:eastAsia="Times New Roman" w:hAnsi="Verdana" w:cs="Arial"/>
                <w:iCs/>
                <w:sz w:val="20"/>
                <w:szCs w:val="20"/>
                <w:lang w:val="es-MX" w:eastAsia="es-ES"/>
              </w:rPr>
              <w:t xml:space="preserve">), y </w:t>
            </w:r>
          </w:p>
          <w:p w:rsidR="00D85618" w:rsidRDefault="003F7193" w:rsidP="00D76E09">
            <w:pPr>
              <w:spacing w:after="0" w:line="240" w:lineRule="auto"/>
              <w:jc w:val="both"/>
              <w:rPr>
                <w:rFonts w:ascii="Verdana" w:eastAsia="Times New Roman" w:hAnsi="Verdana" w:cs="Arial"/>
                <w:iCs/>
                <w:sz w:val="20"/>
                <w:szCs w:val="20"/>
                <w:lang w:val="es-MX" w:eastAsia="es-ES"/>
              </w:rPr>
            </w:pPr>
            <w:r w:rsidRPr="003F7193">
              <w:rPr>
                <w:rFonts w:ascii="Verdana" w:eastAsia="Times New Roman" w:hAnsi="Verdana" w:cs="Arial"/>
                <w:iCs/>
                <w:sz w:val="20"/>
                <w:szCs w:val="20"/>
                <w:lang w:val="es-MX" w:eastAsia="es-ES"/>
              </w:rPr>
              <w:t>4. Un daño efectivamente causado a otro sujeto.</w:t>
            </w:r>
          </w:p>
          <w:p w:rsidR="004B5D32" w:rsidRDefault="004B5D32" w:rsidP="00D76E09">
            <w:pPr>
              <w:spacing w:after="0" w:line="240" w:lineRule="auto"/>
              <w:jc w:val="both"/>
              <w:rPr>
                <w:rFonts w:ascii="Verdana" w:eastAsia="Times New Roman" w:hAnsi="Verdana" w:cs="Arial"/>
                <w:iCs/>
                <w:sz w:val="20"/>
                <w:szCs w:val="20"/>
                <w:lang w:val="es-MX" w:eastAsia="es-ES"/>
              </w:rPr>
            </w:pPr>
          </w:p>
          <w:p w:rsidR="00B24C0D" w:rsidRPr="00DA65E8" w:rsidRDefault="00D2272B" w:rsidP="00772CB2">
            <w:pPr>
              <w:jc w:val="both"/>
              <w:rPr>
                <w:rFonts w:ascii="Verdana" w:eastAsia="Times New Roman" w:hAnsi="Verdana" w:cs="Arial"/>
                <w:iCs/>
                <w:sz w:val="20"/>
                <w:szCs w:val="20"/>
                <w:lang w:val="es-MX" w:eastAsia="es-ES"/>
              </w:rPr>
            </w:pPr>
            <w:r>
              <w:rPr>
                <w:rFonts w:ascii="Verdana" w:eastAsia="Times New Roman" w:hAnsi="Verdana" w:cs="Arial"/>
                <w:iCs/>
                <w:sz w:val="20"/>
                <w:szCs w:val="20"/>
                <w:lang w:val="es-MX" w:eastAsia="es-ES"/>
              </w:rPr>
              <w:t>De acuerdo con dicha resolución s</w:t>
            </w:r>
            <w:r w:rsidR="004B5D32">
              <w:rPr>
                <w:rFonts w:ascii="Verdana" w:eastAsia="Times New Roman" w:hAnsi="Verdana" w:cs="Arial"/>
                <w:iCs/>
                <w:sz w:val="20"/>
                <w:szCs w:val="20"/>
                <w:lang w:val="es-MX" w:eastAsia="es-ES"/>
              </w:rPr>
              <w:t>olamente en caso de que se reúnan los cuatro elementos podemos considerar que se está ante el ejercicio abusivo del derecho.</w:t>
            </w:r>
            <w:r w:rsidR="00D76E09">
              <w:rPr>
                <w:rFonts w:ascii="Verdana" w:eastAsia="Times New Roman" w:hAnsi="Verdana" w:cs="Arial"/>
                <w:iCs/>
                <w:sz w:val="20"/>
                <w:szCs w:val="20"/>
                <w:lang w:val="es-MX" w:eastAsia="es-ES"/>
              </w:rPr>
              <w:t xml:space="preserve"> Por lo que al encontrarse en un ejemplo de un abuso del derecho de acceso a la información, se </w:t>
            </w:r>
            <w:r w:rsidR="00D76E09" w:rsidRPr="00D76E09">
              <w:rPr>
                <w:rFonts w:ascii="Verdana" w:eastAsia="Times New Roman" w:hAnsi="Verdana" w:cs="Arial"/>
                <w:iCs/>
                <w:sz w:val="20"/>
                <w:szCs w:val="20"/>
                <w:lang w:val="es-MX" w:eastAsia="es-ES"/>
              </w:rPr>
              <w:t>confirm</w:t>
            </w:r>
            <w:r w:rsidR="00D76E09">
              <w:rPr>
                <w:rFonts w:ascii="Verdana" w:eastAsia="Times New Roman" w:hAnsi="Verdana" w:cs="Arial"/>
                <w:iCs/>
                <w:sz w:val="20"/>
                <w:szCs w:val="20"/>
                <w:lang w:val="es-MX" w:eastAsia="es-ES"/>
              </w:rPr>
              <w:t>ó</w:t>
            </w:r>
            <w:r w:rsidR="00D76E09" w:rsidRPr="00D76E09">
              <w:rPr>
                <w:rFonts w:ascii="Verdana" w:eastAsia="Times New Roman" w:hAnsi="Verdana" w:cs="Arial"/>
                <w:iCs/>
                <w:sz w:val="20"/>
                <w:szCs w:val="20"/>
                <w:lang w:val="es-MX" w:eastAsia="es-ES"/>
              </w:rPr>
              <w:t xml:space="preserve"> la modalidad de acceso ofrecida por el Instituto Nacional de Cancerología en su respuesta inicial -acceso directo-, sin que deb</w:t>
            </w:r>
            <w:r w:rsidR="00772CB2">
              <w:rPr>
                <w:rFonts w:ascii="Verdana" w:eastAsia="Times New Roman" w:hAnsi="Verdana" w:cs="Arial"/>
                <w:iCs/>
                <w:sz w:val="20"/>
                <w:szCs w:val="20"/>
                <w:lang w:val="es-MX" w:eastAsia="es-ES"/>
              </w:rPr>
              <w:t>iera</w:t>
            </w:r>
            <w:r w:rsidR="00D76E09" w:rsidRPr="00D76E09">
              <w:rPr>
                <w:rFonts w:ascii="Verdana" w:eastAsia="Times New Roman" w:hAnsi="Verdana" w:cs="Arial"/>
                <w:iCs/>
                <w:sz w:val="20"/>
                <w:szCs w:val="20"/>
                <w:lang w:val="es-MX" w:eastAsia="es-ES"/>
              </w:rPr>
              <w:t xml:space="preserve"> ofrecer otras, puesto que ello causaría un daño a la entidad en el cumplimiento de sus atribuciones y a la colectividad en el ejercicio del derecho de acceso, lo </w:t>
            </w:r>
            <w:r w:rsidR="00772CB2">
              <w:rPr>
                <w:rFonts w:ascii="Verdana" w:eastAsia="Times New Roman" w:hAnsi="Verdana" w:cs="Arial"/>
                <w:iCs/>
                <w:sz w:val="20"/>
                <w:szCs w:val="20"/>
                <w:lang w:val="es-MX" w:eastAsia="es-ES"/>
              </w:rPr>
              <w:t xml:space="preserve">que </w:t>
            </w:r>
            <w:r w:rsidR="00D76E09" w:rsidRPr="00D76E09">
              <w:rPr>
                <w:rFonts w:ascii="Verdana" w:eastAsia="Times New Roman" w:hAnsi="Verdana" w:cs="Arial"/>
                <w:iCs/>
                <w:sz w:val="20"/>
                <w:szCs w:val="20"/>
                <w:lang w:val="es-MX" w:eastAsia="es-ES"/>
              </w:rPr>
              <w:t>actualizaría el abuso</w:t>
            </w:r>
            <w:r w:rsidR="00772CB2">
              <w:rPr>
                <w:rFonts w:ascii="Verdana" w:eastAsia="Times New Roman" w:hAnsi="Verdana" w:cs="Arial"/>
                <w:iCs/>
                <w:sz w:val="20"/>
                <w:szCs w:val="20"/>
                <w:lang w:val="es-MX" w:eastAsia="es-ES"/>
              </w:rPr>
              <w:t xml:space="preserve"> del derecho por parte del entonces recurrente.</w:t>
            </w:r>
          </w:p>
        </w:tc>
      </w:tr>
    </w:tbl>
    <w:p w:rsidR="00D85618" w:rsidRDefault="00D85618">
      <w:pPr>
        <w:pStyle w:val="Prrafodelista"/>
        <w:spacing w:after="0" w:line="240" w:lineRule="auto"/>
        <w:jc w:val="both"/>
        <w:rPr>
          <w:rFonts w:ascii="Verdana" w:hAnsi="Verdana"/>
          <w:b/>
          <w:sz w:val="20"/>
          <w:szCs w:val="20"/>
        </w:rPr>
      </w:pPr>
    </w:p>
    <w:p w:rsidR="00D85618" w:rsidRDefault="00D85618">
      <w:pPr>
        <w:spacing w:after="0" w:line="240" w:lineRule="auto"/>
        <w:jc w:val="both"/>
        <w:rPr>
          <w:rFonts w:ascii="Verdana" w:hAnsi="Verdana"/>
          <w:sz w:val="20"/>
          <w:szCs w:val="20"/>
        </w:rPr>
      </w:pPr>
    </w:p>
    <w:p w:rsidR="00D85618" w:rsidRDefault="002054F1">
      <w:pPr>
        <w:pStyle w:val="Prrafodelista"/>
        <w:numPr>
          <w:ilvl w:val="0"/>
          <w:numId w:val="1"/>
        </w:numPr>
        <w:spacing w:after="0" w:line="240" w:lineRule="auto"/>
        <w:jc w:val="both"/>
        <w:rPr>
          <w:rFonts w:ascii="Verdana" w:hAnsi="Verdana"/>
          <w:b/>
          <w:sz w:val="20"/>
          <w:szCs w:val="20"/>
        </w:rPr>
      </w:pPr>
      <w:r>
        <w:rPr>
          <w:rFonts w:ascii="Verdana" w:hAnsi="Verdana"/>
          <w:b/>
          <w:sz w:val="20"/>
          <w:szCs w:val="20"/>
        </w:rPr>
        <w:t>Procedimiento para las conclusiones:</w:t>
      </w:r>
    </w:p>
    <w:p w:rsidR="00D85618" w:rsidRDefault="00D85618">
      <w:pPr>
        <w:spacing w:after="0" w:line="240" w:lineRule="auto"/>
        <w:jc w:val="both"/>
        <w:rPr>
          <w:rFonts w:ascii="Verdana" w:hAnsi="Verdana"/>
          <w:b/>
          <w:sz w:val="20"/>
          <w:szCs w:val="20"/>
        </w:rPr>
      </w:pPr>
    </w:p>
    <w:p w:rsidR="00D85618" w:rsidRDefault="002054F1">
      <w:pPr>
        <w:spacing w:after="0" w:line="240" w:lineRule="auto"/>
        <w:jc w:val="both"/>
        <w:rPr>
          <w:rFonts w:ascii="Verdana" w:hAnsi="Verdana"/>
          <w:sz w:val="20"/>
          <w:szCs w:val="20"/>
        </w:rPr>
      </w:pPr>
      <w:r>
        <w:rPr>
          <w:rFonts w:ascii="Verdana" w:hAnsi="Verdana"/>
          <w:sz w:val="20"/>
          <w:szCs w:val="20"/>
        </w:rPr>
        <w:t>Una vez que se tenga la información de todos los países en la página –esto es en la fecha acordada para hacerlo- cada país deberá emitir sus propias conclusiones y proponer una conclusión general para el Grupo de Jurisprudencia RTA.</w:t>
      </w:r>
    </w:p>
    <w:p w:rsidR="00D85618" w:rsidRDefault="00D85618">
      <w:pPr>
        <w:spacing w:after="0" w:line="240" w:lineRule="auto"/>
        <w:jc w:val="both"/>
        <w:rPr>
          <w:rFonts w:ascii="Verdana" w:hAnsi="Verdana"/>
          <w:sz w:val="20"/>
          <w:szCs w:val="20"/>
        </w:rPr>
      </w:pPr>
    </w:p>
    <w:p w:rsidR="00D85618" w:rsidRDefault="002054F1">
      <w:pPr>
        <w:spacing w:after="0" w:line="240" w:lineRule="auto"/>
        <w:jc w:val="both"/>
        <w:rPr>
          <w:rFonts w:ascii="Verdana" w:hAnsi="Verdana"/>
          <w:sz w:val="20"/>
          <w:szCs w:val="20"/>
        </w:rPr>
      </w:pPr>
      <w:r>
        <w:rPr>
          <w:rFonts w:ascii="Verdana" w:hAnsi="Verdana"/>
          <w:sz w:val="20"/>
          <w:szCs w:val="20"/>
        </w:rPr>
        <w:t xml:space="preserve">México, al ser el grupo líder, elaborará un análisis de todas las propuestas y emitirá un criterio único que previamente enviará a los países miembros para reflejar la posición que tiene el grupo en ese tema. Lo anterior, con independencia de que se publicará también en la página el criterio al que haya concluido cada país en lo individual. </w:t>
      </w:r>
    </w:p>
    <w:p w:rsidR="00D85618" w:rsidRDefault="00D85618">
      <w:pPr>
        <w:spacing w:after="0" w:line="240" w:lineRule="auto"/>
        <w:ind w:left="360"/>
        <w:jc w:val="both"/>
        <w:rPr>
          <w:rFonts w:ascii="Verdana" w:hAnsi="Verdana"/>
          <w:b/>
          <w:sz w:val="20"/>
          <w:szCs w:val="20"/>
        </w:rPr>
      </w:pPr>
    </w:p>
    <w:p w:rsidR="00D85618" w:rsidRDefault="00D85618">
      <w:pPr>
        <w:spacing w:after="0" w:line="240" w:lineRule="auto"/>
        <w:ind w:left="360"/>
        <w:jc w:val="both"/>
        <w:rPr>
          <w:rFonts w:ascii="Verdana" w:hAnsi="Verdana"/>
          <w:b/>
          <w:sz w:val="20"/>
          <w:szCs w:val="20"/>
        </w:rPr>
      </w:pPr>
    </w:p>
    <w:tbl>
      <w:tblPr>
        <w:tblW w:w="8978" w:type="dxa"/>
        <w:tblInd w:w="-15"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2" w:type="dxa"/>
        </w:tblCellMar>
        <w:tblLook w:val="04A0" w:firstRow="1" w:lastRow="0" w:firstColumn="1" w:lastColumn="0" w:noHBand="0" w:noVBand="1"/>
      </w:tblPr>
      <w:tblGrid>
        <w:gridCol w:w="2091"/>
        <w:gridCol w:w="6887"/>
      </w:tblGrid>
      <w:tr w:rsidR="00D85618">
        <w:tc>
          <w:tcPr>
            <w:tcW w:w="8977" w:type="dxa"/>
            <w:gridSpan w:val="2"/>
            <w:tcBorders>
              <w:top w:val="single" w:sz="12" w:space="0" w:color="00000A"/>
              <w:left w:val="single" w:sz="12" w:space="0" w:color="00000A"/>
              <w:bottom w:val="single" w:sz="12" w:space="0" w:color="00000A"/>
              <w:right w:val="single" w:sz="12" w:space="0" w:color="00000A"/>
            </w:tcBorders>
            <w:shd w:val="clear" w:color="auto" w:fill="auto"/>
            <w:tcMar>
              <w:left w:w="92" w:type="dxa"/>
            </w:tcMar>
          </w:tcPr>
          <w:p w:rsidR="00D85618" w:rsidRDefault="002054F1">
            <w:pPr>
              <w:spacing w:after="0" w:line="240" w:lineRule="auto"/>
              <w:jc w:val="center"/>
            </w:pPr>
            <w:r>
              <w:rPr>
                <w:rFonts w:ascii="Verdana" w:eastAsia="Calibri" w:hAnsi="Verdana" w:cs="Times New Roman"/>
                <w:b/>
                <w:lang w:val="es-MX"/>
              </w:rPr>
              <w:t>“Abuso del derecho de acceso a la información”</w:t>
            </w:r>
            <w:r>
              <w:rPr>
                <w:rFonts w:ascii="Verdana" w:eastAsia="Calibri" w:hAnsi="Verdana" w:cs="Times New Roman"/>
                <w:b/>
                <w:sz w:val="18"/>
                <w:szCs w:val="18"/>
                <w:lang w:val="es-MX"/>
              </w:rPr>
              <w:t xml:space="preserve"> (Tema y subtema)</w:t>
            </w:r>
          </w:p>
        </w:tc>
      </w:tr>
      <w:tr w:rsidR="00D85618" w:rsidRPr="00D2272B">
        <w:tc>
          <w:tcPr>
            <w:tcW w:w="2091" w:type="dxa"/>
            <w:tcBorders>
              <w:top w:val="single" w:sz="12" w:space="0" w:color="00000A"/>
              <w:left w:val="single" w:sz="12" w:space="0" w:color="00000A"/>
              <w:bottom w:val="single" w:sz="12" w:space="0" w:color="00000A"/>
              <w:right w:val="single" w:sz="12" w:space="0" w:color="00000A"/>
            </w:tcBorders>
            <w:shd w:val="clear" w:color="auto" w:fill="auto"/>
            <w:tcMar>
              <w:left w:w="92" w:type="dxa"/>
            </w:tcMar>
          </w:tcPr>
          <w:p w:rsidR="00D85618" w:rsidRPr="00D2272B" w:rsidRDefault="002054F1">
            <w:pPr>
              <w:spacing w:after="0" w:line="240" w:lineRule="auto"/>
              <w:jc w:val="center"/>
              <w:rPr>
                <w:rFonts w:ascii="Verdana" w:eastAsia="Calibri" w:hAnsi="Verdana" w:cs="Times New Roman"/>
                <w:b/>
                <w:sz w:val="20"/>
                <w:szCs w:val="20"/>
                <w:lang w:val="es-MX"/>
              </w:rPr>
            </w:pPr>
            <w:r w:rsidRPr="00D2272B">
              <w:rPr>
                <w:rFonts w:ascii="Verdana" w:eastAsia="Calibri" w:hAnsi="Verdana" w:cs="Times New Roman"/>
                <w:b/>
                <w:sz w:val="20"/>
                <w:szCs w:val="20"/>
                <w:lang w:val="es-MX"/>
              </w:rPr>
              <w:t>Conclusiones por País</w:t>
            </w:r>
          </w:p>
        </w:tc>
        <w:tc>
          <w:tcPr>
            <w:tcW w:w="6886" w:type="dxa"/>
            <w:tcBorders>
              <w:top w:val="single" w:sz="12" w:space="0" w:color="00000A"/>
              <w:left w:val="single" w:sz="12" w:space="0" w:color="00000A"/>
              <w:bottom w:val="single" w:sz="12" w:space="0" w:color="00000A"/>
              <w:right w:val="single" w:sz="12" w:space="0" w:color="00000A"/>
            </w:tcBorders>
            <w:shd w:val="clear" w:color="auto" w:fill="auto"/>
            <w:tcMar>
              <w:left w:w="92" w:type="dxa"/>
            </w:tcMar>
          </w:tcPr>
          <w:p w:rsidR="00B24C0D" w:rsidRPr="00D2272B" w:rsidRDefault="00B24C0D" w:rsidP="00B24C0D">
            <w:pPr>
              <w:spacing w:after="0" w:line="240" w:lineRule="auto"/>
              <w:jc w:val="center"/>
              <w:rPr>
                <w:rFonts w:ascii="Verdana" w:eastAsia="Times New Roman" w:hAnsi="Verdana" w:cs="Arial"/>
                <w:b/>
                <w:iCs/>
                <w:sz w:val="20"/>
                <w:szCs w:val="20"/>
              </w:rPr>
            </w:pPr>
          </w:p>
          <w:p w:rsidR="00D85618" w:rsidRPr="00D2272B" w:rsidRDefault="00D85618">
            <w:pPr>
              <w:spacing w:after="0" w:line="240" w:lineRule="auto"/>
              <w:jc w:val="both"/>
              <w:rPr>
                <w:rFonts w:ascii="Verdana" w:eastAsia="Times New Roman" w:hAnsi="Verdana" w:cs="Arial"/>
                <w:iCs/>
                <w:sz w:val="20"/>
                <w:szCs w:val="20"/>
              </w:rPr>
            </w:pPr>
          </w:p>
          <w:p w:rsidR="00D85618" w:rsidRPr="00D2272B" w:rsidRDefault="00D85618">
            <w:pPr>
              <w:spacing w:after="0" w:line="240" w:lineRule="auto"/>
              <w:jc w:val="both"/>
              <w:rPr>
                <w:rFonts w:ascii="Verdana" w:eastAsia="Times New Roman" w:hAnsi="Verdana" w:cs="Arial"/>
                <w:iCs/>
                <w:sz w:val="20"/>
                <w:szCs w:val="20"/>
              </w:rPr>
            </w:pPr>
          </w:p>
          <w:p w:rsidR="00D85618" w:rsidRPr="00D2272B" w:rsidRDefault="00D85618" w:rsidP="00E12B4C">
            <w:pPr>
              <w:spacing w:after="0" w:line="240" w:lineRule="auto"/>
              <w:jc w:val="both"/>
              <w:rPr>
                <w:rFonts w:ascii="Verdana" w:eastAsia="Times New Roman" w:hAnsi="Verdana" w:cs="Arial"/>
                <w:iCs/>
                <w:sz w:val="20"/>
                <w:szCs w:val="20"/>
              </w:rPr>
            </w:pPr>
          </w:p>
        </w:tc>
      </w:tr>
      <w:tr w:rsidR="00D85618" w:rsidRPr="00D2272B">
        <w:tc>
          <w:tcPr>
            <w:tcW w:w="2091" w:type="dxa"/>
            <w:tcBorders>
              <w:top w:val="single" w:sz="12" w:space="0" w:color="00000A"/>
              <w:left w:val="single" w:sz="12" w:space="0" w:color="00000A"/>
              <w:bottom w:val="single" w:sz="12" w:space="0" w:color="00000A"/>
              <w:right w:val="single" w:sz="12" w:space="0" w:color="00000A"/>
            </w:tcBorders>
            <w:shd w:val="clear" w:color="auto" w:fill="auto"/>
            <w:tcMar>
              <w:left w:w="92" w:type="dxa"/>
            </w:tcMar>
          </w:tcPr>
          <w:p w:rsidR="00D85618" w:rsidRPr="00D2272B" w:rsidRDefault="002054F1">
            <w:pPr>
              <w:spacing w:after="0" w:line="240" w:lineRule="auto"/>
              <w:jc w:val="center"/>
              <w:rPr>
                <w:rFonts w:ascii="Verdana" w:eastAsia="Calibri" w:hAnsi="Verdana" w:cs="Times New Roman"/>
                <w:b/>
                <w:sz w:val="20"/>
                <w:szCs w:val="20"/>
                <w:lang w:val="es-MX"/>
              </w:rPr>
            </w:pPr>
            <w:r w:rsidRPr="00D2272B">
              <w:rPr>
                <w:rFonts w:ascii="Verdana" w:eastAsia="Calibri" w:hAnsi="Verdana" w:cs="Times New Roman"/>
                <w:b/>
                <w:sz w:val="20"/>
                <w:szCs w:val="20"/>
                <w:lang w:val="es-MX"/>
              </w:rPr>
              <w:t>Criterio Propuesto</w:t>
            </w:r>
          </w:p>
          <w:p w:rsidR="00D85618" w:rsidRPr="00D2272B" w:rsidRDefault="002054F1">
            <w:pPr>
              <w:spacing w:after="0" w:line="240" w:lineRule="auto"/>
              <w:jc w:val="center"/>
              <w:rPr>
                <w:rFonts w:ascii="Verdana" w:eastAsia="Calibri" w:hAnsi="Verdana" w:cs="Times New Roman"/>
                <w:sz w:val="20"/>
                <w:szCs w:val="20"/>
                <w:lang w:val="es-MX"/>
              </w:rPr>
            </w:pPr>
            <w:r w:rsidRPr="00D2272B">
              <w:rPr>
                <w:rFonts w:ascii="Verdana" w:eastAsia="Calibri" w:hAnsi="Verdana" w:cs="Times New Roman"/>
                <w:sz w:val="20"/>
                <w:szCs w:val="20"/>
                <w:lang w:val="es-MX"/>
              </w:rPr>
              <w:t>(Conclusión para el Grupo)</w:t>
            </w:r>
          </w:p>
        </w:tc>
        <w:tc>
          <w:tcPr>
            <w:tcW w:w="6886" w:type="dxa"/>
            <w:tcBorders>
              <w:top w:val="single" w:sz="12" w:space="0" w:color="00000A"/>
              <w:left w:val="single" w:sz="12" w:space="0" w:color="00000A"/>
              <w:bottom w:val="single" w:sz="12" w:space="0" w:color="00000A"/>
              <w:right w:val="single" w:sz="12" w:space="0" w:color="00000A"/>
            </w:tcBorders>
            <w:shd w:val="clear" w:color="auto" w:fill="auto"/>
            <w:tcMar>
              <w:left w:w="92" w:type="dxa"/>
            </w:tcMar>
          </w:tcPr>
          <w:p w:rsidR="00D85618" w:rsidRPr="00D2272B" w:rsidRDefault="00D85618">
            <w:pPr>
              <w:spacing w:after="0" w:line="240" w:lineRule="auto"/>
              <w:rPr>
                <w:rFonts w:ascii="Verdana" w:eastAsia="Times New Roman" w:hAnsi="Verdana" w:cs="Arial"/>
                <w:iCs/>
                <w:sz w:val="20"/>
                <w:szCs w:val="20"/>
              </w:rPr>
            </w:pPr>
          </w:p>
        </w:tc>
      </w:tr>
    </w:tbl>
    <w:p w:rsidR="00D85618" w:rsidRPr="00D2272B" w:rsidRDefault="00D85618">
      <w:pPr>
        <w:spacing w:after="0" w:line="240" w:lineRule="auto"/>
        <w:jc w:val="both"/>
        <w:rPr>
          <w:sz w:val="20"/>
          <w:szCs w:val="20"/>
        </w:rPr>
      </w:pPr>
    </w:p>
    <w:sectPr w:rsidR="00D85618" w:rsidRPr="00D2272B" w:rsidSect="00762DC5">
      <w:pgSz w:w="12240" w:h="15840"/>
      <w:pgMar w:top="568" w:right="1701" w:bottom="1417"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7B4" w:rsidRDefault="00A967B4" w:rsidP="00FB679F">
      <w:pPr>
        <w:spacing w:after="0" w:line="240" w:lineRule="auto"/>
      </w:pPr>
      <w:r>
        <w:separator/>
      </w:r>
    </w:p>
  </w:endnote>
  <w:endnote w:type="continuationSeparator" w:id="0">
    <w:p w:rsidR="00A967B4" w:rsidRDefault="00A967B4" w:rsidP="00FB6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7B4" w:rsidRDefault="00A967B4" w:rsidP="00FB679F">
      <w:pPr>
        <w:spacing w:after="0" w:line="240" w:lineRule="auto"/>
      </w:pPr>
      <w:r>
        <w:separator/>
      </w:r>
    </w:p>
  </w:footnote>
  <w:footnote w:type="continuationSeparator" w:id="0">
    <w:p w:rsidR="00A967B4" w:rsidRDefault="00A967B4" w:rsidP="00FB679F">
      <w:pPr>
        <w:spacing w:after="0" w:line="240" w:lineRule="auto"/>
      </w:pPr>
      <w:r>
        <w:continuationSeparator/>
      </w:r>
    </w:p>
  </w:footnote>
  <w:footnote w:id="1">
    <w:p w:rsidR="00FB679F" w:rsidRDefault="00FB679F" w:rsidP="00BD107B">
      <w:pPr>
        <w:pStyle w:val="Textonotapie"/>
        <w:jc w:val="both"/>
      </w:pPr>
      <w:r>
        <w:rPr>
          <w:rStyle w:val="Refdenotaalpie"/>
        </w:rPr>
        <w:footnoteRef/>
      </w:r>
      <w:r>
        <w:t xml:space="preserve"> </w:t>
      </w:r>
      <w:r w:rsidRPr="00C26263">
        <w:rPr>
          <w:rFonts w:ascii="Arial" w:hAnsi="Arial" w:cs="Arial"/>
        </w:rPr>
        <w:t xml:space="preserve">Disponible para su consulta en </w:t>
      </w:r>
      <w:hyperlink r:id="rId1" w:history="1">
        <w:r w:rsidRPr="00C26263">
          <w:rPr>
            <w:rStyle w:val="Hipervnculo"/>
            <w:rFonts w:ascii="Arial" w:hAnsi="Arial" w:cs="Arial"/>
          </w:rPr>
          <w:t>http://www.diputados.gob.mx/LeyesBiblio/pdf/2_241213.pdf</w:t>
        </w:r>
      </w:hyperlink>
      <w:r w:rsidRPr="00C26263">
        <w:rPr>
          <w:rFonts w:ascii="Arial" w:hAnsi="Arial" w:cs="Arial"/>
        </w:rPr>
        <w:t xml:space="preserve"> (consultado el 2 de junio de 2015).</w:t>
      </w:r>
    </w:p>
  </w:footnote>
  <w:footnote w:id="2">
    <w:p w:rsidR="00FB679F" w:rsidRPr="00586807" w:rsidRDefault="00FB679F" w:rsidP="00FB679F">
      <w:pPr>
        <w:pStyle w:val="Textonotapie"/>
        <w:jc w:val="both"/>
        <w:rPr>
          <w:i/>
        </w:rPr>
      </w:pPr>
      <w:r>
        <w:rPr>
          <w:rStyle w:val="Refdenotaalpie"/>
        </w:rPr>
        <w:footnoteRef/>
      </w:r>
      <w:r>
        <w:t xml:space="preserve"> </w:t>
      </w:r>
      <w:r w:rsidRPr="004C4153">
        <w:rPr>
          <w:rFonts w:ascii="Arial" w:hAnsi="Arial" w:cs="Arial"/>
          <w:bCs/>
          <w:lang w:val="es-ES"/>
        </w:rPr>
        <w:t xml:space="preserve">Tesis </w:t>
      </w:r>
      <w:r w:rsidRPr="004C4153">
        <w:rPr>
          <w:rFonts w:ascii="Arial" w:hAnsi="Arial" w:cs="Arial"/>
          <w:lang w:val="es-ES"/>
        </w:rPr>
        <w:t>I.4o.A.70 K, emitida por el Cuarto Tribunal Colegiado en Materia Administra</w:t>
      </w:r>
      <w:r w:rsidRPr="00C24842">
        <w:rPr>
          <w:rFonts w:ascii="Arial" w:hAnsi="Arial" w:cs="Arial"/>
          <w:lang w:val="es-ES"/>
        </w:rPr>
        <w:t>tiva del Primer Circuito, Novena Época, agosto de 2006, página 2346. Rubro:</w:t>
      </w:r>
      <w:r w:rsidRPr="00C24842">
        <w:rPr>
          <w:rFonts w:ascii="Arial" w:hAnsi="Arial" w:cs="Arial"/>
          <w:bCs/>
          <w:lang w:val="es-ES"/>
        </w:rPr>
        <w:t xml:space="preserve"> </w:t>
      </w:r>
      <w:r w:rsidRPr="00C24842">
        <w:rPr>
          <w:rFonts w:ascii="Arial" w:hAnsi="Arial" w:cs="Arial"/>
          <w:bCs/>
          <w:i/>
          <w:lang w:val="es-ES"/>
        </w:rPr>
        <w:t xml:space="preserve">SUSPENSIÓN EN EL AMPARO. CONFORME A </w:t>
      </w:r>
      <w:smartTag w:uri="urn:schemas-microsoft-com:office:smarttags" w:element="PersonName">
        <w:smartTagPr>
          <w:attr w:name="ProductID" w:val="LA TEORￍA DE"/>
        </w:smartTagPr>
        <w:r w:rsidRPr="00C24842">
          <w:rPr>
            <w:rFonts w:ascii="Arial" w:hAnsi="Arial" w:cs="Arial"/>
            <w:bCs/>
            <w:i/>
            <w:lang w:val="es-ES"/>
          </w:rPr>
          <w:t>LA TEORÍA DE</w:t>
        </w:r>
      </w:smartTag>
      <w:r w:rsidRPr="00C24842">
        <w:rPr>
          <w:rFonts w:ascii="Arial" w:hAnsi="Arial" w:cs="Arial"/>
          <w:bCs/>
          <w:i/>
          <w:lang w:val="es-ES"/>
        </w:rPr>
        <w:t xml:space="preserve"> PONDERACIÓN DE PRINCIPIOS DEBE NEGARSE SI EL INTERÉS SOCIAL CONSTITUCIONALMENTE TUTELADO </w:t>
      </w:r>
      <w:r w:rsidRPr="007B5E31">
        <w:rPr>
          <w:rFonts w:ascii="Arial" w:hAnsi="Arial" w:cs="Arial"/>
          <w:bCs/>
          <w:i/>
          <w:lang w:val="es-ES"/>
        </w:rPr>
        <w:t xml:space="preserve">ES PREFERENTE AL DEL PARTICULAR; </w:t>
      </w:r>
      <w:r w:rsidRPr="007B5E31">
        <w:rPr>
          <w:rFonts w:ascii="Arial" w:hAnsi="Arial" w:cs="Arial"/>
          <w:bCs/>
          <w:lang w:val="es-ES"/>
        </w:rPr>
        <w:t xml:space="preserve">Tesis </w:t>
      </w:r>
      <w:r w:rsidRPr="007B5E31">
        <w:rPr>
          <w:rFonts w:ascii="Arial" w:hAnsi="Arial" w:cs="Arial"/>
          <w:lang w:val="es-ES"/>
        </w:rPr>
        <w:t>P. LXI/2000</w:t>
      </w:r>
      <w:r>
        <w:rPr>
          <w:rFonts w:ascii="Arial" w:hAnsi="Arial" w:cs="Arial"/>
          <w:lang w:val="es-ES"/>
        </w:rPr>
        <w:t>, emitida por el</w:t>
      </w:r>
      <w:r w:rsidRPr="007B5E31">
        <w:rPr>
          <w:rFonts w:ascii="Arial" w:hAnsi="Arial" w:cs="Arial"/>
          <w:lang w:val="es-ES"/>
        </w:rPr>
        <w:t xml:space="preserve"> </w:t>
      </w:r>
      <w:r w:rsidRPr="007B5E31">
        <w:rPr>
          <w:rFonts w:ascii="Arial" w:hAnsi="Arial" w:cs="Arial"/>
          <w:bCs/>
          <w:lang w:val="es-ES"/>
        </w:rPr>
        <w:t xml:space="preserve">Pleno de </w:t>
      </w:r>
      <w:smartTag w:uri="urn:schemas-microsoft-com:office:smarttags" w:element="PersonName">
        <w:smartTagPr>
          <w:attr w:name="ProductID" w:val="la Suprema Corte"/>
        </w:smartTagPr>
        <w:r w:rsidRPr="007B5E31">
          <w:rPr>
            <w:rFonts w:ascii="Arial" w:hAnsi="Arial" w:cs="Arial"/>
            <w:bCs/>
            <w:lang w:val="es-ES"/>
          </w:rPr>
          <w:t>la Suprema Corte</w:t>
        </w:r>
      </w:smartTag>
      <w:r w:rsidRPr="007B5E31">
        <w:rPr>
          <w:rFonts w:ascii="Arial" w:hAnsi="Arial" w:cs="Arial"/>
          <w:bCs/>
          <w:lang w:val="es-ES"/>
        </w:rPr>
        <w:t xml:space="preserve"> de Justicia de la Nación</w:t>
      </w:r>
      <w:r>
        <w:rPr>
          <w:rFonts w:ascii="Arial" w:hAnsi="Arial" w:cs="Arial"/>
          <w:bCs/>
          <w:lang w:val="es-ES"/>
        </w:rPr>
        <w:t>,</w:t>
      </w:r>
      <w:r w:rsidRPr="007B5E31">
        <w:rPr>
          <w:rFonts w:ascii="Arial" w:hAnsi="Arial" w:cs="Arial"/>
          <w:bCs/>
          <w:lang w:val="es-ES"/>
        </w:rPr>
        <w:t xml:space="preserve"> </w:t>
      </w:r>
      <w:r w:rsidRPr="007B5E31">
        <w:rPr>
          <w:rFonts w:ascii="Arial" w:hAnsi="Arial" w:cs="Arial"/>
          <w:lang w:val="es-ES"/>
        </w:rPr>
        <w:t xml:space="preserve">Novena Época, abril de 2000, página 71. Rubro: </w:t>
      </w:r>
      <w:r w:rsidRPr="007B5E31">
        <w:rPr>
          <w:rFonts w:ascii="Arial" w:hAnsi="Arial" w:cs="Arial"/>
          <w:bCs/>
          <w:i/>
          <w:lang w:val="es-ES"/>
        </w:rPr>
        <w:t xml:space="preserve">DERECHO A </w:t>
      </w:r>
      <w:smartTag w:uri="urn:schemas-microsoft-com:office:smarttags" w:element="PersonName">
        <w:smartTagPr>
          <w:attr w:name="ProductID" w:val="LA INFORMACIￓN. EL"/>
        </w:smartTagPr>
        <w:r w:rsidRPr="007B5E31">
          <w:rPr>
            <w:rFonts w:ascii="Arial" w:hAnsi="Arial" w:cs="Arial"/>
            <w:bCs/>
            <w:i/>
            <w:lang w:val="es-ES"/>
          </w:rPr>
          <w:t>LA INFORMACIÓN. EL</w:t>
        </w:r>
      </w:smartTag>
      <w:r w:rsidRPr="007B5E31">
        <w:rPr>
          <w:rFonts w:ascii="Arial" w:hAnsi="Arial" w:cs="Arial"/>
          <w:bCs/>
          <w:i/>
          <w:lang w:val="es-ES"/>
        </w:rPr>
        <w:t xml:space="preserve"> ARTÍCULO 112, FRACCIÓN VII, DE </w:t>
      </w:r>
      <w:smartTag w:uri="urn:schemas-microsoft-com:office:smarttags" w:element="PersonName">
        <w:smartTagPr>
          <w:attr w:name="ProductID" w:val="la Ley Org￡nica"/>
        </w:smartTagPr>
        <w:r w:rsidRPr="007B5E31">
          <w:rPr>
            <w:rFonts w:ascii="Arial" w:hAnsi="Arial" w:cs="Arial"/>
            <w:bCs/>
            <w:i/>
            <w:lang w:val="es-ES"/>
          </w:rPr>
          <w:t>LA LEY ORGÁNICA</w:t>
        </w:r>
      </w:smartTag>
      <w:r w:rsidRPr="007B5E31">
        <w:rPr>
          <w:rFonts w:ascii="Arial" w:hAnsi="Arial" w:cs="Arial"/>
          <w:bCs/>
          <w:i/>
          <w:lang w:val="es-ES"/>
        </w:rPr>
        <w:t xml:space="preserve"> MUNICIPAL PARA EL ESTADO DE </w:t>
      </w:r>
      <w:r w:rsidRPr="002D1669">
        <w:rPr>
          <w:rFonts w:ascii="Arial" w:hAnsi="Arial" w:cs="Arial"/>
          <w:bCs/>
          <w:i/>
          <w:lang w:val="es-ES"/>
        </w:rPr>
        <w:t xml:space="preserve">GUANAJUATO, NO LO VIOLA POR LIMITAR </w:t>
      </w:r>
      <w:smartTag w:uri="urn:schemas-microsoft-com:office:smarttags" w:element="PersonName">
        <w:smartTagPr>
          <w:attr w:name="ProductID" w:val="LA EXPEDICIￓN DE"/>
        </w:smartTagPr>
        <w:r w:rsidRPr="002D1669">
          <w:rPr>
            <w:rFonts w:ascii="Arial" w:hAnsi="Arial" w:cs="Arial"/>
            <w:bCs/>
            <w:i/>
            <w:lang w:val="es-ES"/>
          </w:rPr>
          <w:t>LA EXPEDICIÓN DE</w:t>
        </w:r>
      </w:smartTag>
      <w:r w:rsidRPr="002D1669">
        <w:rPr>
          <w:rFonts w:ascii="Arial" w:hAnsi="Arial" w:cs="Arial"/>
          <w:bCs/>
          <w:i/>
          <w:lang w:val="es-ES"/>
        </w:rPr>
        <w:t xml:space="preserve"> COPIAS CERTIFICADAS DE DOCUMENTOS Y CONSTANCIAS DE ARCHIVO, ASÍ COMO DE ACUERDOS ASENTADOS EN LOS LIBROS DE ACTAS DE LOS AYUNTAMIENTOS, SÓLO A LAS PERSONAS QUE TENGAN INTERÉS LEGÍTIMO Y SIEMPRE QUE NO SE PERJUDIQUE EL INTERÉS PÚBLICO</w:t>
      </w:r>
      <w:r w:rsidRPr="002D1669">
        <w:rPr>
          <w:rFonts w:ascii="Arial" w:hAnsi="Arial" w:cs="Arial"/>
          <w:bCs/>
          <w:lang w:val="es-ES"/>
        </w:rPr>
        <w:t xml:space="preserve">; </w:t>
      </w:r>
      <w:r w:rsidRPr="002D1669">
        <w:rPr>
          <w:rFonts w:ascii="Arial" w:hAnsi="Arial" w:cs="Arial"/>
          <w:iCs/>
          <w:color w:val="000000"/>
          <w:lang w:val="es-ES"/>
        </w:rPr>
        <w:t xml:space="preserve">Jurisprudencia número </w:t>
      </w:r>
      <w:r w:rsidRPr="002D1669">
        <w:rPr>
          <w:rFonts w:ascii="Arial" w:hAnsi="Arial" w:cs="Arial"/>
          <w:lang w:val="es-ES"/>
        </w:rPr>
        <w:t xml:space="preserve">2a./J. 81/2002, emitida por la Segunda Sala de </w:t>
      </w:r>
      <w:smartTag w:uri="urn:schemas-microsoft-com:office:smarttags" w:element="PersonName">
        <w:smartTagPr>
          <w:attr w:name="ProductID" w:val="la Suprema Corte"/>
        </w:smartTagPr>
        <w:smartTag w:uri="urn:schemas-microsoft-com:office:smarttags" w:element="PersonName">
          <w:smartTagPr>
            <w:attr w:name="ProductID" w:val="la Suprema"/>
          </w:smartTagPr>
          <w:r w:rsidRPr="002D1669">
            <w:rPr>
              <w:rFonts w:ascii="Arial" w:hAnsi="Arial" w:cs="Arial"/>
              <w:lang w:val="es-ES"/>
            </w:rPr>
            <w:t>la Suprema</w:t>
          </w:r>
        </w:smartTag>
        <w:r w:rsidRPr="002D1669">
          <w:rPr>
            <w:rFonts w:ascii="Arial" w:hAnsi="Arial" w:cs="Arial"/>
            <w:lang w:val="es-ES"/>
          </w:rPr>
          <w:t xml:space="preserve"> Corte</w:t>
        </w:r>
      </w:smartTag>
      <w:r w:rsidRPr="002D1669">
        <w:rPr>
          <w:rFonts w:ascii="Arial" w:hAnsi="Arial" w:cs="Arial"/>
          <w:lang w:val="es-ES"/>
        </w:rPr>
        <w:t xml:space="preserve"> de Justicia de la Nación, Novena Época, julio de 2002, página 357. Rubro:</w:t>
      </w:r>
      <w:r w:rsidRPr="002D1669">
        <w:rPr>
          <w:rFonts w:ascii="Arial" w:hAnsi="Arial" w:cs="Arial"/>
          <w:bCs/>
          <w:lang w:val="es-ES"/>
        </w:rPr>
        <w:t xml:space="preserve"> </w:t>
      </w:r>
      <w:r w:rsidRPr="002D1669">
        <w:rPr>
          <w:rFonts w:ascii="Arial" w:hAnsi="Arial" w:cs="Arial"/>
          <w:bCs/>
          <w:i/>
          <w:lang w:val="es-ES"/>
        </w:rPr>
        <w:t xml:space="preserve">SUSPENSIÓN DEFINITIVA. AL RESOLVER SOBRE ELLA, EL JUZGADOR DE AMPARO DEBE EXPONER, EN SU CASO, LOS MOTIVOS POR LOS QUE CONSIDERE SE OCASIONA O NO PERJUICIO AL INTERÉS SOCIAL Y SI SE </w:t>
      </w:r>
      <w:r w:rsidRPr="00586807">
        <w:rPr>
          <w:rFonts w:ascii="Arial" w:hAnsi="Arial" w:cs="Arial"/>
          <w:bCs/>
          <w:i/>
          <w:lang w:val="es-ES"/>
        </w:rPr>
        <w:t>CONTRAVIENEN O NO DISPOSICIONES DE ORDEN PÚBLICO</w:t>
      </w:r>
      <w:r w:rsidRPr="00586807">
        <w:rPr>
          <w:rFonts w:ascii="Arial" w:hAnsi="Arial" w:cs="Arial"/>
          <w:bCs/>
          <w:lang w:val="es-ES"/>
        </w:rPr>
        <w:t xml:space="preserve">, y Tesis </w:t>
      </w:r>
      <w:r w:rsidRPr="00586807">
        <w:rPr>
          <w:rFonts w:ascii="Arial" w:hAnsi="Arial" w:cs="Arial"/>
          <w:lang w:val="es-ES"/>
        </w:rPr>
        <w:t xml:space="preserve">II.1o.A.23 K, emitida por el Primer Tribunal Colegiado en Materia Administrativa del Segundo Circuito, Novena Época, abril de 2005, página 1515. Rubro: </w:t>
      </w:r>
      <w:r w:rsidRPr="00586807">
        <w:rPr>
          <w:rFonts w:ascii="Arial" w:hAnsi="Arial" w:cs="Arial"/>
          <w:bCs/>
          <w:i/>
          <w:lang w:val="es-ES"/>
        </w:rPr>
        <w:t>SUSPENSIÓN EN EL AMPARO. ALCANCE Y VALORACIÓN DE LOS CONCEPTOS ‘INTERÉS SOCIAL’ Y ‘ORDEN PÚBLICO’, PARA EFECTOS DE SU CONCESIÓN</w:t>
      </w:r>
      <w:r>
        <w:rPr>
          <w:rFonts w:ascii="Arial" w:hAnsi="Arial" w:cs="Arial"/>
          <w:bCs/>
          <w:i/>
          <w:lang w:val="es-E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B77E4"/>
    <w:multiLevelType w:val="multilevel"/>
    <w:tmpl w:val="85A6B830"/>
    <w:lvl w:ilvl="0">
      <w:start w:val="1"/>
      <w:numFmt w:val="bullet"/>
      <w:lvlText w:val=""/>
      <w:lvlJc w:val="left"/>
      <w:pPr>
        <w:ind w:left="720" w:hanging="360"/>
      </w:pPr>
      <w:rPr>
        <w:rFonts w:ascii="Wingdings" w:hAnsi="Wingdings" w:cs="Wingdings"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B1834C8"/>
    <w:multiLevelType w:val="hybridMultilevel"/>
    <w:tmpl w:val="AB80C4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C9A2FE3"/>
    <w:multiLevelType w:val="hybridMultilevel"/>
    <w:tmpl w:val="72BAE2D4"/>
    <w:lvl w:ilvl="0" w:tplc="E5BE32A6">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49F21DD7"/>
    <w:multiLevelType w:val="multilevel"/>
    <w:tmpl w:val="DAD222B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515D180E"/>
    <w:multiLevelType w:val="multilevel"/>
    <w:tmpl w:val="15C8E09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533E3DF9"/>
    <w:multiLevelType w:val="hybridMultilevel"/>
    <w:tmpl w:val="3056B47C"/>
    <w:lvl w:ilvl="0" w:tplc="99DE674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FF22E04"/>
    <w:multiLevelType w:val="hybridMultilevel"/>
    <w:tmpl w:val="8E3880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618"/>
    <w:rsid w:val="00033C75"/>
    <w:rsid w:val="00082456"/>
    <w:rsid w:val="00122037"/>
    <w:rsid w:val="001F700B"/>
    <w:rsid w:val="002054F1"/>
    <w:rsid w:val="0023441E"/>
    <w:rsid w:val="00270033"/>
    <w:rsid w:val="002D54C9"/>
    <w:rsid w:val="00383B40"/>
    <w:rsid w:val="003F7193"/>
    <w:rsid w:val="004B5D32"/>
    <w:rsid w:val="00506450"/>
    <w:rsid w:val="005A3E20"/>
    <w:rsid w:val="005B0449"/>
    <w:rsid w:val="0064328F"/>
    <w:rsid w:val="006B7192"/>
    <w:rsid w:val="006D0E3B"/>
    <w:rsid w:val="00762DC5"/>
    <w:rsid w:val="00772CB2"/>
    <w:rsid w:val="007E3004"/>
    <w:rsid w:val="008E47DD"/>
    <w:rsid w:val="00A41837"/>
    <w:rsid w:val="00A967B4"/>
    <w:rsid w:val="00AD5D25"/>
    <w:rsid w:val="00B24C0D"/>
    <w:rsid w:val="00B44494"/>
    <w:rsid w:val="00BD107B"/>
    <w:rsid w:val="00D222A7"/>
    <w:rsid w:val="00D2272B"/>
    <w:rsid w:val="00D76E09"/>
    <w:rsid w:val="00D85618"/>
    <w:rsid w:val="00D86D96"/>
    <w:rsid w:val="00DA65E8"/>
    <w:rsid w:val="00DC4A4E"/>
    <w:rsid w:val="00E12B4C"/>
    <w:rsid w:val="00E261CD"/>
    <w:rsid w:val="00E30DD0"/>
    <w:rsid w:val="00EF65FF"/>
    <w:rsid w:val="00EF7392"/>
    <w:rsid w:val="00FB2C5C"/>
    <w:rsid w:val="00FB679F"/>
    <w:rsid w:val="00FF3347"/>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rPr>
      <w:color w:val="00000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basedOn w:val="Fuentedeprrafopredeter"/>
    <w:uiPriority w:val="33"/>
    <w:qFormat/>
    <w:rsid w:val="00AC7955"/>
    <w:rPr>
      <w:b/>
      <w:bCs/>
      <w:smallCaps/>
      <w:spacing w:val="5"/>
    </w:rPr>
  </w:style>
  <w:style w:type="character" w:customStyle="1" w:styleId="ListLabel1">
    <w:name w:val="ListLabel 1"/>
    <w:rPr>
      <w:rFonts w:cs="Courier New"/>
    </w:rPr>
  </w:style>
  <w:style w:type="character" w:customStyle="1" w:styleId="ListLabel2">
    <w:name w:val="ListLabel 2"/>
    <w:rPr>
      <w:rFonts w:eastAsia="Times New Roman" w:cs="Times New Roman"/>
      <w:b w:val="0"/>
      <w:sz w:val="20"/>
      <w:szCs w:val="20"/>
    </w:rPr>
  </w:style>
  <w:style w:type="character" w:customStyle="1" w:styleId="ListLabel3">
    <w:name w:val="ListLabel 3"/>
    <w:rPr>
      <w:b/>
      <w:i w:val="0"/>
    </w:rPr>
  </w:style>
  <w:style w:type="character" w:customStyle="1" w:styleId="ListLabel4">
    <w:name w:val="ListLabel 4"/>
    <w:rPr>
      <w:rFonts w:cs="Wingdings"/>
    </w:rPr>
  </w:style>
  <w:style w:type="character" w:customStyle="1" w:styleId="ListLabel5">
    <w:name w:val="ListLabel 5"/>
    <w:rPr>
      <w:rFonts w:cs="Courier New"/>
    </w:rPr>
  </w:style>
  <w:style w:type="character" w:customStyle="1" w:styleId="ListLabel6">
    <w:name w:val="ListLabel 6"/>
    <w:rPr>
      <w:rFonts w:cs="Symbol"/>
    </w:rPr>
  </w:style>
  <w:style w:type="character" w:customStyle="1" w:styleId="ListLabel7">
    <w:name w:val="ListLabel 7"/>
    <w:rPr>
      <w:rFonts w:cs="Wingdings"/>
      <w:b/>
      <w:i w:val="0"/>
    </w:rPr>
  </w:style>
  <w:style w:type="paragraph" w:customStyle="1" w:styleId="Heading">
    <w:name w:val="Heading"/>
    <w:basedOn w:val="Normal"/>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a">
    <w:name w:val="List"/>
    <w:basedOn w:val="TextBody"/>
  </w:style>
  <w:style w:type="paragraph" w:styleId="Epgrafe">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Prrafodelista">
    <w:name w:val="List Paragraph"/>
    <w:basedOn w:val="Normal"/>
    <w:uiPriority w:val="34"/>
    <w:qFormat/>
    <w:rsid w:val="00E131FB"/>
    <w:pPr>
      <w:ind w:left="720"/>
      <w:contextualSpacing/>
    </w:pPr>
  </w:style>
  <w:style w:type="character" w:styleId="Hipervnculo">
    <w:name w:val="Hyperlink"/>
    <w:basedOn w:val="Fuentedeprrafopredeter"/>
    <w:rsid w:val="00FB679F"/>
    <w:rPr>
      <w:color w:val="0000FF"/>
      <w:u w:val="single"/>
    </w:rPr>
  </w:style>
  <w:style w:type="paragraph" w:styleId="Textonotapie">
    <w:name w:val="footnote text"/>
    <w:basedOn w:val="Normal"/>
    <w:link w:val="TextonotapieCar"/>
    <w:rsid w:val="00FB679F"/>
    <w:pPr>
      <w:suppressAutoHyphens w:val="0"/>
      <w:spacing w:after="0" w:line="240" w:lineRule="auto"/>
    </w:pPr>
    <w:rPr>
      <w:rFonts w:ascii="Times New Roman" w:eastAsia="Times New Roman" w:hAnsi="Times New Roman" w:cs="Times New Roman"/>
      <w:color w:val="auto"/>
      <w:sz w:val="20"/>
      <w:szCs w:val="20"/>
      <w:lang w:val="es-MX" w:eastAsia="es-ES"/>
    </w:rPr>
  </w:style>
  <w:style w:type="character" w:customStyle="1" w:styleId="TextonotapieCar">
    <w:name w:val="Texto nota pie Car"/>
    <w:basedOn w:val="Fuentedeprrafopredeter"/>
    <w:link w:val="Textonotapie"/>
    <w:rsid w:val="00FB679F"/>
    <w:rPr>
      <w:rFonts w:ascii="Times New Roman" w:eastAsia="Times New Roman" w:hAnsi="Times New Roman" w:cs="Times New Roman"/>
      <w:szCs w:val="20"/>
      <w:lang w:val="es-MX" w:eastAsia="es-ES"/>
    </w:rPr>
  </w:style>
  <w:style w:type="character" w:styleId="Refdenotaalpie">
    <w:name w:val="footnote reference"/>
    <w:basedOn w:val="Fuentedeprrafopredeter"/>
    <w:rsid w:val="00FB679F"/>
    <w:rPr>
      <w:vertAlign w:val="superscript"/>
    </w:rPr>
  </w:style>
  <w:style w:type="paragraph" w:styleId="Encabezado">
    <w:name w:val="header"/>
    <w:basedOn w:val="Normal"/>
    <w:link w:val="EncabezadoCar"/>
    <w:uiPriority w:val="99"/>
    <w:unhideWhenUsed/>
    <w:rsid w:val="00762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2DC5"/>
    <w:rPr>
      <w:color w:val="00000A"/>
      <w:sz w:val="22"/>
    </w:rPr>
  </w:style>
  <w:style w:type="paragraph" w:styleId="Piedepgina">
    <w:name w:val="footer"/>
    <w:basedOn w:val="Normal"/>
    <w:link w:val="PiedepginaCar"/>
    <w:uiPriority w:val="99"/>
    <w:unhideWhenUsed/>
    <w:rsid w:val="00762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2DC5"/>
    <w:rPr>
      <w:color w:val="00000A"/>
      <w:sz w:val="22"/>
    </w:rPr>
  </w:style>
  <w:style w:type="paragraph" w:styleId="Textodeglobo">
    <w:name w:val="Balloon Text"/>
    <w:basedOn w:val="Normal"/>
    <w:link w:val="TextodegloboCar"/>
    <w:uiPriority w:val="99"/>
    <w:semiHidden/>
    <w:unhideWhenUsed/>
    <w:rsid w:val="00A418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1837"/>
    <w:rPr>
      <w:rFonts w:ascii="Tahoma" w:hAnsi="Tahoma" w:cs="Tahoma"/>
      <w:color w:val="00000A"/>
      <w:sz w:val="16"/>
      <w:szCs w:val="16"/>
    </w:rPr>
  </w:style>
  <w:style w:type="character" w:styleId="Refdecomentario">
    <w:name w:val="annotation reference"/>
    <w:basedOn w:val="Fuentedeprrafopredeter"/>
    <w:uiPriority w:val="99"/>
    <w:semiHidden/>
    <w:unhideWhenUsed/>
    <w:rsid w:val="00FF3347"/>
    <w:rPr>
      <w:sz w:val="16"/>
      <w:szCs w:val="16"/>
    </w:rPr>
  </w:style>
  <w:style w:type="paragraph" w:styleId="Textocomentario">
    <w:name w:val="annotation text"/>
    <w:basedOn w:val="Normal"/>
    <w:link w:val="TextocomentarioCar"/>
    <w:uiPriority w:val="99"/>
    <w:semiHidden/>
    <w:unhideWhenUsed/>
    <w:rsid w:val="00FF3347"/>
    <w:pPr>
      <w:suppressAutoHyphens w:val="0"/>
      <w:spacing w:after="0" w:line="240" w:lineRule="auto"/>
    </w:pPr>
    <w:rPr>
      <w:rFonts w:ascii="Times New Roman" w:eastAsia="Times New Roman" w:hAnsi="Times New Roman" w:cs="Times New Roman"/>
      <w:color w:val="auto"/>
      <w:sz w:val="20"/>
      <w:szCs w:val="20"/>
      <w:lang w:val="es-MX" w:eastAsia="es-ES"/>
    </w:rPr>
  </w:style>
  <w:style w:type="character" w:customStyle="1" w:styleId="TextocomentarioCar">
    <w:name w:val="Texto comentario Car"/>
    <w:basedOn w:val="Fuentedeprrafopredeter"/>
    <w:link w:val="Textocomentario"/>
    <w:uiPriority w:val="99"/>
    <w:semiHidden/>
    <w:rsid w:val="00FF3347"/>
    <w:rPr>
      <w:rFonts w:ascii="Times New Roman" w:eastAsia="Times New Roman" w:hAnsi="Times New Roman" w:cs="Times New Roman"/>
      <w:szCs w:val="20"/>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rPr>
      <w:color w:val="00000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basedOn w:val="Fuentedeprrafopredeter"/>
    <w:uiPriority w:val="33"/>
    <w:qFormat/>
    <w:rsid w:val="00AC7955"/>
    <w:rPr>
      <w:b/>
      <w:bCs/>
      <w:smallCaps/>
      <w:spacing w:val="5"/>
    </w:rPr>
  </w:style>
  <w:style w:type="character" w:customStyle="1" w:styleId="ListLabel1">
    <w:name w:val="ListLabel 1"/>
    <w:rPr>
      <w:rFonts w:cs="Courier New"/>
    </w:rPr>
  </w:style>
  <w:style w:type="character" w:customStyle="1" w:styleId="ListLabel2">
    <w:name w:val="ListLabel 2"/>
    <w:rPr>
      <w:rFonts w:eastAsia="Times New Roman" w:cs="Times New Roman"/>
      <w:b w:val="0"/>
      <w:sz w:val="20"/>
      <w:szCs w:val="20"/>
    </w:rPr>
  </w:style>
  <w:style w:type="character" w:customStyle="1" w:styleId="ListLabel3">
    <w:name w:val="ListLabel 3"/>
    <w:rPr>
      <w:b/>
      <w:i w:val="0"/>
    </w:rPr>
  </w:style>
  <w:style w:type="character" w:customStyle="1" w:styleId="ListLabel4">
    <w:name w:val="ListLabel 4"/>
    <w:rPr>
      <w:rFonts w:cs="Wingdings"/>
    </w:rPr>
  </w:style>
  <w:style w:type="character" w:customStyle="1" w:styleId="ListLabel5">
    <w:name w:val="ListLabel 5"/>
    <w:rPr>
      <w:rFonts w:cs="Courier New"/>
    </w:rPr>
  </w:style>
  <w:style w:type="character" w:customStyle="1" w:styleId="ListLabel6">
    <w:name w:val="ListLabel 6"/>
    <w:rPr>
      <w:rFonts w:cs="Symbol"/>
    </w:rPr>
  </w:style>
  <w:style w:type="character" w:customStyle="1" w:styleId="ListLabel7">
    <w:name w:val="ListLabel 7"/>
    <w:rPr>
      <w:rFonts w:cs="Wingdings"/>
      <w:b/>
      <w:i w:val="0"/>
    </w:rPr>
  </w:style>
  <w:style w:type="paragraph" w:customStyle="1" w:styleId="Heading">
    <w:name w:val="Heading"/>
    <w:basedOn w:val="Normal"/>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a">
    <w:name w:val="List"/>
    <w:basedOn w:val="TextBody"/>
  </w:style>
  <w:style w:type="paragraph" w:styleId="Epgrafe">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Prrafodelista">
    <w:name w:val="List Paragraph"/>
    <w:basedOn w:val="Normal"/>
    <w:uiPriority w:val="34"/>
    <w:qFormat/>
    <w:rsid w:val="00E131FB"/>
    <w:pPr>
      <w:ind w:left="720"/>
      <w:contextualSpacing/>
    </w:pPr>
  </w:style>
  <w:style w:type="character" w:styleId="Hipervnculo">
    <w:name w:val="Hyperlink"/>
    <w:basedOn w:val="Fuentedeprrafopredeter"/>
    <w:rsid w:val="00FB679F"/>
    <w:rPr>
      <w:color w:val="0000FF"/>
      <w:u w:val="single"/>
    </w:rPr>
  </w:style>
  <w:style w:type="paragraph" w:styleId="Textonotapie">
    <w:name w:val="footnote text"/>
    <w:basedOn w:val="Normal"/>
    <w:link w:val="TextonotapieCar"/>
    <w:rsid w:val="00FB679F"/>
    <w:pPr>
      <w:suppressAutoHyphens w:val="0"/>
      <w:spacing w:after="0" w:line="240" w:lineRule="auto"/>
    </w:pPr>
    <w:rPr>
      <w:rFonts w:ascii="Times New Roman" w:eastAsia="Times New Roman" w:hAnsi="Times New Roman" w:cs="Times New Roman"/>
      <w:color w:val="auto"/>
      <w:sz w:val="20"/>
      <w:szCs w:val="20"/>
      <w:lang w:val="es-MX" w:eastAsia="es-ES"/>
    </w:rPr>
  </w:style>
  <w:style w:type="character" w:customStyle="1" w:styleId="TextonotapieCar">
    <w:name w:val="Texto nota pie Car"/>
    <w:basedOn w:val="Fuentedeprrafopredeter"/>
    <w:link w:val="Textonotapie"/>
    <w:rsid w:val="00FB679F"/>
    <w:rPr>
      <w:rFonts w:ascii="Times New Roman" w:eastAsia="Times New Roman" w:hAnsi="Times New Roman" w:cs="Times New Roman"/>
      <w:szCs w:val="20"/>
      <w:lang w:val="es-MX" w:eastAsia="es-ES"/>
    </w:rPr>
  </w:style>
  <w:style w:type="character" w:styleId="Refdenotaalpie">
    <w:name w:val="footnote reference"/>
    <w:basedOn w:val="Fuentedeprrafopredeter"/>
    <w:rsid w:val="00FB679F"/>
    <w:rPr>
      <w:vertAlign w:val="superscript"/>
    </w:rPr>
  </w:style>
  <w:style w:type="paragraph" w:styleId="Encabezado">
    <w:name w:val="header"/>
    <w:basedOn w:val="Normal"/>
    <w:link w:val="EncabezadoCar"/>
    <w:uiPriority w:val="99"/>
    <w:unhideWhenUsed/>
    <w:rsid w:val="00762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2DC5"/>
    <w:rPr>
      <w:color w:val="00000A"/>
      <w:sz w:val="22"/>
    </w:rPr>
  </w:style>
  <w:style w:type="paragraph" w:styleId="Piedepgina">
    <w:name w:val="footer"/>
    <w:basedOn w:val="Normal"/>
    <w:link w:val="PiedepginaCar"/>
    <w:uiPriority w:val="99"/>
    <w:unhideWhenUsed/>
    <w:rsid w:val="00762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2DC5"/>
    <w:rPr>
      <w:color w:val="00000A"/>
      <w:sz w:val="22"/>
    </w:rPr>
  </w:style>
  <w:style w:type="paragraph" w:styleId="Textodeglobo">
    <w:name w:val="Balloon Text"/>
    <w:basedOn w:val="Normal"/>
    <w:link w:val="TextodegloboCar"/>
    <w:uiPriority w:val="99"/>
    <w:semiHidden/>
    <w:unhideWhenUsed/>
    <w:rsid w:val="00A418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1837"/>
    <w:rPr>
      <w:rFonts w:ascii="Tahoma" w:hAnsi="Tahoma" w:cs="Tahoma"/>
      <w:color w:val="00000A"/>
      <w:sz w:val="16"/>
      <w:szCs w:val="16"/>
    </w:rPr>
  </w:style>
  <w:style w:type="character" w:styleId="Refdecomentario">
    <w:name w:val="annotation reference"/>
    <w:basedOn w:val="Fuentedeprrafopredeter"/>
    <w:uiPriority w:val="99"/>
    <w:semiHidden/>
    <w:unhideWhenUsed/>
    <w:rsid w:val="00FF3347"/>
    <w:rPr>
      <w:sz w:val="16"/>
      <w:szCs w:val="16"/>
    </w:rPr>
  </w:style>
  <w:style w:type="paragraph" w:styleId="Textocomentario">
    <w:name w:val="annotation text"/>
    <w:basedOn w:val="Normal"/>
    <w:link w:val="TextocomentarioCar"/>
    <w:uiPriority w:val="99"/>
    <w:semiHidden/>
    <w:unhideWhenUsed/>
    <w:rsid w:val="00FF3347"/>
    <w:pPr>
      <w:suppressAutoHyphens w:val="0"/>
      <w:spacing w:after="0" w:line="240" w:lineRule="auto"/>
    </w:pPr>
    <w:rPr>
      <w:rFonts w:ascii="Times New Roman" w:eastAsia="Times New Roman" w:hAnsi="Times New Roman" w:cs="Times New Roman"/>
      <w:color w:val="auto"/>
      <w:sz w:val="20"/>
      <w:szCs w:val="20"/>
      <w:lang w:val="es-MX" w:eastAsia="es-ES"/>
    </w:rPr>
  </w:style>
  <w:style w:type="character" w:customStyle="1" w:styleId="TextocomentarioCar">
    <w:name w:val="Texto comentario Car"/>
    <w:basedOn w:val="Fuentedeprrafopredeter"/>
    <w:link w:val="Textocomentario"/>
    <w:uiPriority w:val="99"/>
    <w:semiHidden/>
    <w:rsid w:val="00FF3347"/>
    <w:rPr>
      <w:rFonts w:ascii="Times New Roman" w:eastAsia="Times New Roman" w:hAnsi="Times New Roman" w:cs="Times New Roman"/>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12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2_24121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CE2A61A9D1E54E9FFF80C354E949D4" ma:contentTypeVersion="6" ma:contentTypeDescription="Create a new document." ma:contentTypeScope="" ma:versionID="b551cfeab05a019097c00346eae81b67">
  <xsd:schema xmlns:xsd="http://www.w3.org/2001/XMLSchema" xmlns:xs="http://www.w3.org/2001/XMLSchema" xmlns:p="http://schemas.microsoft.com/office/2006/metadata/properties" xmlns:ns2="f4d36732-e6c1-4d35-a74a-a5258d763a75" targetNamespace="http://schemas.microsoft.com/office/2006/metadata/properties" ma:root="true" ma:fieldsID="96e7a8b605aeb15be3372f65cf050699" ns2:_="">
    <xsd:import namespace="f4d36732-e6c1-4d35-a74a-a5258d763a75"/>
    <xsd:element name="properties">
      <xsd:complexType>
        <xsd:sequence>
          <xsd:element name="documentManagement">
            <xsd:complexType>
              <xsd:all>
                <xsd:element ref="ns2:TaxCatchAll"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readOnly="false"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3B707E0E-67AC-4605-ABEC-04DA581BB45A}"/>
</file>

<file path=customXml/itemProps2.xml><?xml version="1.0" encoding="utf-8"?>
<ds:datastoreItem xmlns:ds="http://schemas.openxmlformats.org/officeDocument/2006/customXml" ds:itemID="{BA233DA8-0E45-4C24-8C89-DD0EA1A212CB}"/>
</file>

<file path=customXml/itemProps3.xml><?xml version="1.0" encoding="utf-8"?>
<ds:datastoreItem xmlns:ds="http://schemas.openxmlformats.org/officeDocument/2006/customXml" ds:itemID="{B25D265C-29B2-434B-8F67-3B5C86940AA0}"/>
</file>

<file path=docProps/app.xml><?xml version="1.0" encoding="utf-8"?>
<Properties xmlns="http://schemas.openxmlformats.org/officeDocument/2006/extended-properties" xmlns:vt="http://schemas.openxmlformats.org/officeDocument/2006/docPropsVTypes">
  <Template>Normal</Template>
  <TotalTime>2</TotalTime>
  <Pages>6</Pages>
  <Words>2487</Words>
  <Characters>13683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De la Paz-Pérez Farca</dc:creator>
  <cp:lastModifiedBy>Tania De la Paz-Pérez Farca</cp:lastModifiedBy>
  <cp:revision>2</cp:revision>
  <cp:lastPrinted>2015-06-04T18:16:00Z</cp:lastPrinted>
  <dcterms:created xsi:type="dcterms:W3CDTF">2015-06-04T18:54:00Z</dcterms:created>
  <dcterms:modified xsi:type="dcterms:W3CDTF">2015-06-04T18:54:00Z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0x0101005DCE2A61A9D1E54E9FFF80C354E949D4</vt:lpwstr>
  </property>
</Properties>
</file>