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3EFF" w:rsidRPr="00844791" w:rsidRDefault="00446A87" w:rsidP="00844791">
      <w:pPr>
        <w:jc w:val="center"/>
        <w:rPr>
          <w:rFonts w:ascii="Arial" w:hAnsi="Arial" w:cs="Arial"/>
          <w:b/>
          <w:sz w:val="24"/>
          <w:szCs w:val="24"/>
          <w:lang w:val="es-CL"/>
        </w:rPr>
      </w:pPr>
      <w:r>
        <w:rPr>
          <w:rFonts w:ascii="Arial" w:hAnsi="Arial" w:cs="Arial"/>
          <w:b/>
          <w:sz w:val="24"/>
          <w:szCs w:val="24"/>
          <w:lang w:val="es-CL"/>
        </w:rPr>
        <w:t xml:space="preserve">Atención de los comentarios hechos por </w:t>
      </w:r>
      <w:r w:rsidR="00F4215E">
        <w:rPr>
          <w:rFonts w:ascii="Arial" w:hAnsi="Arial" w:cs="Arial"/>
          <w:b/>
          <w:sz w:val="24"/>
          <w:szCs w:val="24"/>
          <w:lang w:val="es-CL"/>
        </w:rPr>
        <w:t>Uruguay</w:t>
      </w:r>
      <w:r w:rsidR="00844791">
        <w:rPr>
          <w:rFonts w:ascii="Arial" w:hAnsi="Arial" w:cs="Arial"/>
          <w:b/>
          <w:sz w:val="24"/>
          <w:szCs w:val="24"/>
          <w:lang w:val="es-CL"/>
        </w:rPr>
        <w:t xml:space="preserve"> respecto de la propuesta de consideración del d</w:t>
      </w:r>
      <w:r>
        <w:rPr>
          <w:rFonts w:ascii="Arial" w:hAnsi="Arial" w:cs="Arial"/>
          <w:b/>
          <w:sz w:val="24"/>
          <w:szCs w:val="24"/>
          <w:lang w:val="es-CL"/>
        </w:rPr>
        <w:t xml:space="preserve">ebate: </w:t>
      </w:r>
      <w:r w:rsidR="00B87C04">
        <w:rPr>
          <w:rFonts w:ascii="Arial" w:hAnsi="Arial" w:cs="Arial"/>
          <w:b/>
          <w:sz w:val="24"/>
          <w:szCs w:val="24"/>
          <w:lang w:val="es-CL"/>
        </w:rPr>
        <w:t>“Abuso de Derecho/Solicitantes frecuentes”.</w:t>
      </w:r>
    </w:p>
    <w:p w:rsidR="00D03698" w:rsidRPr="00D03698" w:rsidRDefault="00F4215E" w:rsidP="00844791">
      <w:pPr>
        <w:jc w:val="both"/>
        <w:rPr>
          <w:rFonts w:ascii="Arial" w:hAnsi="Arial" w:cs="Arial"/>
          <w:b/>
          <w:sz w:val="24"/>
          <w:szCs w:val="24"/>
        </w:rPr>
      </w:pPr>
      <w:r>
        <w:rPr>
          <w:rFonts w:ascii="Arial" w:hAnsi="Arial" w:cs="Arial"/>
          <w:sz w:val="24"/>
          <w:szCs w:val="24"/>
        </w:rPr>
        <w:t>El pasado 17</w:t>
      </w:r>
      <w:r w:rsidR="00844791">
        <w:rPr>
          <w:rFonts w:ascii="Arial" w:hAnsi="Arial" w:cs="Arial"/>
          <w:sz w:val="24"/>
          <w:szCs w:val="24"/>
        </w:rPr>
        <w:t xml:space="preserve"> de j</w:t>
      </w:r>
      <w:r>
        <w:rPr>
          <w:rFonts w:ascii="Arial" w:hAnsi="Arial" w:cs="Arial"/>
          <w:sz w:val="24"/>
          <w:szCs w:val="24"/>
        </w:rPr>
        <w:t>ulio</w:t>
      </w:r>
      <w:r w:rsidR="00844791">
        <w:rPr>
          <w:rFonts w:ascii="Arial" w:hAnsi="Arial" w:cs="Arial"/>
          <w:sz w:val="24"/>
          <w:szCs w:val="24"/>
        </w:rPr>
        <w:t xml:space="preserve"> del presente año, </w:t>
      </w:r>
      <w:r>
        <w:rPr>
          <w:rFonts w:ascii="Arial" w:hAnsi="Arial" w:cs="Arial"/>
          <w:sz w:val="24"/>
          <w:szCs w:val="24"/>
        </w:rPr>
        <w:t>después de un análisis a las consideraciones propuestas por Brasil al tema de debate, s</w:t>
      </w:r>
      <w:r w:rsidR="00446A87">
        <w:rPr>
          <w:rFonts w:ascii="Arial" w:hAnsi="Arial" w:cs="Arial"/>
          <w:sz w:val="24"/>
          <w:szCs w:val="24"/>
        </w:rPr>
        <w:t>e</w:t>
      </w:r>
      <w:r>
        <w:rPr>
          <w:rFonts w:ascii="Arial" w:hAnsi="Arial" w:cs="Arial"/>
          <w:sz w:val="24"/>
          <w:szCs w:val="24"/>
        </w:rPr>
        <w:t xml:space="preserve"> sometió a valoración</w:t>
      </w:r>
      <w:r w:rsidR="00844791">
        <w:rPr>
          <w:rFonts w:ascii="Arial" w:hAnsi="Arial" w:cs="Arial"/>
          <w:sz w:val="24"/>
          <w:szCs w:val="24"/>
        </w:rPr>
        <w:t xml:space="preserve"> de los miembros del Grupo de </w:t>
      </w:r>
      <w:r w:rsidR="00E4466C">
        <w:rPr>
          <w:rFonts w:ascii="Arial" w:hAnsi="Arial" w:cs="Arial"/>
          <w:sz w:val="24"/>
          <w:szCs w:val="24"/>
        </w:rPr>
        <w:t>Jurisprudencia (el Grupo)</w:t>
      </w:r>
      <w:r w:rsidR="00222482" w:rsidRPr="00993F83">
        <w:rPr>
          <w:rFonts w:ascii="Arial" w:hAnsi="Arial" w:cs="Arial"/>
          <w:sz w:val="24"/>
          <w:szCs w:val="24"/>
        </w:rPr>
        <w:t xml:space="preserve">, </w:t>
      </w:r>
      <w:r w:rsidR="00844791">
        <w:rPr>
          <w:rFonts w:ascii="Arial" w:hAnsi="Arial" w:cs="Arial"/>
          <w:sz w:val="24"/>
          <w:szCs w:val="24"/>
        </w:rPr>
        <w:t xml:space="preserve">la </w:t>
      </w:r>
      <w:r>
        <w:rPr>
          <w:rFonts w:ascii="Arial" w:hAnsi="Arial" w:cs="Arial"/>
          <w:sz w:val="24"/>
          <w:szCs w:val="24"/>
        </w:rPr>
        <w:t xml:space="preserve">nueva </w:t>
      </w:r>
      <w:r w:rsidR="00844791">
        <w:rPr>
          <w:rFonts w:ascii="Arial" w:hAnsi="Arial" w:cs="Arial"/>
          <w:sz w:val="24"/>
          <w:szCs w:val="24"/>
        </w:rPr>
        <w:t xml:space="preserve">propuesta de consideración denominada: </w:t>
      </w:r>
      <w:r w:rsidR="00844791" w:rsidRPr="00F4215E">
        <w:rPr>
          <w:rFonts w:ascii="Arial" w:hAnsi="Arial" w:cs="Arial"/>
          <w:sz w:val="24"/>
          <w:szCs w:val="24"/>
        </w:rPr>
        <w:t>“</w:t>
      </w:r>
      <w:r w:rsidRPr="00F4215E">
        <w:rPr>
          <w:rFonts w:ascii="Arial" w:hAnsi="Arial" w:cs="Arial"/>
          <w:b/>
          <w:sz w:val="24"/>
          <w:szCs w:val="24"/>
        </w:rPr>
        <w:t>MAL USO DE DERECHO. ELEMENTOS NECESARIOS PARA ACREDITAR SU EXISTENCIA EN MATERIA DE ACCESO A LA INFORMACIÓN.</w:t>
      </w:r>
      <w:r w:rsidR="00844791" w:rsidRPr="00F4215E">
        <w:rPr>
          <w:rFonts w:ascii="Arial" w:hAnsi="Arial" w:cs="Arial"/>
          <w:sz w:val="24"/>
          <w:szCs w:val="24"/>
        </w:rPr>
        <w:t>”</w:t>
      </w:r>
    </w:p>
    <w:p w:rsidR="00874A7C" w:rsidRDefault="00752E73" w:rsidP="00F4215E">
      <w:pPr>
        <w:spacing w:after="0"/>
        <w:jc w:val="both"/>
        <w:rPr>
          <w:rFonts w:ascii="Arial" w:hAnsi="Arial" w:cs="Arial"/>
          <w:sz w:val="24"/>
          <w:szCs w:val="24"/>
        </w:rPr>
      </w:pPr>
      <w:r>
        <w:rPr>
          <w:rFonts w:ascii="Arial" w:hAnsi="Arial" w:cs="Arial"/>
          <w:sz w:val="24"/>
          <w:szCs w:val="24"/>
        </w:rPr>
        <w:t xml:space="preserve">En </w:t>
      </w:r>
      <w:r w:rsidR="007D50D8">
        <w:rPr>
          <w:rFonts w:ascii="Arial" w:hAnsi="Arial" w:cs="Arial"/>
          <w:sz w:val="24"/>
          <w:szCs w:val="24"/>
        </w:rPr>
        <w:t>ese sentido</w:t>
      </w:r>
      <w:r>
        <w:rPr>
          <w:rFonts w:ascii="Arial" w:hAnsi="Arial" w:cs="Arial"/>
          <w:sz w:val="24"/>
          <w:szCs w:val="24"/>
        </w:rPr>
        <w:t xml:space="preserve">, </w:t>
      </w:r>
      <w:r w:rsidR="00F4215E">
        <w:rPr>
          <w:rFonts w:ascii="Arial" w:hAnsi="Arial" w:cs="Arial"/>
          <w:sz w:val="24"/>
          <w:szCs w:val="24"/>
        </w:rPr>
        <w:t xml:space="preserve">el 23 de julio se recibió un correo electrónico que contiene </w:t>
      </w:r>
      <w:r w:rsidR="00F4215E" w:rsidRPr="00F4215E">
        <w:rPr>
          <w:rFonts w:ascii="Arial" w:hAnsi="Arial" w:cs="Arial"/>
          <w:sz w:val="24"/>
          <w:szCs w:val="24"/>
        </w:rPr>
        <w:t>comentarios y aportes d</w:t>
      </w:r>
      <w:r w:rsidR="00F4215E">
        <w:rPr>
          <w:rFonts w:ascii="Arial" w:hAnsi="Arial" w:cs="Arial"/>
          <w:sz w:val="24"/>
          <w:szCs w:val="24"/>
        </w:rPr>
        <w:t>e</w:t>
      </w:r>
      <w:r w:rsidR="00F4215E" w:rsidRPr="00F4215E">
        <w:rPr>
          <w:rFonts w:ascii="Arial" w:hAnsi="Arial" w:cs="Arial"/>
          <w:sz w:val="24"/>
          <w:szCs w:val="24"/>
        </w:rPr>
        <w:t xml:space="preserve"> Uruguay</w:t>
      </w:r>
      <w:r w:rsidR="00F4215E">
        <w:rPr>
          <w:rFonts w:ascii="Arial" w:hAnsi="Arial" w:cs="Arial"/>
          <w:sz w:val="24"/>
          <w:szCs w:val="24"/>
        </w:rPr>
        <w:t xml:space="preserve"> a la anterior propuesta</w:t>
      </w:r>
      <w:r w:rsidR="002A4A16">
        <w:rPr>
          <w:rFonts w:ascii="Arial" w:hAnsi="Arial" w:cs="Arial"/>
          <w:sz w:val="24"/>
          <w:szCs w:val="24"/>
        </w:rPr>
        <w:t xml:space="preserve"> de consideración</w:t>
      </w:r>
      <w:r w:rsidR="00F4215E">
        <w:rPr>
          <w:rFonts w:ascii="Arial" w:hAnsi="Arial" w:cs="Arial"/>
          <w:sz w:val="24"/>
          <w:szCs w:val="24"/>
        </w:rPr>
        <w:t xml:space="preserve"> y en ese sentido</w:t>
      </w:r>
      <w:r w:rsidR="002A4A16">
        <w:rPr>
          <w:rFonts w:ascii="Arial" w:hAnsi="Arial" w:cs="Arial"/>
          <w:sz w:val="24"/>
          <w:szCs w:val="24"/>
        </w:rPr>
        <w:t>,</w:t>
      </w:r>
      <w:r w:rsidR="00F4215E">
        <w:rPr>
          <w:rFonts w:ascii="Arial" w:hAnsi="Arial" w:cs="Arial"/>
          <w:sz w:val="24"/>
          <w:szCs w:val="24"/>
        </w:rPr>
        <w:t xml:space="preserve"> a</w:t>
      </w:r>
      <w:r>
        <w:rPr>
          <w:rFonts w:ascii="Arial" w:hAnsi="Arial" w:cs="Arial"/>
          <w:sz w:val="24"/>
          <w:szCs w:val="24"/>
        </w:rPr>
        <w:t xml:space="preserve"> pa</w:t>
      </w:r>
      <w:r w:rsidR="002A4A16">
        <w:rPr>
          <w:rFonts w:ascii="Arial" w:hAnsi="Arial" w:cs="Arial"/>
          <w:sz w:val="24"/>
          <w:szCs w:val="24"/>
        </w:rPr>
        <w:t>rtir de las puntuales observaciones</w:t>
      </w:r>
      <w:r>
        <w:rPr>
          <w:rFonts w:ascii="Arial" w:hAnsi="Arial" w:cs="Arial"/>
          <w:sz w:val="24"/>
          <w:szCs w:val="24"/>
        </w:rPr>
        <w:t xml:space="preserve"> planteadas por </w:t>
      </w:r>
      <w:r w:rsidR="00F4215E">
        <w:rPr>
          <w:rFonts w:ascii="Arial" w:hAnsi="Arial" w:cs="Arial"/>
          <w:sz w:val="24"/>
          <w:szCs w:val="24"/>
        </w:rPr>
        <w:t>Uruguay, se advirti</w:t>
      </w:r>
      <w:r w:rsidR="002A4A16">
        <w:rPr>
          <w:rFonts w:ascii="Arial" w:hAnsi="Arial" w:cs="Arial"/>
          <w:sz w:val="24"/>
          <w:szCs w:val="24"/>
        </w:rPr>
        <w:t>ó que</w:t>
      </w:r>
      <w:r w:rsidR="00F4215E">
        <w:rPr>
          <w:rFonts w:ascii="Arial" w:hAnsi="Arial" w:cs="Arial"/>
          <w:sz w:val="24"/>
          <w:szCs w:val="24"/>
        </w:rPr>
        <w:t xml:space="preserve"> son inquietudes que se plasmaron en la nueva propuesta de consideraci</w:t>
      </w:r>
      <w:r w:rsidR="002A4A16">
        <w:rPr>
          <w:rFonts w:ascii="Arial" w:hAnsi="Arial" w:cs="Arial"/>
          <w:sz w:val="24"/>
          <w:szCs w:val="24"/>
        </w:rPr>
        <w:t xml:space="preserve">ón, no obstante, estamos ciertos que todas y cada una de las propuestas y aportes emitidos por los miembros del Grupo, son muy importantes para la generación de conocimiento y el enriquecimiento del debate en la región, y </w:t>
      </w:r>
      <w:proofErr w:type="gramStart"/>
      <w:r w:rsidR="002A4A16">
        <w:rPr>
          <w:rFonts w:ascii="Arial" w:hAnsi="Arial" w:cs="Arial"/>
          <w:sz w:val="24"/>
          <w:szCs w:val="24"/>
        </w:rPr>
        <w:t>por</w:t>
      </w:r>
      <w:proofErr w:type="gramEnd"/>
      <w:r w:rsidR="002A4A16">
        <w:rPr>
          <w:rFonts w:ascii="Arial" w:hAnsi="Arial" w:cs="Arial"/>
          <w:sz w:val="24"/>
          <w:szCs w:val="24"/>
        </w:rPr>
        <w:t xml:space="preserve"> esa razón se destaca el siguiente análisis de las aportaciones de Uruguay: </w:t>
      </w:r>
    </w:p>
    <w:p w:rsidR="00874A7C" w:rsidRDefault="00874A7C" w:rsidP="008806C1">
      <w:pPr>
        <w:spacing w:after="0"/>
        <w:jc w:val="both"/>
        <w:rPr>
          <w:rFonts w:ascii="Arial" w:hAnsi="Arial" w:cs="Arial"/>
          <w:sz w:val="24"/>
          <w:szCs w:val="24"/>
        </w:rPr>
      </w:pPr>
    </w:p>
    <w:p w:rsidR="002A4A16" w:rsidRDefault="002A4A16" w:rsidP="002A4A16">
      <w:pPr>
        <w:pStyle w:val="Prrafodelista"/>
        <w:numPr>
          <w:ilvl w:val="0"/>
          <w:numId w:val="20"/>
        </w:numPr>
        <w:spacing w:after="0"/>
        <w:jc w:val="both"/>
        <w:rPr>
          <w:rFonts w:ascii="Arial" w:hAnsi="Arial" w:cs="Arial"/>
          <w:b/>
          <w:sz w:val="24"/>
          <w:szCs w:val="24"/>
        </w:rPr>
      </w:pPr>
      <w:r w:rsidRPr="002A4A16">
        <w:rPr>
          <w:rFonts w:ascii="Arial" w:hAnsi="Arial" w:cs="Arial"/>
          <w:b/>
          <w:sz w:val="24"/>
          <w:szCs w:val="24"/>
        </w:rPr>
        <w:t>En aras de garantizar el derecho de acceso en la forma más amplia posible se sugiere agregar el término "de la forma menos restrictiva posible para el derecho de acceso a la información pública".</w:t>
      </w:r>
    </w:p>
    <w:p w:rsidR="00B44C15" w:rsidRDefault="00B44C15" w:rsidP="00B44C15">
      <w:pPr>
        <w:spacing w:after="0"/>
        <w:jc w:val="both"/>
        <w:rPr>
          <w:rFonts w:ascii="Arial" w:hAnsi="Arial" w:cs="Arial"/>
          <w:sz w:val="24"/>
          <w:szCs w:val="24"/>
        </w:rPr>
      </w:pPr>
    </w:p>
    <w:p w:rsidR="00B44C15" w:rsidRDefault="00B44C15" w:rsidP="00B44C15">
      <w:pPr>
        <w:spacing w:after="0"/>
        <w:jc w:val="both"/>
        <w:rPr>
          <w:rFonts w:ascii="Arial" w:hAnsi="Arial" w:cs="Arial"/>
          <w:sz w:val="24"/>
          <w:szCs w:val="24"/>
        </w:rPr>
      </w:pPr>
      <w:r w:rsidRPr="00B44C15">
        <w:rPr>
          <w:rFonts w:ascii="Arial" w:hAnsi="Arial" w:cs="Arial"/>
          <w:sz w:val="24"/>
          <w:szCs w:val="24"/>
        </w:rPr>
        <w:t xml:space="preserve">En relación con esta consideración, </w:t>
      </w:r>
      <w:r>
        <w:rPr>
          <w:rFonts w:ascii="Arial" w:hAnsi="Arial" w:cs="Arial"/>
          <w:sz w:val="24"/>
          <w:szCs w:val="24"/>
        </w:rPr>
        <w:t xml:space="preserve">se destaca que </w:t>
      </w:r>
      <w:r w:rsidRPr="00B44C15">
        <w:rPr>
          <w:rFonts w:ascii="Arial" w:hAnsi="Arial" w:cs="Arial"/>
          <w:sz w:val="24"/>
          <w:szCs w:val="24"/>
        </w:rPr>
        <w:t xml:space="preserve">la intención de la propuesta consiste en establecer que corresponde a la autoridad la “carga de acreditar la existencia de un ejercicio abusivo del derecho” entendido como la institución responsable de atender los requerimientos que formulen los particulares; </w:t>
      </w:r>
      <w:r>
        <w:rPr>
          <w:rFonts w:ascii="Arial" w:hAnsi="Arial" w:cs="Arial"/>
          <w:sz w:val="24"/>
          <w:szCs w:val="24"/>
        </w:rPr>
        <w:t>con independencia de que sea restrictivo o no para el ejercicio del derecho de acceso a la información, pues es la propia autoridad la que deberá avalar si existe un mal uso del derecho.</w:t>
      </w:r>
      <w:r w:rsidR="007B2B07">
        <w:rPr>
          <w:rFonts w:ascii="Arial" w:hAnsi="Arial" w:cs="Arial"/>
          <w:sz w:val="24"/>
          <w:szCs w:val="24"/>
        </w:rPr>
        <w:t xml:space="preserve"> </w:t>
      </w:r>
    </w:p>
    <w:p w:rsidR="007B2B07" w:rsidRPr="007B2B07" w:rsidRDefault="007B2B07" w:rsidP="007B2B07">
      <w:pPr>
        <w:spacing w:after="0"/>
        <w:jc w:val="both"/>
        <w:rPr>
          <w:rFonts w:ascii="Arial" w:hAnsi="Arial" w:cs="Arial"/>
          <w:sz w:val="24"/>
          <w:szCs w:val="24"/>
        </w:rPr>
      </w:pPr>
    </w:p>
    <w:p w:rsidR="007B2B07" w:rsidRDefault="007B2B07" w:rsidP="007B2B07">
      <w:pPr>
        <w:pStyle w:val="Prrafodelista"/>
        <w:numPr>
          <w:ilvl w:val="0"/>
          <w:numId w:val="20"/>
        </w:numPr>
        <w:spacing w:after="0"/>
        <w:jc w:val="both"/>
        <w:rPr>
          <w:rFonts w:ascii="Arial" w:hAnsi="Arial" w:cs="Arial"/>
          <w:b/>
          <w:sz w:val="24"/>
          <w:szCs w:val="24"/>
        </w:rPr>
      </w:pPr>
      <w:r w:rsidRPr="007B2B07">
        <w:rPr>
          <w:rFonts w:ascii="Arial" w:hAnsi="Arial" w:cs="Arial"/>
          <w:b/>
          <w:sz w:val="24"/>
          <w:szCs w:val="24"/>
        </w:rPr>
        <w:t>Enfatizar en la necesidad de interpretar de manera estricta o restringida la figura del "abuso de derecho" aplicada al derecho de acceso a la información pública, así como la procedencia de su determinación por el Juez.</w:t>
      </w:r>
    </w:p>
    <w:p w:rsidR="007B2B07" w:rsidRPr="007B2B07" w:rsidRDefault="007B2B07" w:rsidP="007B2B07">
      <w:pPr>
        <w:pStyle w:val="Prrafodelista"/>
        <w:spacing w:after="0"/>
        <w:jc w:val="both"/>
        <w:rPr>
          <w:rFonts w:ascii="Arial" w:hAnsi="Arial" w:cs="Arial"/>
          <w:b/>
          <w:sz w:val="24"/>
          <w:szCs w:val="24"/>
        </w:rPr>
      </w:pPr>
    </w:p>
    <w:p w:rsidR="007B2B07" w:rsidRDefault="007B2B07" w:rsidP="00B44C15">
      <w:pPr>
        <w:spacing w:after="0"/>
        <w:jc w:val="both"/>
        <w:rPr>
          <w:rFonts w:ascii="Arial" w:hAnsi="Arial" w:cs="Arial"/>
          <w:sz w:val="24"/>
          <w:szCs w:val="24"/>
        </w:rPr>
      </w:pPr>
      <w:r>
        <w:rPr>
          <w:rFonts w:ascii="Arial" w:hAnsi="Arial" w:cs="Arial"/>
          <w:sz w:val="24"/>
          <w:szCs w:val="24"/>
        </w:rPr>
        <w:t xml:space="preserve">En este sentido, en la nueva propuesta se planteó, considerando que algunos miembros no cuenten con Órganos Garantes especializados en materia de acceso </w:t>
      </w:r>
      <w:r>
        <w:rPr>
          <w:rFonts w:ascii="Arial" w:hAnsi="Arial" w:cs="Arial"/>
          <w:sz w:val="24"/>
          <w:szCs w:val="24"/>
        </w:rPr>
        <w:lastRenderedPageBreak/>
        <w:t>a la información, que fuera cualquier autoridad responsable de atender los requerimientos del particular, la que tendría la posibilidad de acreditar el mal uso o abuso del derecho.</w:t>
      </w:r>
    </w:p>
    <w:p w:rsidR="007B2B07" w:rsidRPr="007B2B07" w:rsidRDefault="007B2B07" w:rsidP="007B2B07">
      <w:pPr>
        <w:spacing w:after="0"/>
        <w:jc w:val="both"/>
        <w:rPr>
          <w:rFonts w:ascii="Arial" w:hAnsi="Arial" w:cs="Arial"/>
          <w:b/>
          <w:sz w:val="24"/>
          <w:szCs w:val="24"/>
        </w:rPr>
      </w:pPr>
    </w:p>
    <w:p w:rsidR="007B2B07" w:rsidRPr="00A564EC" w:rsidRDefault="007B2B07" w:rsidP="007B2B07">
      <w:pPr>
        <w:pStyle w:val="Prrafodelista"/>
        <w:numPr>
          <w:ilvl w:val="0"/>
          <w:numId w:val="20"/>
        </w:numPr>
        <w:spacing w:after="0"/>
        <w:jc w:val="both"/>
        <w:rPr>
          <w:rFonts w:ascii="Arial" w:hAnsi="Arial" w:cs="Arial"/>
          <w:b/>
          <w:sz w:val="24"/>
          <w:szCs w:val="24"/>
        </w:rPr>
      </w:pPr>
      <w:r w:rsidRPr="007B2B07">
        <w:rPr>
          <w:rFonts w:ascii="Arial" w:hAnsi="Arial" w:cs="Arial"/>
          <w:b/>
          <w:sz w:val="24"/>
          <w:szCs w:val="24"/>
        </w:rPr>
        <w:t>Ni la Constitución ni la Ley definen el criterio para determinar la presencia de dicha figura; solo se proclama la ilicitud del abuso de derecho. Sin perjuicio de ello, puede entenderse que habrá abuso toda vez que se sobrepasen ciertos límites dentro de los cuales debió ejercerse el derecho. A partir de dichos límites, ya no habría uso sino abuso de ese derecho.</w:t>
      </w:r>
      <w:r w:rsidR="00A564EC" w:rsidRPr="00A564EC">
        <w:rPr>
          <w:rFonts w:ascii="Arial" w:hAnsi="Arial" w:cs="Arial"/>
          <w:sz w:val="24"/>
          <w:szCs w:val="24"/>
        </w:rPr>
        <w:t xml:space="preserve"> </w:t>
      </w:r>
      <w:r w:rsidR="00A564EC" w:rsidRPr="00A564EC">
        <w:rPr>
          <w:rFonts w:ascii="Arial" w:hAnsi="Arial" w:cs="Arial"/>
          <w:b/>
          <w:sz w:val="24"/>
          <w:szCs w:val="24"/>
        </w:rPr>
        <w:t>Estos límites serán parámetros o reglas que enmarquen los poderes del juez cuando éste se aboque a la misión de controlar la licitud o ilicitud originada por el ejercicio de un derecho</w:t>
      </w:r>
    </w:p>
    <w:p w:rsidR="00874A7C" w:rsidRDefault="00874A7C" w:rsidP="008806C1">
      <w:pPr>
        <w:spacing w:after="0"/>
        <w:jc w:val="both"/>
        <w:rPr>
          <w:rFonts w:ascii="Arial" w:hAnsi="Arial" w:cs="Arial"/>
          <w:sz w:val="24"/>
          <w:szCs w:val="24"/>
        </w:rPr>
      </w:pPr>
    </w:p>
    <w:p w:rsidR="007A4169" w:rsidRDefault="00874A7C" w:rsidP="008806C1">
      <w:pPr>
        <w:spacing w:after="0"/>
        <w:jc w:val="both"/>
        <w:rPr>
          <w:rFonts w:ascii="Arial" w:hAnsi="Arial" w:cs="Arial"/>
          <w:sz w:val="24"/>
          <w:szCs w:val="24"/>
        </w:rPr>
      </w:pPr>
      <w:r>
        <w:rPr>
          <w:rFonts w:ascii="Arial" w:hAnsi="Arial" w:cs="Arial"/>
          <w:sz w:val="24"/>
          <w:szCs w:val="24"/>
        </w:rPr>
        <w:t xml:space="preserve">Si bien es cierto que </w:t>
      </w:r>
      <w:r w:rsidR="00446A87">
        <w:rPr>
          <w:rFonts w:ascii="Arial" w:hAnsi="Arial" w:cs="Arial"/>
          <w:sz w:val="24"/>
          <w:szCs w:val="24"/>
        </w:rPr>
        <w:t>algunos de los miembros</w:t>
      </w:r>
      <w:r>
        <w:rPr>
          <w:rFonts w:ascii="Arial" w:hAnsi="Arial" w:cs="Arial"/>
          <w:sz w:val="24"/>
          <w:szCs w:val="24"/>
        </w:rPr>
        <w:t xml:space="preserve"> manifest</w:t>
      </w:r>
      <w:r w:rsidR="00446A87">
        <w:rPr>
          <w:rFonts w:ascii="Arial" w:hAnsi="Arial" w:cs="Arial"/>
          <w:sz w:val="24"/>
          <w:szCs w:val="24"/>
        </w:rPr>
        <w:t>aron</w:t>
      </w:r>
      <w:r>
        <w:rPr>
          <w:rFonts w:ascii="Arial" w:hAnsi="Arial" w:cs="Arial"/>
          <w:sz w:val="24"/>
          <w:szCs w:val="24"/>
        </w:rPr>
        <w:t xml:space="preserve"> en su hoja de datos que dentro de su derecho positivo la figura jurídica del “abuso de derecho” se encuentra suste</w:t>
      </w:r>
      <w:r w:rsidR="00446A87">
        <w:rPr>
          <w:rFonts w:ascii="Arial" w:hAnsi="Arial" w:cs="Arial"/>
          <w:sz w:val="24"/>
          <w:szCs w:val="24"/>
        </w:rPr>
        <w:t>ntada en su legislación Civil</w:t>
      </w:r>
      <w:r>
        <w:rPr>
          <w:rFonts w:ascii="Arial" w:hAnsi="Arial" w:cs="Arial"/>
          <w:sz w:val="24"/>
          <w:szCs w:val="24"/>
        </w:rPr>
        <w:t xml:space="preserve">, </w:t>
      </w:r>
      <w:r w:rsidR="00446A87">
        <w:rPr>
          <w:rFonts w:ascii="Arial" w:hAnsi="Arial" w:cs="Arial"/>
          <w:sz w:val="24"/>
          <w:szCs w:val="24"/>
        </w:rPr>
        <w:t>s</w:t>
      </w:r>
      <w:r w:rsidR="007A4169">
        <w:rPr>
          <w:rFonts w:ascii="Arial" w:hAnsi="Arial" w:cs="Arial"/>
          <w:sz w:val="24"/>
          <w:szCs w:val="24"/>
        </w:rPr>
        <w:t xml:space="preserve">e hizo tal aseveración debido a que </w:t>
      </w:r>
      <w:r w:rsidR="00446A87">
        <w:rPr>
          <w:rFonts w:ascii="Arial" w:hAnsi="Arial" w:cs="Arial"/>
          <w:sz w:val="24"/>
          <w:szCs w:val="24"/>
        </w:rPr>
        <w:t xml:space="preserve">por lo menos en </w:t>
      </w:r>
      <w:r w:rsidR="007A4169">
        <w:rPr>
          <w:rFonts w:ascii="Arial" w:hAnsi="Arial" w:cs="Arial"/>
          <w:sz w:val="24"/>
          <w:szCs w:val="24"/>
        </w:rPr>
        <w:t>la legislación mexicana aplicable en materia de acceso a la información, no contempla de manera expresa</w:t>
      </w:r>
      <w:r w:rsidR="00A564EC">
        <w:rPr>
          <w:rFonts w:ascii="Arial" w:hAnsi="Arial" w:cs="Arial"/>
          <w:sz w:val="24"/>
          <w:szCs w:val="24"/>
        </w:rPr>
        <w:t xml:space="preserve"> -al igual que en Uruguay- </w:t>
      </w:r>
      <w:r w:rsidR="007A4169">
        <w:rPr>
          <w:rFonts w:ascii="Arial" w:hAnsi="Arial" w:cs="Arial"/>
          <w:sz w:val="24"/>
          <w:szCs w:val="24"/>
        </w:rPr>
        <w:t xml:space="preserve"> tal figura y supletoria</w:t>
      </w:r>
      <w:r w:rsidR="007D50D8">
        <w:rPr>
          <w:rFonts w:ascii="Arial" w:hAnsi="Arial" w:cs="Arial"/>
          <w:sz w:val="24"/>
          <w:szCs w:val="24"/>
        </w:rPr>
        <w:t>mente</w:t>
      </w:r>
      <w:r w:rsidR="007A4169">
        <w:rPr>
          <w:rFonts w:ascii="Arial" w:hAnsi="Arial" w:cs="Arial"/>
          <w:sz w:val="24"/>
          <w:szCs w:val="24"/>
        </w:rPr>
        <w:t xml:space="preserve"> ha sido invocada por </w:t>
      </w:r>
      <w:r w:rsidR="00A564EC">
        <w:rPr>
          <w:rFonts w:ascii="Arial" w:hAnsi="Arial" w:cs="Arial"/>
          <w:sz w:val="24"/>
          <w:szCs w:val="24"/>
        </w:rPr>
        <w:t xml:space="preserve">diversas </w:t>
      </w:r>
      <w:r w:rsidR="007A4169">
        <w:rPr>
          <w:rFonts w:ascii="Arial" w:hAnsi="Arial" w:cs="Arial"/>
          <w:sz w:val="24"/>
          <w:szCs w:val="24"/>
        </w:rPr>
        <w:t>autoridades en el trámite de solicitudes y resolución de controversias respectivamente.</w:t>
      </w:r>
    </w:p>
    <w:p w:rsidR="007A4169" w:rsidRDefault="007A4169" w:rsidP="008806C1">
      <w:pPr>
        <w:spacing w:after="0"/>
        <w:jc w:val="both"/>
        <w:rPr>
          <w:rFonts w:ascii="Arial" w:hAnsi="Arial" w:cs="Arial"/>
          <w:sz w:val="24"/>
          <w:szCs w:val="24"/>
        </w:rPr>
      </w:pPr>
    </w:p>
    <w:p w:rsidR="00A564EC" w:rsidRDefault="00A564EC" w:rsidP="00A564EC">
      <w:pPr>
        <w:spacing w:after="0"/>
        <w:jc w:val="both"/>
        <w:rPr>
          <w:rFonts w:ascii="Arial" w:hAnsi="Arial" w:cs="Arial"/>
          <w:sz w:val="24"/>
          <w:szCs w:val="24"/>
        </w:rPr>
      </w:pPr>
      <w:r>
        <w:rPr>
          <w:rFonts w:ascii="Arial" w:hAnsi="Arial" w:cs="Arial"/>
          <w:sz w:val="24"/>
          <w:szCs w:val="24"/>
        </w:rPr>
        <w:t xml:space="preserve">Es importante hacer notar la aportación de Uruguay en la que señala que a pesar de que no existe tal cual la figura del “abuso del derecho”, </w:t>
      </w:r>
      <w:r w:rsidRPr="00A564EC">
        <w:rPr>
          <w:rFonts w:ascii="Arial" w:hAnsi="Arial" w:cs="Arial"/>
          <w:b/>
          <w:i/>
          <w:sz w:val="24"/>
          <w:szCs w:val="24"/>
        </w:rPr>
        <w:t>puede entenderse que habrá abuso toda vez que se sobrepasen ciertos límites dentro de los cuales debió ejercerse el derecho</w:t>
      </w:r>
      <w:r>
        <w:rPr>
          <w:rFonts w:ascii="Arial" w:hAnsi="Arial" w:cs="Arial"/>
          <w:sz w:val="24"/>
          <w:szCs w:val="24"/>
        </w:rPr>
        <w:t xml:space="preserve">, y en ese sentido es que consideramos que a </w:t>
      </w:r>
      <w:r w:rsidRPr="006B40C1">
        <w:rPr>
          <w:rFonts w:ascii="Arial" w:hAnsi="Arial" w:cs="Arial"/>
          <w:sz w:val="24"/>
          <w:szCs w:val="24"/>
        </w:rPr>
        <w:t xml:space="preserve">partir de la actualización de los elementos que se enumeraron en la propuesta de Consideración, </w:t>
      </w:r>
      <w:r>
        <w:rPr>
          <w:rFonts w:ascii="Arial" w:hAnsi="Arial" w:cs="Arial"/>
          <w:sz w:val="24"/>
          <w:szCs w:val="24"/>
        </w:rPr>
        <w:t>se acredita que el ejercicio del derecho del particular se convierte en un mal uso del mismo, ya que su fin no es allegarse de la información que posee la autoridad, sino dañar el desarrollo de las actividades de la institución requerida, así como el perjuicio que se produce en la atención de los requerimientos de otros solicitantes titulares del mismo derecho.</w:t>
      </w:r>
    </w:p>
    <w:p w:rsidR="00874A7C" w:rsidRDefault="00874A7C" w:rsidP="008806C1">
      <w:pPr>
        <w:spacing w:after="0"/>
        <w:jc w:val="both"/>
        <w:rPr>
          <w:rFonts w:ascii="Arial" w:hAnsi="Arial" w:cs="Arial"/>
          <w:sz w:val="24"/>
          <w:szCs w:val="24"/>
        </w:rPr>
      </w:pPr>
    </w:p>
    <w:p w:rsidR="006B40C1" w:rsidRDefault="004C1D11" w:rsidP="00A564EC">
      <w:pPr>
        <w:pStyle w:val="Prrafodelista"/>
        <w:numPr>
          <w:ilvl w:val="0"/>
          <w:numId w:val="20"/>
        </w:numPr>
        <w:spacing w:after="0"/>
        <w:jc w:val="both"/>
        <w:rPr>
          <w:rFonts w:ascii="Arial" w:hAnsi="Arial" w:cs="Arial"/>
          <w:b/>
          <w:sz w:val="24"/>
          <w:szCs w:val="24"/>
        </w:rPr>
      </w:pPr>
      <w:r>
        <w:rPr>
          <w:rFonts w:ascii="Arial" w:hAnsi="Arial" w:cs="Arial"/>
          <w:b/>
          <w:sz w:val="24"/>
          <w:szCs w:val="24"/>
        </w:rPr>
        <w:t>A</w:t>
      </w:r>
      <w:r w:rsidR="00A564EC" w:rsidRPr="00A564EC">
        <w:rPr>
          <w:rFonts w:ascii="Arial" w:hAnsi="Arial" w:cs="Arial"/>
          <w:b/>
          <w:sz w:val="24"/>
          <w:szCs w:val="24"/>
        </w:rPr>
        <w:t xml:space="preserve">simetrías que existen dentro del mismo Estado, o sea al nivel de desarrollo de los organismos, tanto sea en infraestructura, como en avance de incorporación de la tecnología o como en lo que respecta a la formación en el tema de su  capital humano, lo cual hace que lo que pueda ser lesivo para uno no lo sea para otro. Varias solicitudes en un </w:t>
      </w:r>
      <w:r w:rsidR="00A564EC" w:rsidRPr="00A564EC">
        <w:rPr>
          <w:rFonts w:ascii="Arial" w:hAnsi="Arial" w:cs="Arial"/>
          <w:b/>
          <w:sz w:val="24"/>
          <w:szCs w:val="24"/>
        </w:rPr>
        <w:lastRenderedPageBreak/>
        <w:t>período corto de tiempo (no se especifica cuanto tiempo) con alto volumen de contenido (no se especifica el volumen), para un organismo que cuenta con recursos técnicos y humanos suficientes</w:t>
      </w:r>
      <w:r w:rsidR="00A564EC">
        <w:rPr>
          <w:rFonts w:ascii="Arial" w:hAnsi="Arial" w:cs="Arial"/>
          <w:b/>
          <w:sz w:val="24"/>
          <w:szCs w:val="24"/>
        </w:rPr>
        <w:t xml:space="preserve"> y disponibles sólo para ello (</w:t>
      </w:r>
      <w:r w:rsidR="00A564EC" w:rsidRPr="00A564EC">
        <w:rPr>
          <w:rFonts w:ascii="Arial" w:hAnsi="Arial" w:cs="Arial"/>
          <w:b/>
          <w:sz w:val="24"/>
          <w:szCs w:val="24"/>
        </w:rPr>
        <w:t>o sea atender solicitudes de acceso), podría no ser lesivo, pero para un organismo que no cuenta con esos recursos podría significar un colapso.</w:t>
      </w:r>
    </w:p>
    <w:p w:rsidR="00A564EC" w:rsidRPr="006B40C1" w:rsidRDefault="00A564EC" w:rsidP="006B40C1">
      <w:pPr>
        <w:pStyle w:val="Prrafodelista"/>
        <w:spacing w:after="0"/>
        <w:jc w:val="both"/>
        <w:rPr>
          <w:rFonts w:ascii="Arial" w:hAnsi="Arial" w:cs="Arial"/>
          <w:sz w:val="24"/>
          <w:szCs w:val="24"/>
          <w:lang w:val="es-ES"/>
        </w:rPr>
      </w:pPr>
    </w:p>
    <w:p w:rsidR="00A564EC" w:rsidRDefault="00446A87" w:rsidP="004448D6">
      <w:pPr>
        <w:spacing w:after="0"/>
        <w:jc w:val="both"/>
        <w:rPr>
          <w:rFonts w:ascii="Arial" w:hAnsi="Arial" w:cs="Arial"/>
          <w:sz w:val="24"/>
          <w:szCs w:val="24"/>
        </w:rPr>
      </w:pPr>
      <w:r>
        <w:rPr>
          <w:rFonts w:ascii="Arial" w:hAnsi="Arial" w:cs="Arial"/>
          <w:sz w:val="24"/>
          <w:szCs w:val="24"/>
        </w:rPr>
        <w:t>En l</w:t>
      </w:r>
      <w:r w:rsidR="00271438" w:rsidRPr="00D743DD">
        <w:rPr>
          <w:rFonts w:ascii="Arial" w:hAnsi="Arial" w:cs="Arial"/>
          <w:sz w:val="24"/>
          <w:szCs w:val="24"/>
        </w:rPr>
        <w:t xml:space="preserve">a propuesta de consideración que se hizo del conocimiento del Grupo, </w:t>
      </w:r>
      <w:r w:rsidR="00A564EC">
        <w:rPr>
          <w:rFonts w:ascii="Arial" w:hAnsi="Arial" w:cs="Arial"/>
          <w:sz w:val="24"/>
          <w:szCs w:val="24"/>
        </w:rPr>
        <w:t xml:space="preserve">no se determinó el tiempo exacto, ni el volumen de las solicitudes, pues al igual que Uruguay </w:t>
      </w:r>
      <w:r w:rsidR="004C1D11">
        <w:rPr>
          <w:rFonts w:ascii="Arial" w:hAnsi="Arial" w:cs="Arial"/>
          <w:sz w:val="24"/>
          <w:szCs w:val="24"/>
        </w:rPr>
        <w:t xml:space="preserve">consideramos </w:t>
      </w:r>
      <w:r w:rsidR="00A564EC">
        <w:rPr>
          <w:rFonts w:ascii="Arial" w:hAnsi="Arial" w:cs="Arial"/>
          <w:sz w:val="24"/>
          <w:szCs w:val="24"/>
        </w:rPr>
        <w:t xml:space="preserve">que determinar </w:t>
      </w:r>
      <w:r w:rsidR="00A564EC" w:rsidRPr="00A564EC">
        <w:rPr>
          <w:rFonts w:ascii="Arial" w:hAnsi="Arial" w:cs="Arial"/>
          <w:i/>
          <w:sz w:val="24"/>
          <w:szCs w:val="24"/>
        </w:rPr>
        <w:t>a priori</w:t>
      </w:r>
      <w:r w:rsidR="00A564EC">
        <w:rPr>
          <w:rFonts w:ascii="Arial" w:hAnsi="Arial" w:cs="Arial"/>
          <w:sz w:val="24"/>
          <w:szCs w:val="24"/>
        </w:rPr>
        <w:t xml:space="preserve"> </w:t>
      </w:r>
      <w:r w:rsidR="004C1D11">
        <w:rPr>
          <w:rFonts w:ascii="Arial" w:hAnsi="Arial" w:cs="Arial"/>
          <w:sz w:val="24"/>
          <w:szCs w:val="24"/>
        </w:rPr>
        <w:t xml:space="preserve">y sin conocimiento del funcionamiento de cada una de las instituciones de los miembros, sería un grave error y por tal motivo es que se buscó plasmar en la propuesta que sean las propias autoridades quienes tengan la responsabilidad de acreditar, ante el particular y, en su caso, ante el Organismo Garante del derecho de acceso a la información, que existe un mal uso de dicho derecho humano. </w:t>
      </w:r>
    </w:p>
    <w:p w:rsidR="004C1D11" w:rsidRDefault="004C1D11" w:rsidP="004448D6">
      <w:pPr>
        <w:spacing w:after="0"/>
        <w:jc w:val="both"/>
        <w:rPr>
          <w:rFonts w:ascii="Arial" w:hAnsi="Arial" w:cs="Arial"/>
          <w:sz w:val="24"/>
          <w:szCs w:val="24"/>
        </w:rPr>
      </w:pPr>
    </w:p>
    <w:p w:rsidR="00AB7BE5" w:rsidRPr="00AB7BE5" w:rsidRDefault="00AB7BE5" w:rsidP="00AB7BE5">
      <w:pPr>
        <w:pStyle w:val="Prrafodelista"/>
        <w:numPr>
          <w:ilvl w:val="0"/>
          <w:numId w:val="20"/>
        </w:numPr>
        <w:spacing w:after="0"/>
        <w:jc w:val="both"/>
        <w:rPr>
          <w:rFonts w:ascii="Arial" w:eastAsia="Andale Sans UI" w:hAnsi="Arial" w:cs="Arial"/>
          <w:b/>
          <w:kern w:val="1"/>
          <w:sz w:val="24"/>
          <w:szCs w:val="24"/>
        </w:rPr>
      </w:pPr>
      <w:r w:rsidRPr="00AB7BE5">
        <w:rPr>
          <w:rFonts w:ascii="Arial" w:hAnsi="Arial" w:cs="Arial"/>
          <w:b/>
          <w:sz w:val="24"/>
          <w:szCs w:val="24"/>
        </w:rPr>
        <w:t>Uruguay</w:t>
      </w:r>
      <w:r w:rsidRPr="00AB7BE5">
        <w:rPr>
          <w:rFonts w:ascii="Arial" w:eastAsia="Andale Sans UI" w:hAnsi="Arial" w:cs="Arial"/>
          <w:b/>
          <w:kern w:val="1"/>
          <w:sz w:val="24"/>
          <w:szCs w:val="24"/>
        </w:rPr>
        <w:t xml:space="preserve"> no tiene la posibilidad de modificar los plazos por eso se agrega la salvedad de que ello se realice si es posible de acuerdo con cada legislación vigente. </w:t>
      </w:r>
    </w:p>
    <w:p w:rsidR="00096223" w:rsidRDefault="00096223" w:rsidP="004448D6">
      <w:pPr>
        <w:spacing w:after="0"/>
        <w:jc w:val="both"/>
        <w:rPr>
          <w:rFonts w:ascii="Arial" w:hAnsi="Arial" w:cs="Arial"/>
          <w:sz w:val="24"/>
          <w:szCs w:val="24"/>
        </w:rPr>
      </w:pPr>
    </w:p>
    <w:p w:rsidR="00096223" w:rsidRDefault="00096223" w:rsidP="004448D6">
      <w:pPr>
        <w:spacing w:after="0"/>
        <w:jc w:val="both"/>
        <w:rPr>
          <w:rFonts w:ascii="Arial" w:hAnsi="Arial" w:cs="Arial"/>
          <w:sz w:val="24"/>
          <w:szCs w:val="24"/>
        </w:rPr>
      </w:pPr>
      <w:r>
        <w:rPr>
          <w:rFonts w:ascii="Arial" w:hAnsi="Arial" w:cs="Arial"/>
          <w:sz w:val="24"/>
          <w:szCs w:val="24"/>
        </w:rPr>
        <w:t xml:space="preserve">Respecto de la ampliación de plazo para atender las solicitudes de los particulares, </w:t>
      </w:r>
      <w:r w:rsidR="009E1161" w:rsidRPr="00AB7BE5">
        <w:rPr>
          <w:rFonts w:ascii="Arial" w:hAnsi="Arial" w:cs="Arial"/>
          <w:b/>
          <w:sz w:val="24"/>
          <w:szCs w:val="24"/>
        </w:rPr>
        <w:t>con independencia de</w:t>
      </w:r>
      <w:r w:rsidR="006722CC" w:rsidRPr="00AB7BE5">
        <w:rPr>
          <w:rFonts w:ascii="Arial" w:hAnsi="Arial" w:cs="Arial"/>
          <w:b/>
          <w:sz w:val="24"/>
          <w:szCs w:val="24"/>
        </w:rPr>
        <w:t xml:space="preserve"> la posibilidad de ampliar el plazo referido regulado en la le</w:t>
      </w:r>
      <w:r w:rsidR="009E1161" w:rsidRPr="00AB7BE5">
        <w:rPr>
          <w:rFonts w:ascii="Arial" w:hAnsi="Arial" w:cs="Arial"/>
          <w:b/>
          <w:sz w:val="24"/>
          <w:szCs w:val="24"/>
        </w:rPr>
        <w:t>gislación</w:t>
      </w:r>
      <w:r w:rsidR="006722CC" w:rsidRPr="00AB7BE5">
        <w:rPr>
          <w:rFonts w:ascii="Arial" w:hAnsi="Arial" w:cs="Arial"/>
          <w:b/>
          <w:sz w:val="24"/>
          <w:szCs w:val="24"/>
        </w:rPr>
        <w:t xml:space="preserve"> de la materia</w:t>
      </w:r>
      <w:r w:rsidR="006722CC">
        <w:rPr>
          <w:rFonts w:ascii="Arial" w:hAnsi="Arial" w:cs="Arial"/>
          <w:sz w:val="24"/>
          <w:szCs w:val="24"/>
        </w:rPr>
        <w:t>, consideramos que con el fin de evitar mayores daños al f</w:t>
      </w:r>
      <w:r w:rsidR="00FF26E5">
        <w:rPr>
          <w:rFonts w:ascii="Arial" w:hAnsi="Arial" w:cs="Arial"/>
          <w:sz w:val="24"/>
          <w:szCs w:val="24"/>
        </w:rPr>
        <w:t>uncionamiento de la autoridad,</w:t>
      </w:r>
      <w:r w:rsidR="006722CC">
        <w:rPr>
          <w:rFonts w:ascii="Arial" w:hAnsi="Arial" w:cs="Arial"/>
          <w:sz w:val="24"/>
          <w:szCs w:val="24"/>
        </w:rPr>
        <w:t xml:space="preserve"> </w:t>
      </w:r>
      <w:r w:rsidR="00FF26E5">
        <w:rPr>
          <w:rFonts w:ascii="Arial" w:hAnsi="Arial" w:cs="Arial"/>
          <w:sz w:val="24"/>
          <w:szCs w:val="24"/>
        </w:rPr>
        <w:t xml:space="preserve">o </w:t>
      </w:r>
      <w:r w:rsidR="006722CC">
        <w:rPr>
          <w:rFonts w:ascii="Arial" w:hAnsi="Arial" w:cs="Arial"/>
          <w:sz w:val="24"/>
          <w:szCs w:val="24"/>
        </w:rPr>
        <w:t>a los derechos de los demás particulares, el Organismo Garante de este derecho humano, podría permitir que únicamente en el caso concreto</w:t>
      </w:r>
      <w:r w:rsidR="007D50D8">
        <w:rPr>
          <w:rFonts w:ascii="Arial" w:hAnsi="Arial" w:cs="Arial"/>
          <w:sz w:val="24"/>
          <w:szCs w:val="24"/>
        </w:rPr>
        <w:t>,</w:t>
      </w:r>
      <w:r w:rsidR="006722CC">
        <w:rPr>
          <w:rFonts w:ascii="Arial" w:hAnsi="Arial" w:cs="Arial"/>
          <w:sz w:val="24"/>
          <w:szCs w:val="24"/>
        </w:rPr>
        <w:t xml:space="preserve"> el sujeto obligado tenga un periodo mayor y así cumplir con las respuestas </w:t>
      </w:r>
      <w:r w:rsidR="007D50D8">
        <w:rPr>
          <w:rFonts w:ascii="Arial" w:hAnsi="Arial" w:cs="Arial"/>
          <w:sz w:val="24"/>
          <w:szCs w:val="24"/>
        </w:rPr>
        <w:t xml:space="preserve">correspondientes </w:t>
      </w:r>
      <w:r w:rsidR="006722CC">
        <w:rPr>
          <w:rFonts w:ascii="Arial" w:hAnsi="Arial" w:cs="Arial"/>
          <w:sz w:val="24"/>
          <w:szCs w:val="24"/>
        </w:rPr>
        <w:t>a todas las solicitudes que se le presentaron.</w:t>
      </w:r>
      <w:r w:rsidR="00FF26E5">
        <w:rPr>
          <w:rFonts w:ascii="Arial" w:hAnsi="Arial" w:cs="Arial"/>
          <w:sz w:val="24"/>
          <w:szCs w:val="24"/>
        </w:rPr>
        <w:t xml:space="preserve"> Además, con esta ponderación para ampliar el plazo de respuesta, se beneficia al peticionario porque es una media para no hacer nugatorio su derecho de acceso a la información.</w:t>
      </w:r>
    </w:p>
    <w:p w:rsidR="006722CC" w:rsidRDefault="006722CC" w:rsidP="004448D6">
      <w:pPr>
        <w:spacing w:after="0"/>
        <w:jc w:val="both"/>
        <w:rPr>
          <w:rFonts w:ascii="Arial" w:hAnsi="Arial" w:cs="Arial"/>
          <w:sz w:val="24"/>
          <w:szCs w:val="24"/>
        </w:rPr>
      </w:pPr>
    </w:p>
    <w:p w:rsidR="006722CC" w:rsidRDefault="006722CC" w:rsidP="004448D6">
      <w:pPr>
        <w:spacing w:after="0"/>
        <w:jc w:val="both"/>
        <w:rPr>
          <w:rFonts w:ascii="Arial" w:hAnsi="Arial" w:cs="Arial"/>
          <w:sz w:val="24"/>
          <w:szCs w:val="24"/>
        </w:rPr>
      </w:pPr>
      <w:r>
        <w:rPr>
          <w:rFonts w:ascii="Arial" w:hAnsi="Arial" w:cs="Arial"/>
          <w:sz w:val="24"/>
          <w:szCs w:val="24"/>
        </w:rPr>
        <w:t xml:space="preserve">Lo anterior, con independencia que en los recursos o apelaciones que se generen por las respuestas de la autoridad, la instancia competente </w:t>
      </w:r>
      <w:r w:rsidR="00B07C84">
        <w:rPr>
          <w:rFonts w:ascii="Arial" w:hAnsi="Arial" w:cs="Arial"/>
          <w:sz w:val="24"/>
          <w:szCs w:val="24"/>
        </w:rPr>
        <w:t xml:space="preserve">para resolver las controversias pudiera </w:t>
      </w:r>
      <w:r>
        <w:rPr>
          <w:rFonts w:ascii="Arial" w:hAnsi="Arial" w:cs="Arial"/>
          <w:sz w:val="24"/>
          <w:szCs w:val="24"/>
        </w:rPr>
        <w:t>determin</w:t>
      </w:r>
      <w:r w:rsidR="00B07C84">
        <w:rPr>
          <w:rFonts w:ascii="Arial" w:hAnsi="Arial" w:cs="Arial"/>
          <w:sz w:val="24"/>
          <w:szCs w:val="24"/>
        </w:rPr>
        <w:t>ar la procedencia d</w:t>
      </w:r>
      <w:r>
        <w:rPr>
          <w:rFonts w:ascii="Arial" w:hAnsi="Arial" w:cs="Arial"/>
          <w:sz w:val="24"/>
          <w:szCs w:val="24"/>
        </w:rPr>
        <w:t>e dicha ampliación</w:t>
      </w:r>
      <w:r w:rsidR="00B07C84">
        <w:rPr>
          <w:rFonts w:ascii="Arial" w:hAnsi="Arial" w:cs="Arial"/>
          <w:sz w:val="24"/>
          <w:szCs w:val="24"/>
        </w:rPr>
        <w:t>,</w:t>
      </w:r>
      <w:r>
        <w:rPr>
          <w:rFonts w:ascii="Arial" w:hAnsi="Arial" w:cs="Arial"/>
          <w:sz w:val="24"/>
          <w:szCs w:val="24"/>
        </w:rPr>
        <w:t xml:space="preserve"> en virtud de una ponderación entre el daño provocado</w:t>
      </w:r>
      <w:r w:rsidR="007D50D8">
        <w:rPr>
          <w:rFonts w:ascii="Arial" w:hAnsi="Arial" w:cs="Arial"/>
          <w:sz w:val="24"/>
          <w:szCs w:val="24"/>
        </w:rPr>
        <w:t xml:space="preserve"> tanto a la autoridad como</w:t>
      </w:r>
      <w:r>
        <w:rPr>
          <w:rFonts w:ascii="Arial" w:hAnsi="Arial" w:cs="Arial"/>
          <w:sz w:val="24"/>
          <w:szCs w:val="24"/>
        </w:rPr>
        <w:t xml:space="preserve"> a los derechos de terceros y el derecho de acceso del particular.</w:t>
      </w:r>
    </w:p>
    <w:p w:rsidR="006722CC" w:rsidRDefault="006722CC" w:rsidP="004448D6">
      <w:pPr>
        <w:spacing w:after="0"/>
        <w:jc w:val="both"/>
        <w:rPr>
          <w:rFonts w:ascii="Arial" w:hAnsi="Arial" w:cs="Arial"/>
          <w:sz w:val="24"/>
          <w:szCs w:val="24"/>
        </w:rPr>
      </w:pPr>
    </w:p>
    <w:p w:rsidR="00AB7BE5" w:rsidRDefault="00DF703A" w:rsidP="00AB7BE5">
      <w:pPr>
        <w:jc w:val="both"/>
        <w:rPr>
          <w:rFonts w:ascii="Arial" w:eastAsia="Droid Sans" w:hAnsi="Arial" w:cs="Arial"/>
          <w:b/>
          <w:kern w:val="1"/>
          <w:sz w:val="24"/>
          <w:szCs w:val="24"/>
          <w:highlight w:val="yellow"/>
        </w:rPr>
      </w:pPr>
      <w:r w:rsidRPr="00DF703A">
        <w:rPr>
          <w:rFonts w:ascii="Arial" w:hAnsi="Arial" w:cs="Arial"/>
          <w:sz w:val="24"/>
          <w:szCs w:val="24"/>
        </w:rPr>
        <w:lastRenderedPageBreak/>
        <w:t xml:space="preserve">En conclusión, una vez analizadas las </w:t>
      </w:r>
      <w:r w:rsidR="00565329">
        <w:rPr>
          <w:rFonts w:ascii="Arial" w:hAnsi="Arial" w:cs="Arial"/>
          <w:sz w:val="24"/>
          <w:szCs w:val="24"/>
        </w:rPr>
        <w:t>aportaciones</w:t>
      </w:r>
      <w:r w:rsidRPr="00DF703A">
        <w:rPr>
          <w:rFonts w:ascii="Arial" w:hAnsi="Arial" w:cs="Arial"/>
          <w:sz w:val="24"/>
          <w:szCs w:val="24"/>
        </w:rPr>
        <w:t xml:space="preserve"> de </w:t>
      </w:r>
      <w:r w:rsidR="00AB7BE5">
        <w:rPr>
          <w:rFonts w:ascii="Arial" w:hAnsi="Arial" w:cs="Arial"/>
          <w:sz w:val="24"/>
          <w:szCs w:val="24"/>
        </w:rPr>
        <w:t xml:space="preserve">Uruguay al debate, </w:t>
      </w:r>
      <w:r w:rsidRPr="00DF703A">
        <w:rPr>
          <w:rFonts w:ascii="Arial" w:hAnsi="Arial" w:cs="Arial"/>
          <w:sz w:val="24"/>
          <w:szCs w:val="24"/>
        </w:rPr>
        <w:t xml:space="preserve"> </w:t>
      </w:r>
      <w:r w:rsidR="00AB7BE5">
        <w:rPr>
          <w:rFonts w:ascii="Arial" w:hAnsi="Arial" w:cs="Arial"/>
          <w:sz w:val="24"/>
          <w:szCs w:val="24"/>
        </w:rPr>
        <w:t xml:space="preserve">y observando que no existe contradicción con la propuesta enviada al Grupo, </w:t>
      </w:r>
      <w:r w:rsidRPr="00DF703A">
        <w:rPr>
          <w:rFonts w:ascii="Arial" w:hAnsi="Arial" w:cs="Arial"/>
          <w:sz w:val="24"/>
          <w:szCs w:val="24"/>
        </w:rPr>
        <w:t>México</w:t>
      </w:r>
      <w:r w:rsidR="00565329">
        <w:rPr>
          <w:rFonts w:ascii="Arial" w:hAnsi="Arial" w:cs="Arial"/>
          <w:sz w:val="24"/>
          <w:szCs w:val="24"/>
        </w:rPr>
        <w:t xml:space="preserve">, como coordinador del </w:t>
      </w:r>
      <w:r w:rsidR="00AB7BE5">
        <w:rPr>
          <w:rFonts w:ascii="Arial" w:hAnsi="Arial" w:cs="Arial"/>
          <w:sz w:val="24"/>
          <w:szCs w:val="24"/>
        </w:rPr>
        <w:t>debate</w:t>
      </w:r>
      <w:r w:rsidR="00565329">
        <w:rPr>
          <w:rFonts w:ascii="Arial" w:hAnsi="Arial" w:cs="Arial"/>
          <w:sz w:val="24"/>
          <w:szCs w:val="24"/>
        </w:rPr>
        <w:t xml:space="preserve">, </w:t>
      </w:r>
      <w:r w:rsidRPr="00DF703A">
        <w:rPr>
          <w:rFonts w:ascii="Arial" w:hAnsi="Arial" w:cs="Arial"/>
          <w:sz w:val="24"/>
          <w:szCs w:val="24"/>
        </w:rPr>
        <w:t xml:space="preserve">somete </w:t>
      </w:r>
      <w:r w:rsidR="00AB7BE5">
        <w:rPr>
          <w:rFonts w:ascii="Arial" w:hAnsi="Arial" w:cs="Arial"/>
          <w:sz w:val="24"/>
          <w:szCs w:val="24"/>
        </w:rPr>
        <w:t xml:space="preserve">nuevamente </w:t>
      </w:r>
      <w:r w:rsidRPr="00DF703A">
        <w:rPr>
          <w:rFonts w:ascii="Arial" w:hAnsi="Arial" w:cs="Arial"/>
          <w:sz w:val="24"/>
          <w:szCs w:val="24"/>
        </w:rPr>
        <w:t xml:space="preserve">a </w:t>
      </w:r>
      <w:r w:rsidR="00565329">
        <w:rPr>
          <w:rFonts w:ascii="Arial" w:hAnsi="Arial" w:cs="Arial"/>
          <w:sz w:val="24"/>
          <w:szCs w:val="24"/>
        </w:rPr>
        <w:t>valoración</w:t>
      </w:r>
      <w:r w:rsidRPr="00DF703A">
        <w:rPr>
          <w:rFonts w:ascii="Arial" w:hAnsi="Arial" w:cs="Arial"/>
          <w:sz w:val="24"/>
          <w:szCs w:val="24"/>
        </w:rPr>
        <w:t xml:space="preserve"> de los miembros, la propuesta de Consideración como resultado de su Segundo Debate Temático</w:t>
      </w:r>
      <w:r>
        <w:rPr>
          <w:rFonts w:ascii="Arial" w:hAnsi="Arial" w:cs="Arial"/>
          <w:sz w:val="24"/>
          <w:szCs w:val="24"/>
        </w:rPr>
        <w:t>, mismo que se encuentra anexo al presente.</w:t>
      </w:r>
      <w:r w:rsidR="00AB7BE5" w:rsidRPr="00AB7BE5">
        <w:rPr>
          <w:rFonts w:ascii="Arial" w:eastAsia="Droid Sans" w:hAnsi="Arial" w:cs="Arial"/>
          <w:b/>
          <w:kern w:val="1"/>
          <w:sz w:val="24"/>
          <w:szCs w:val="24"/>
          <w:highlight w:val="yellow"/>
        </w:rPr>
        <w:t xml:space="preserve"> </w:t>
      </w:r>
    </w:p>
    <w:p w:rsidR="00AB7BE5" w:rsidRDefault="00AB7BE5" w:rsidP="00AB7BE5">
      <w:pPr>
        <w:jc w:val="both"/>
        <w:rPr>
          <w:rFonts w:ascii="Arial" w:eastAsia="Droid Sans" w:hAnsi="Arial" w:cs="Arial"/>
          <w:b/>
          <w:kern w:val="1"/>
          <w:sz w:val="24"/>
          <w:szCs w:val="24"/>
          <w:highlight w:val="yellow"/>
        </w:rPr>
      </w:pPr>
    </w:p>
    <w:p w:rsidR="00AB7BE5" w:rsidRDefault="00AB7BE5" w:rsidP="00AB7BE5">
      <w:pPr>
        <w:jc w:val="both"/>
        <w:rPr>
          <w:rFonts w:ascii="Arial" w:eastAsia="Droid Sans" w:hAnsi="Arial" w:cs="Arial"/>
          <w:b/>
          <w:kern w:val="1"/>
          <w:sz w:val="24"/>
          <w:szCs w:val="24"/>
          <w:highlight w:val="yellow"/>
        </w:rPr>
      </w:pPr>
    </w:p>
    <w:p w:rsidR="00AB7BE5" w:rsidRDefault="00AB7BE5" w:rsidP="00AB7BE5">
      <w:pPr>
        <w:jc w:val="both"/>
        <w:rPr>
          <w:rFonts w:ascii="Arial" w:eastAsia="Droid Sans" w:hAnsi="Arial" w:cs="Arial"/>
          <w:b/>
          <w:kern w:val="1"/>
          <w:sz w:val="24"/>
          <w:szCs w:val="24"/>
          <w:highlight w:val="yellow"/>
        </w:rPr>
      </w:pPr>
    </w:p>
    <w:p w:rsidR="00AB7BE5" w:rsidRDefault="00AB7BE5" w:rsidP="00AB7BE5">
      <w:pPr>
        <w:jc w:val="both"/>
        <w:rPr>
          <w:rFonts w:ascii="Arial" w:eastAsia="Droid Sans" w:hAnsi="Arial" w:cs="Arial"/>
          <w:b/>
          <w:kern w:val="1"/>
          <w:sz w:val="24"/>
          <w:szCs w:val="24"/>
          <w:highlight w:val="yellow"/>
        </w:rPr>
      </w:pPr>
    </w:p>
    <w:p w:rsidR="00AB7BE5" w:rsidRDefault="00AB7BE5" w:rsidP="00AB7BE5">
      <w:pPr>
        <w:jc w:val="both"/>
        <w:rPr>
          <w:rFonts w:ascii="Arial" w:eastAsia="Droid Sans" w:hAnsi="Arial" w:cs="Arial"/>
          <w:b/>
          <w:kern w:val="1"/>
          <w:sz w:val="24"/>
          <w:szCs w:val="24"/>
          <w:highlight w:val="yellow"/>
        </w:rPr>
      </w:pPr>
    </w:p>
    <w:p w:rsidR="00AB7BE5" w:rsidRDefault="00AB7BE5" w:rsidP="00AB7BE5">
      <w:pPr>
        <w:jc w:val="both"/>
        <w:rPr>
          <w:rFonts w:ascii="Arial" w:eastAsia="Droid Sans" w:hAnsi="Arial" w:cs="Arial"/>
          <w:b/>
          <w:kern w:val="1"/>
          <w:sz w:val="24"/>
          <w:szCs w:val="24"/>
          <w:highlight w:val="yellow"/>
        </w:rPr>
      </w:pPr>
    </w:p>
    <w:p w:rsidR="00AB7BE5" w:rsidRDefault="00AB7BE5" w:rsidP="00AB7BE5">
      <w:pPr>
        <w:jc w:val="both"/>
        <w:rPr>
          <w:rFonts w:ascii="Arial" w:eastAsia="Droid Sans" w:hAnsi="Arial" w:cs="Arial"/>
          <w:b/>
          <w:kern w:val="1"/>
          <w:sz w:val="24"/>
          <w:szCs w:val="24"/>
          <w:highlight w:val="yellow"/>
        </w:rPr>
      </w:pPr>
    </w:p>
    <w:p w:rsidR="00AB7BE5" w:rsidRDefault="00AB7BE5" w:rsidP="00AB7BE5">
      <w:pPr>
        <w:jc w:val="both"/>
        <w:rPr>
          <w:rFonts w:ascii="Arial" w:eastAsia="Droid Sans" w:hAnsi="Arial" w:cs="Arial"/>
          <w:b/>
          <w:kern w:val="1"/>
          <w:sz w:val="24"/>
          <w:szCs w:val="24"/>
          <w:highlight w:val="yellow"/>
        </w:rPr>
      </w:pPr>
    </w:p>
    <w:p w:rsidR="00AB7BE5" w:rsidRDefault="00AB7BE5" w:rsidP="00AB7BE5">
      <w:pPr>
        <w:jc w:val="both"/>
        <w:rPr>
          <w:rFonts w:ascii="Arial" w:eastAsia="Droid Sans" w:hAnsi="Arial" w:cs="Arial"/>
          <w:b/>
          <w:kern w:val="1"/>
          <w:sz w:val="24"/>
          <w:szCs w:val="24"/>
          <w:highlight w:val="yellow"/>
        </w:rPr>
      </w:pPr>
    </w:p>
    <w:p w:rsidR="00AB7BE5" w:rsidRDefault="00AB7BE5" w:rsidP="00AB7BE5">
      <w:pPr>
        <w:jc w:val="both"/>
        <w:rPr>
          <w:rFonts w:ascii="Arial" w:eastAsia="Droid Sans" w:hAnsi="Arial" w:cs="Arial"/>
          <w:b/>
          <w:kern w:val="1"/>
          <w:sz w:val="24"/>
          <w:szCs w:val="24"/>
          <w:highlight w:val="yellow"/>
        </w:rPr>
      </w:pPr>
    </w:p>
    <w:p w:rsidR="00AB7BE5" w:rsidRDefault="00AB7BE5" w:rsidP="00AB7BE5">
      <w:pPr>
        <w:jc w:val="both"/>
        <w:rPr>
          <w:rFonts w:ascii="Arial" w:eastAsia="Droid Sans" w:hAnsi="Arial" w:cs="Arial"/>
          <w:b/>
          <w:kern w:val="1"/>
          <w:sz w:val="24"/>
          <w:szCs w:val="24"/>
          <w:highlight w:val="yellow"/>
        </w:rPr>
      </w:pPr>
    </w:p>
    <w:p w:rsidR="00AB7BE5" w:rsidRDefault="00AB7BE5" w:rsidP="00AB7BE5">
      <w:pPr>
        <w:jc w:val="both"/>
        <w:rPr>
          <w:rFonts w:ascii="Arial" w:eastAsia="Droid Sans" w:hAnsi="Arial" w:cs="Arial"/>
          <w:b/>
          <w:kern w:val="1"/>
          <w:sz w:val="24"/>
          <w:szCs w:val="24"/>
          <w:highlight w:val="yellow"/>
        </w:rPr>
      </w:pPr>
    </w:p>
    <w:p w:rsidR="00AB7BE5" w:rsidRDefault="00AB7BE5" w:rsidP="00AB7BE5">
      <w:pPr>
        <w:jc w:val="both"/>
        <w:rPr>
          <w:rFonts w:ascii="Arial" w:eastAsia="Droid Sans" w:hAnsi="Arial" w:cs="Arial"/>
          <w:b/>
          <w:kern w:val="1"/>
          <w:sz w:val="24"/>
          <w:szCs w:val="24"/>
          <w:highlight w:val="yellow"/>
        </w:rPr>
      </w:pPr>
    </w:p>
    <w:p w:rsidR="00AB7BE5" w:rsidRDefault="00AB7BE5" w:rsidP="00AB7BE5">
      <w:pPr>
        <w:jc w:val="both"/>
        <w:rPr>
          <w:rFonts w:ascii="Arial" w:eastAsia="Droid Sans" w:hAnsi="Arial" w:cs="Arial"/>
          <w:b/>
          <w:kern w:val="1"/>
          <w:sz w:val="24"/>
          <w:szCs w:val="24"/>
          <w:highlight w:val="yellow"/>
        </w:rPr>
      </w:pPr>
    </w:p>
    <w:p w:rsidR="00AB7BE5" w:rsidRDefault="00AB7BE5" w:rsidP="00AB7BE5">
      <w:pPr>
        <w:jc w:val="both"/>
        <w:rPr>
          <w:rFonts w:ascii="Arial" w:eastAsia="Droid Sans" w:hAnsi="Arial" w:cs="Arial"/>
          <w:b/>
          <w:kern w:val="1"/>
          <w:sz w:val="24"/>
          <w:szCs w:val="24"/>
          <w:highlight w:val="yellow"/>
        </w:rPr>
      </w:pPr>
    </w:p>
    <w:p w:rsidR="00AB7BE5" w:rsidRDefault="00AB7BE5" w:rsidP="00AB7BE5">
      <w:pPr>
        <w:jc w:val="both"/>
        <w:rPr>
          <w:rFonts w:ascii="Arial" w:eastAsia="Droid Sans" w:hAnsi="Arial" w:cs="Arial"/>
          <w:b/>
          <w:kern w:val="1"/>
          <w:sz w:val="24"/>
          <w:szCs w:val="24"/>
          <w:highlight w:val="yellow"/>
        </w:rPr>
      </w:pPr>
    </w:p>
    <w:p w:rsidR="00AB7BE5" w:rsidRDefault="00AB7BE5" w:rsidP="00AB7BE5">
      <w:pPr>
        <w:jc w:val="both"/>
        <w:rPr>
          <w:rFonts w:ascii="Arial" w:eastAsia="Droid Sans" w:hAnsi="Arial" w:cs="Arial"/>
          <w:b/>
          <w:kern w:val="1"/>
          <w:sz w:val="24"/>
          <w:szCs w:val="24"/>
          <w:highlight w:val="yellow"/>
        </w:rPr>
      </w:pPr>
    </w:p>
    <w:p w:rsidR="00AB7BE5" w:rsidRDefault="00AB7BE5" w:rsidP="00AB7BE5">
      <w:pPr>
        <w:jc w:val="both"/>
        <w:rPr>
          <w:rFonts w:ascii="Arial" w:eastAsia="Droid Sans" w:hAnsi="Arial" w:cs="Arial"/>
          <w:b/>
          <w:kern w:val="1"/>
          <w:sz w:val="24"/>
          <w:szCs w:val="24"/>
          <w:highlight w:val="yellow"/>
        </w:rPr>
      </w:pPr>
    </w:p>
    <w:p w:rsidR="00AB7BE5" w:rsidRDefault="00AB7BE5" w:rsidP="00AB7BE5">
      <w:pPr>
        <w:jc w:val="both"/>
        <w:rPr>
          <w:rFonts w:ascii="Arial" w:eastAsia="Droid Sans" w:hAnsi="Arial" w:cs="Arial"/>
          <w:b/>
          <w:kern w:val="1"/>
          <w:sz w:val="24"/>
          <w:szCs w:val="24"/>
          <w:highlight w:val="yellow"/>
        </w:rPr>
      </w:pPr>
      <w:bookmarkStart w:id="0" w:name="_GoBack"/>
      <w:bookmarkEnd w:id="0"/>
    </w:p>
    <w:p w:rsidR="00AB7BE5" w:rsidRPr="00AB7BE5" w:rsidRDefault="00AB7BE5" w:rsidP="00AB7BE5">
      <w:pPr>
        <w:jc w:val="both"/>
        <w:rPr>
          <w:rFonts w:ascii="Arial" w:eastAsia="Droid Sans" w:hAnsi="Arial" w:cs="Arial"/>
          <w:kern w:val="1"/>
          <w:sz w:val="24"/>
          <w:szCs w:val="24"/>
        </w:rPr>
      </w:pPr>
      <w:r w:rsidRPr="00AB7BE5">
        <w:rPr>
          <w:rFonts w:ascii="Arial" w:eastAsia="Droid Sans" w:hAnsi="Arial" w:cs="Arial"/>
          <w:b/>
          <w:kern w:val="1"/>
          <w:sz w:val="24"/>
          <w:szCs w:val="24"/>
          <w:highlight w:val="yellow"/>
        </w:rPr>
        <w:lastRenderedPageBreak/>
        <w:t>MAL USO</w:t>
      </w:r>
      <w:r w:rsidRPr="00AB7BE5">
        <w:rPr>
          <w:rFonts w:ascii="Arial" w:eastAsia="Droid Sans" w:hAnsi="Arial" w:cs="Arial"/>
          <w:b/>
          <w:kern w:val="1"/>
          <w:sz w:val="24"/>
          <w:szCs w:val="24"/>
        </w:rPr>
        <w:t xml:space="preserve"> DE DERECHO. ELEMENTOS NECESARIOS PARA ACREDITAR SU EXISTENCIA EN MATERIA DE ACCESO A LA INFORMACIÓN. </w:t>
      </w:r>
      <w:r w:rsidRPr="00AB7BE5">
        <w:rPr>
          <w:rFonts w:ascii="Arial" w:eastAsia="Droid Sans" w:hAnsi="Arial" w:cs="Arial"/>
          <w:kern w:val="1"/>
          <w:sz w:val="24"/>
          <w:szCs w:val="24"/>
        </w:rPr>
        <w:t xml:space="preserve">El derecho humano de acceso a la información, como cualquier otro derecho, no es absoluto, y su ejercicio no puede realizarse de manera abusiva en perjuicio del propio sistema de acceso a la información y de otros titulares de ese derecho. La carga de acreditar la existencia de un ejercicio abusivo del derecho, </w:t>
      </w:r>
      <w:r w:rsidRPr="00AB7BE5">
        <w:rPr>
          <w:rFonts w:ascii="Arial" w:eastAsia="Droid Sans" w:hAnsi="Arial" w:cs="Arial"/>
          <w:kern w:val="1"/>
          <w:sz w:val="24"/>
          <w:szCs w:val="24"/>
          <w:highlight w:val="yellow"/>
        </w:rPr>
        <w:t>así como del ánimo lesivo del particular</w:t>
      </w:r>
      <w:r w:rsidRPr="00AB7BE5">
        <w:rPr>
          <w:rFonts w:ascii="Arial" w:eastAsia="Droid Sans" w:hAnsi="Arial" w:cs="Arial"/>
          <w:kern w:val="1"/>
          <w:sz w:val="24"/>
          <w:szCs w:val="24"/>
        </w:rPr>
        <w:t xml:space="preserve">, corresponde a la autoridad </w:t>
      </w:r>
      <w:r w:rsidRPr="00AB7BE5">
        <w:rPr>
          <w:rFonts w:ascii="Arial" w:eastAsia="Droid Sans" w:hAnsi="Arial" w:cs="Arial"/>
          <w:kern w:val="1"/>
          <w:sz w:val="24"/>
          <w:szCs w:val="24"/>
          <w:highlight w:val="yellow"/>
        </w:rPr>
        <w:t>responsable de atender los requerimientos de información del particular</w:t>
      </w:r>
      <w:r w:rsidRPr="00AB7BE5">
        <w:rPr>
          <w:rFonts w:ascii="Arial" w:eastAsia="Droid Sans" w:hAnsi="Arial" w:cs="Arial"/>
          <w:kern w:val="1"/>
          <w:sz w:val="24"/>
          <w:szCs w:val="24"/>
        </w:rPr>
        <w:t xml:space="preserve"> </w:t>
      </w:r>
      <w:r w:rsidRPr="00AB7BE5">
        <w:rPr>
          <w:rFonts w:ascii="Arial" w:eastAsia="Droid Sans" w:hAnsi="Arial" w:cs="Arial"/>
          <w:kern w:val="1"/>
          <w:sz w:val="24"/>
          <w:szCs w:val="24"/>
          <w:highlight w:val="yellow"/>
        </w:rPr>
        <w:t>ante éste y el Organismo Garante de su derecho de acceso a la información, considerando</w:t>
      </w:r>
      <w:r w:rsidRPr="00AB7BE5">
        <w:rPr>
          <w:rFonts w:ascii="Arial" w:eastAsia="Droid Sans" w:hAnsi="Arial" w:cs="Arial"/>
          <w:kern w:val="1"/>
          <w:sz w:val="24"/>
          <w:szCs w:val="24"/>
        </w:rPr>
        <w:t xml:space="preserve"> al menos los siguientes elementos: 1) la existencia </w:t>
      </w:r>
      <w:r w:rsidRPr="00AB7BE5">
        <w:rPr>
          <w:rFonts w:ascii="Arial" w:eastAsia="Droid Sans" w:hAnsi="Arial" w:cs="Arial"/>
          <w:kern w:val="1"/>
          <w:sz w:val="24"/>
          <w:szCs w:val="24"/>
          <w:highlight w:val="yellow"/>
        </w:rPr>
        <w:t>del derecho de acceso a la información</w:t>
      </w:r>
      <w:r w:rsidRPr="00AB7BE5">
        <w:rPr>
          <w:rFonts w:ascii="Arial" w:eastAsia="Droid Sans" w:hAnsi="Arial" w:cs="Arial"/>
          <w:kern w:val="1"/>
          <w:sz w:val="24"/>
          <w:szCs w:val="24"/>
        </w:rPr>
        <w:t xml:space="preserve"> a favor del particular; 2) la cantidad desmedida de solicitudes presentadas por un mismo particular durante un período corto, y 3) si la calidad de las solicitudes implica una alta complejidad para su atención, ya sea porque involucra la elaboración de múltiples versiones públicas, entrega de la información en modalidades complejas o cualquier otra actividad que complique el trámite eficaz de los requerimientos.</w:t>
      </w:r>
      <w:r w:rsidRPr="00AB7BE5">
        <w:rPr>
          <w:rFonts w:ascii="Arial" w:eastAsia="Droid Sans" w:hAnsi="Arial" w:cs="Arial"/>
          <w:bCs/>
          <w:iCs/>
          <w:kern w:val="1"/>
          <w:sz w:val="24"/>
          <w:szCs w:val="24"/>
          <w:lang w:val="es-ES_tradnl"/>
        </w:rPr>
        <w:t xml:space="preserve"> En este sentido, </w:t>
      </w:r>
      <w:r w:rsidRPr="00AB7BE5">
        <w:rPr>
          <w:rFonts w:ascii="Arial" w:eastAsia="Droid Sans" w:hAnsi="Arial" w:cs="Arial"/>
          <w:kern w:val="1"/>
          <w:sz w:val="24"/>
          <w:szCs w:val="24"/>
        </w:rPr>
        <w:t xml:space="preserve">con la acreditación de dichos elementos, se genera un menoscabo en el funcionamiento de la autoridad por parte del particular, sin un afán de tener acceso a la información o transparentar la gestión pública, sino </w:t>
      </w:r>
      <w:r w:rsidRPr="00AB7BE5">
        <w:rPr>
          <w:rFonts w:ascii="Arial" w:eastAsia="Droid Sans" w:hAnsi="Arial" w:cs="Arial"/>
          <w:kern w:val="1"/>
          <w:sz w:val="24"/>
          <w:szCs w:val="24"/>
          <w:highlight w:val="yellow"/>
        </w:rPr>
        <w:t>el ánimo del particular</w:t>
      </w:r>
      <w:r w:rsidRPr="00AB7BE5">
        <w:rPr>
          <w:rFonts w:ascii="Arial" w:eastAsia="Droid Sans" w:hAnsi="Arial" w:cs="Arial"/>
          <w:kern w:val="1"/>
          <w:sz w:val="24"/>
          <w:szCs w:val="24"/>
        </w:rPr>
        <w:t xml:space="preserve"> </w:t>
      </w:r>
      <w:r w:rsidRPr="00AB7BE5">
        <w:rPr>
          <w:rFonts w:ascii="Arial" w:eastAsia="Droid Sans" w:hAnsi="Arial" w:cs="Arial"/>
          <w:kern w:val="1"/>
          <w:sz w:val="24"/>
          <w:szCs w:val="24"/>
          <w:highlight w:val="yellow"/>
        </w:rPr>
        <w:t>de</w:t>
      </w:r>
      <w:r w:rsidRPr="00AB7BE5">
        <w:rPr>
          <w:rFonts w:ascii="Arial" w:eastAsia="Droid Sans" w:hAnsi="Arial" w:cs="Arial"/>
          <w:kern w:val="1"/>
          <w:sz w:val="24"/>
          <w:szCs w:val="24"/>
        </w:rPr>
        <w:t xml:space="preserve"> dañar el desarrollo de las actividades de la misma, así como el perjuicio que se produce en la atención de los requerimientos de otros solicitantes titulares del mismo derecho. De acreditarse el abuso de derecho deberán privilegiarse mecanismos que sin anular el derecho de acceso a la información que le asiste al solicitante </w:t>
      </w:r>
      <w:r w:rsidRPr="00AB7BE5">
        <w:rPr>
          <w:rFonts w:ascii="Arial" w:eastAsia="Droid Sans" w:hAnsi="Arial" w:cs="Arial"/>
          <w:kern w:val="1"/>
          <w:sz w:val="24"/>
          <w:szCs w:val="24"/>
          <w:highlight w:val="yellow"/>
        </w:rPr>
        <w:t>y encontrándose dentro de su marco normativo</w:t>
      </w:r>
      <w:r w:rsidRPr="00AB7BE5">
        <w:rPr>
          <w:rFonts w:ascii="Arial" w:eastAsia="Droid Sans" w:hAnsi="Arial" w:cs="Arial"/>
          <w:kern w:val="1"/>
          <w:sz w:val="24"/>
          <w:szCs w:val="24"/>
        </w:rPr>
        <w:t>, pueda aminorar sus efectos lesivos, ya sea a través de ofrecer al particular una modalidad que de acuerdo al caso concreto satisfaga su requerimiento –</w:t>
      </w:r>
      <w:r w:rsidRPr="00AB7BE5">
        <w:rPr>
          <w:rFonts w:ascii="Arial" w:eastAsia="Droid Sans" w:hAnsi="Arial" w:cs="Arial"/>
          <w:i/>
          <w:kern w:val="1"/>
          <w:sz w:val="24"/>
          <w:szCs w:val="24"/>
        </w:rPr>
        <w:t xml:space="preserve">como consulta directa, </w:t>
      </w:r>
      <w:r w:rsidRPr="00AB7BE5">
        <w:rPr>
          <w:rFonts w:ascii="Arial" w:eastAsia="Droid Sans" w:hAnsi="Arial" w:cs="Arial"/>
          <w:i/>
          <w:kern w:val="1"/>
          <w:sz w:val="24"/>
          <w:szCs w:val="24"/>
          <w:highlight w:val="yellow"/>
        </w:rPr>
        <w:t>creación de micro sitios electrónicos que contengan la información relacionada con el tema de las solicitudes o generar un diálogo entre el solicitante y la autoridad requerida donde sea posible explicar al ciudadano cuáles son sus derechos y de qué manera puede alcanzarlos</w:t>
      </w:r>
      <w:r w:rsidRPr="00AB7BE5">
        <w:rPr>
          <w:rFonts w:ascii="Arial" w:eastAsia="Droid Sans" w:hAnsi="Arial" w:cs="Arial"/>
          <w:kern w:val="1"/>
          <w:sz w:val="24"/>
          <w:szCs w:val="24"/>
        </w:rPr>
        <w:t xml:space="preserve">-, o por otro lado, valorar la ampliación de plazo para entregar la información solicitada, </w:t>
      </w:r>
      <w:r w:rsidRPr="00AB7BE5">
        <w:rPr>
          <w:rFonts w:ascii="Arial" w:eastAsia="Droid Sans" w:hAnsi="Arial" w:cs="Arial"/>
          <w:kern w:val="1"/>
          <w:sz w:val="24"/>
          <w:szCs w:val="24"/>
          <w:highlight w:val="yellow"/>
        </w:rPr>
        <w:t>por una sola vez y de manera extraordinaria, determinada por el Organismo Garante del derecho humano de acceso a la información</w:t>
      </w:r>
      <w:r w:rsidRPr="00AB7BE5">
        <w:rPr>
          <w:rFonts w:ascii="Arial" w:eastAsia="Droid Sans" w:hAnsi="Arial" w:cs="Arial"/>
          <w:kern w:val="1"/>
          <w:sz w:val="24"/>
          <w:szCs w:val="24"/>
        </w:rPr>
        <w:t>, para dar una atención con parámetros de razonabilidad que no sean gravosos para la autoridad, y acaben dañando al sistema de acceso a la información en general.</w:t>
      </w:r>
    </w:p>
    <w:p w:rsidR="00DF703A" w:rsidRPr="00DF703A" w:rsidRDefault="00DF703A" w:rsidP="004448D6">
      <w:pPr>
        <w:spacing w:after="0"/>
        <w:jc w:val="both"/>
        <w:rPr>
          <w:rFonts w:ascii="Arial" w:hAnsi="Arial" w:cs="Arial"/>
          <w:sz w:val="24"/>
          <w:szCs w:val="24"/>
        </w:rPr>
      </w:pPr>
    </w:p>
    <w:sectPr w:rsidR="00DF703A" w:rsidRPr="00DF703A" w:rsidSect="00993F83">
      <w:headerReference w:type="default" r:id="rId9"/>
      <w:foot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770C" w:rsidRDefault="0014770C" w:rsidP="00DF68A2">
      <w:pPr>
        <w:spacing w:after="0" w:line="240" w:lineRule="auto"/>
      </w:pPr>
      <w:r>
        <w:separator/>
      </w:r>
    </w:p>
  </w:endnote>
  <w:endnote w:type="continuationSeparator" w:id="0">
    <w:p w:rsidR="0014770C" w:rsidRDefault="0014770C" w:rsidP="00DF68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ndale Sans UI">
    <w:altName w:val="Arial Unicode MS"/>
    <w:charset w:val="00"/>
    <w:family w:val="auto"/>
    <w:pitch w:val="variable"/>
  </w:font>
  <w:font w:name="Droid Sans">
    <w:altName w:val="MS Mincho"/>
    <w:charset w:val="80"/>
    <w:family w:val="auto"/>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3656680"/>
      <w:docPartObj>
        <w:docPartGallery w:val="Page Numbers (Bottom of Page)"/>
        <w:docPartUnique/>
      </w:docPartObj>
    </w:sdtPr>
    <w:sdtEndPr/>
    <w:sdtContent>
      <w:sdt>
        <w:sdtPr>
          <w:id w:val="-1669238322"/>
          <w:docPartObj>
            <w:docPartGallery w:val="Page Numbers (Top of Page)"/>
            <w:docPartUnique/>
          </w:docPartObj>
        </w:sdtPr>
        <w:sdtEndPr/>
        <w:sdtContent>
          <w:p w:rsidR="009862EF" w:rsidRDefault="009862EF">
            <w:pPr>
              <w:pStyle w:val="Piedepgina"/>
              <w:jc w:val="center"/>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FF26E5">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FF26E5">
              <w:rPr>
                <w:b/>
                <w:bCs/>
                <w:noProof/>
              </w:rPr>
              <w:t>5</w:t>
            </w:r>
            <w:r>
              <w:rPr>
                <w:b/>
                <w:bCs/>
                <w:sz w:val="24"/>
                <w:szCs w:val="24"/>
              </w:rPr>
              <w:fldChar w:fldCharType="end"/>
            </w:r>
          </w:p>
        </w:sdtContent>
      </w:sdt>
    </w:sdtContent>
  </w:sdt>
  <w:p w:rsidR="009862EF" w:rsidRDefault="009862E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770C" w:rsidRDefault="0014770C" w:rsidP="00DF68A2">
      <w:pPr>
        <w:spacing w:after="0" w:line="240" w:lineRule="auto"/>
      </w:pPr>
      <w:r>
        <w:separator/>
      </w:r>
    </w:p>
  </w:footnote>
  <w:footnote w:type="continuationSeparator" w:id="0">
    <w:p w:rsidR="0014770C" w:rsidRDefault="0014770C" w:rsidP="00DF68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bottom w:val="single" w:sz="4" w:space="0" w:color="auto"/>
      </w:tblBorders>
      <w:tblLook w:val="00A0" w:firstRow="1" w:lastRow="0" w:firstColumn="1" w:lastColumn="0" w:noHBand="0" w:noVBand="0"/>
    </w:tblPr>
    <w:tblGrid>
      <w:gridCol w:w="3816"/>
      <w:gridCol w:w="5238"/>
    </w:tblGrid>
    <w:tr w:rsidR="009862EF" w:rsidRPr="00DF68A2" w:rsidTr="009862EF">
      <w:tc>
        <w:tcPr>
          <w:tcW w:w="1941" w:type="pct"/>
          <w:tcBorders>
            <w:bottom w:val="single" w:sz="4" w:space="0" w:color="auto"/>
          </w:tcBorders>
        </w:tcPr>
        <w:p w:rsidR="009862EF" w:rsidRPr="00DF68A2" w:rsidRDefault="009862EF" w:rsidP="00DF68A2">
          <w:pPr>
            <w:tabs>
              <w:tab w:val="center" w:pos="4252"/>
              <w:tab w:val="right" w:pos="8504"/>
            </w:tabs>
            <w:spacing w:after="0" w:line="240" w:lineRule="auto"/>
            <w:rPr>
              <w:rFonts w:ascii="Calibri" w:eastAsia="Calibri" w:hAnsi="Calibri" w:cs="Calibri"/>
              <w:lang w:val="es-CL"/>
            </w:rPr>
          </w:pPr>
          <w:r w:rsidRPr="00DF68A2">
            <w:rPr>
              <w:rFonts w:ascii="Calibri" w:eastAsia="Calibri" w:hAnsi="Calibri" w:cs="Calibri"/>
              <w:noProof/>
              <w:lang w:eastAsia="es-MX"/>
            </w:rPr>
            <w:drawing>
              <wp:inline distT="0" distB="0" distL="0" distR="0" wp14:anchorId="585AF26F" wp14:editId="34136FD4">
                <wp:extent cx="2266315" cy="612140"/>
                <wp:effectExtent l="19050" t="0" r="63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srcRect/>
                        <a:stretch>
                          <a:fillRect/>
                        </a:stretch>
                      </pic:blipFill>
                      <pic:spPr bwMode="auto">
                        <a:xfrm>
                          <a:off x="0" y="0"/>
                          <a:ext cx="2266315" cy="612140"/>
                        </a:xfrm>
                        <a:prstGeom prst="rect">
                          <a:avLst/>
                        </a:prstGeom>
                        <a:noFill/>
                        <a:ln w="9525">
                          <a:noFill/>
                          <a:miter lim="800000"/>
                          <a:headEnd/>
                          <a:tailEnd/>
                        </a:ln>
                      </pic:spPr>
                    </pic:pic>
                  </a:graphicData>
                </a:graphic>
              </wp:inline>
            </w:drawing>
          </w:r>
        </w:p>
      </w:tc>
      <w:tc>
        <w:tcPr>
          <w:tcW w:w="3059" w:type="pct"/>
          <w:tcBorders>
            <w:bottom w:val="single" w:sz="4" w:space="0" w:color="auto"/>
          </w:tcBorders>
          <w:vAlign w:val="center"/>
        </w:tcPr>
        <w:p w:rsidR="009862EF" w:rsidRPr="00DF68A2" w:rsidRDefault="009862EF" w:rsidP="00DF68A2">
          <w:pPr>
            <w:spacing w:after="0"/>
            <w:jc w:val="right"/>
            <w:rPr>
              <w:rFonts w:ascii="Calibri" w:eastAsia="Calibri" w:hAnsi="Calibri" w:cs="Calibri"/>
              <w:b/>
              <w:lang w:val="es-CL"/>
            </w:rPr>
          </w:pPr>
          <w:r w:rsidRPr="00DF68A2">
            <w:rPr>
              <w:rFonts w:ascii="Calibri" w:eastAsia="Calibri" w:hAnsi="Calibri" w:cs="Calibri"/>
              <w:b/>
              <w:lang w:val="es-CL"/>
            </w:rPr>
            <w:t xml:space="preserve">Instituto </w:t>
          </w:r>
          <w:r>
            <w:rPr>
              <w:rFonts w:ascii="Calibri" w:eastAsia="Calibri" w:hAnsi="Calibri" w:cs="Calibri"/>
              <w:b/>
              <w:lang w:val="es-CL"/>
            </w:rPr>
            <w:t>Nacional</w:t>
          </w:r>
          <w:r w:rsidRPr="00DF68A2">
            <w:rPr>
              <w:rFonts w:ascii="Calibri" w:eastAsia="Calibri" w:hAnsi="Calibri" w:cs="Calibri"/>
              <w:b/>
              <w:lang w:val="es-CL"/>
            </w:rPr>
            <w:t xml:space="preserve"> de</w:t>
          </w:r>
          <w:r>
            <w:rPr>
              <w:rFonts w:ascii="Calibri" w:eastAsia="Calibri" w:hAnsi="Calibri" w:cs="Calibri"/>
              <w:b/>
              <w:lang w:val="es-CL"/>
            </w:rPr>
            <w:t xml:space="preserve"> Transparencia,</w:t>
          </w:r>
          <w:r w:rsidRPr="00DF68A2">
            <w:rPr>
              <w:rFonts w:ascii="Calibri" w:eastAsia="Calibri" w:hAnsi="Calibri" w:cs="Calibri"/>
              <w:b/>
              <w:lang w:val="es-CL"/>
            </w:rPr>
            <w:t xml:space="preserve"> Acceso a la Información y </w:t>
          </w:r>
          <w:r>
            <w:rPr>
              <w:rFonts w:ascii="Calibri" w:eastAsia="Calibri" w:hAnsi="Calibri" w:cs="Calibri"/>
              <w:b/>
              <w:lang w:val="es-CL"/>
            </w:rPr>
            <w:t>Protección de Datos Personales</w:t>
          </w:r>
        </w:p>
        <w:p w:rsidR="009862EF" w:rsidRPr="00DF68A2" w:rsidRDefault="009862EF" w:rsidP="00DF68A2">
          <w:pPr>
            <w:spacing w:after="0"/>
            <w:jc w:val="right"/>
            <w:rPr>
              <w:rFonts w:ascii="Calibri" w:eastAsia="Calibri" w:hAnsi="Calibri" w:cs="Calibri"/>
              <w:b/>
              <w:lang w:val="es-CL"/>
            </w:rPr>
          </w:pPr>
          <w:r w:rsidRPr="00DF68A2">
            <w:rPr>
              <w:rFonts w:ascii="Calibri" w:eastAsia="Calibri" w:hAnsi="Calibri" w:cs="Calibri"/>
              <w:b/>
              <w:lang w:val="es-CL"/>
            </w:rPr>
            <w:t>Red de Transparencia y Acceso a la Información (RTA)</w:t>
          </w:r>
        </w:p>
        <w:p w:rsidR="009862EF" w:rsidRPr="00DF68A2" w:rsidRDefault="009862EF" w:rsidP="00B87C04">
          <w:pPr>
            <w:spacing w:after="0"/>
            <w:jc w:val="right"/>
            <w:rPr>
              <w:rFonts w:ascii="Calibri" w:eastAsia="Calibri" w:hAnsi="Calibri" w:cs="Calibri"/>
              <w:lang w:val="es-CL"/>
            </w:rPr>
          </w:pPr>
          <w:r>
            <w:rPr>
              <w:rFonts w:ascii="Calibri" w:eastAsia="Calibri" w:hAnsi="Calibri" w:cs="Calibri"/>
              <w:lang w:val="es-CL"/>
            </w:rPr>
            <w:t>Asunto:</w:t>
          </w:r>
          <w:r w:rsidRPr="00DF68A2">
            <w:rPr>
              <w:rFonts w:ascii="Calibri" w:eastAsia="Calibri" w:hAnsi="Calibri" w:cs="Calibri"/>
              <w:lang w:val="es-CL"/>
            </w:rPr>
            <w:t xml:space="preserve"> </w:t>
          </w:r>
          <w:r w:rsidRPr="00B87C04">
            <w:rPr>
              <w:rFonts w:ascii="Calibri" w:eastAsia="Calibri" w:hAnsi="Calibri" w:cs="Calibri"/>
              <w:lang w:val="es-CL"/>
            </w:rPr>
            <w:t>Debate del tema “Abuso de Derecho/Solicitantes frecuentes”.</w:t>
          </w:r>
        </w:p>
      </w:tc>
    </w:tr>
  </w:tbl>
  <w:p w:rsidR="009862EF" w:rsidRDefault="009862E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B7BED"/>
    <w:multiLevelType w:val="hybridMultilevel"/>
    <w:tmpl w:val="A4BC40A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58622AB"/>
    <w:multiLevelType w:val="hybridMultilevel"/>
    <w:tmpl w:val="A4BC40A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61054E0"/>
    <w:multiLevelType w:val="hybridMultilevel"/>
    <w:tmpl w:val="A4BC40A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1BC1F5E"/>
    <w:multiLevelType w:val="hybridMultilevel"/>
    <w:tmpl w:val="5CA8320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BEF4AF9"/>
    <w:multiLevelType w:val="hybridMultilevel"/>
    <w:tmpl w:val="D6B8E088"/>
    <w:lvl w:ilvl="0" w:tplc="69D2FDD4">
      <w:start w:val="1"/>
      <w:numFmt w:val="lowerLetter"/>
      <w:lvlText w:val="%1)"/>
      <w:lvlJc w:val="left"/>
      <w:pPr>
        <w:ind w:left="720" w:hanging="360"/>
      </w:pPr>
      <w:rPr>
        <w:rFonts w:hint="default"/>
        <w:b w:val="0"/>
        <w:sz w:val="22"/>
        <w:szCs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1FC6252E"/>
    <w:multiLevelType w:val="hybridMultilevel"/>
    <w:tmpl w:val="A4BC40A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21143AE9"/>
    <w:multiLevelType w:val="hybridMultilevel"/>
    <w:tmpl w:val="6C962D2E"/>
    <w:lvl w:ilvl="0" w:tplc="48901FCE">
      <w:start w:val="1"/>
      <w:numFmt w:val="upperRoman"/>
      <w:lvlText w:val="%1."/>
      <w:lvlJc w:val="left"/>
      <w:pPr>
        <w:ind w:left="1080" w:hanging="720"/>
      </w:pPr>
      <w:rPr>
        <w:rFonts w:hint="default"/>
      </w:rPr>
    </w:lvl>
    <w:lvl w:ilvl="1" w:tplc="080A000F">
      <w:start w:val="1"/>
      <w:numFmt w:val="decimal"/>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23372957"/>
    <w:multiLevelType w:val="hybridMultilevel"/>
    <w:tmpl w:val="313E848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313B5ECD"/>
    <w:multiLevelType w:val="hybridMultilevel"/>
    <w:tmpl w:val="A4BC40A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352D4B83"/>
    <w:multiLevelType w:val="hybridMultilevel"/>
    <w:tmpl w:val="7E52ACCE"/>
    <w:lvl w:ilvl="0" w:tplc="48901FCE">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35704149"/>
    <w:multiLevelType w:val="hybridMultilevel"/>
    <w:tmpl w:val="A4BC40A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44233A17"/>
    <w:multiLevelType w:val="hybridMultilevel"/>
    <w:tmpl w:val="380CA372"/>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nsid w:val="452F5596"/>
    <w:multiLevelType w:val="hybridMultilevel"/>
    <w:tmpl w:val="EE94217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455F03BF"/>
    <w:multiLevelType w:val="hybridMultilevel"/>
    <w:tmpl w:val="4846067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4999268C"/>
    <w:multiLevelType w:val="hybridMultilevel"/>
    <w:tmpl w:val="A4BC40A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4A03102A"/>
    <w:multiLevelType w:val="hybridMultilevel"/>
    <w:tmpl w:val="B758486C"/>
    <w:lvl w:ilvl="0" w:tplc="080A000F">
      <w:start w:val="1"/>
      <w:numFmt w:val="decimal"/>
      <w:lvlText w:val="%1."/>
      <w:lvlJc w:val="left"/>
      <w:pPr>
        <w:ind w:left="1068" w:hanging="360"/>
      </w:pPr>
      <w:rPr>
        <w:rFonts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6">
    <w:nsid w:val="4AB3726A"/>
    <w:multiLevelType w:val="hybridMultilevel"/>
    <w:tmpl w:val="3B00EBB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4E085C68"/>
    <w:multiLevelType w:val="hybridMultilevel"/>
    <w:tmpl w:val="A4BC40A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57BD34CC"/>
    <w:multiLevelType w:val="hybridMultilevel"/>
    <w:tmpl w:val="A4BC40A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5EDA0B90"/>
    <w:multiLevelType w:val="hybridMultilevel"/>
    <w:tmpl w:val="A4BC40A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604637DC"/>
    <w:multiLevelType w:val="hybridMultilevel"/>
    <w:tmpl w:val="846EFB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616C31EA"/>
    <w:multiLevelType w:val="hybridMultilevel"/>
    <w:tmpl w:val="A4BC40A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65A36DA6"/>
    <w:multiLevelType w:val="hybridMultilevel"/>
    <w:tmpl w:val="E99A667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6C7A47BC"/>
    <w:multiLevelType w:val="hybridMultilevel"/>
    <w:tmpl w:val="A4BC40A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7DD06CB3"/>
    <w:multiLevelType w:val="hybridMultilevel"/>
    <w:tmpl w:val="E110BA06"/>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num w:numId="1">
    <w:abstractNumId w:val="11"/>
  </w:num>
  <w:num w:numId="2">
    <w:abstractNumId w:val="13"/>
  </w:num>
  <w:num w:numId="3">
    <w:abstractNumId w:val="16"/>
  </w:num>
  <w:num w:numId="4">
    <w:abstractNumId w:val="20"/>
  </w:num>
  <w:num w:numId="5">
    <w:abstractNumId w:val="9"/>
  </w:num>
  <w:num w:numId="6">
    <w:abstractNumId w:val="24"/>
  </w:num>
  <w:num w:numId="7">
    <w:abstractNumId w:val="15"/>
  </w:num>
  <w:num w:numId="8">
    <w:abstractNumId w:val="6"/>
  </w:num>
  <w:num w:numId="9">
    <w:abstractNumId w:val="7"/>
  </w:num>
  <w:num w:numId="10">
    <w:abstractNumId w:val="4"/>
  </w:num>
  <w:num w:numId="11">
    <w:abstractNumId w:val="22"/>
  </w:num>
  <w:num w:numId="12">
    <w:abstractNumId w:val="14"/>
  </w:num>
  <w:num w:numId="13">
    <w:abstractNumId w:val="3"/>
  </w:num>
  <w:num w:numId="14">
    <w:abstractNumId w:val="2"/>
  </w:num>
  <w:num w:numId="15">
    <w:abstractNumId w:val="21"/>
  </w:num>
  <w:num w:numId="16">
    <w:abstractNumId w:val="23"/>
  </w:num>
  <w:num w:numId="17">
    <w:abstractNumId w:val="19"/>
  </w:num>
  <w:num w:numId="18">
    <w:abstractNumId w:val="5"/>
  </w:num>
  <w:num w:numId="19">
    <w:abstractNumId w:val="18"/>
  </w:num>
  <w:num w:numId="20">
    <w:abstractNumId w:val="12"/>
  </w:num>
  <w:num w:numId="21">
    <w:abstractNumId w:val="17"/>
  </w:num>
  <w:num w:numId="22">
    <w:abstractNumId w:val="10"/>
  </w:num>
  <w:num w:numId="23">
    <w:abstractNumId w:val="8"/>
  </w:num>
  <w:num w:numId="24">
    <w:abstractNumId w:val="1"/>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14A8"/>
    <w:rsid w:val="00052ABD"/>
    <w:rsid w:val="000814AB"/>
    <w:rsid w:val="000828BB"/>
    <w:rsid w:val="00096223"/>
    <w:rsid w:val="00097DE6"/>
    <w:rsid w:val="000C4F31"/>
    <w:rsid w:val="000C551B"/>
    <w:rsid w:val="00103C9C"/>
    <w:rsid w:val="00126802"/>
    <w:rsid w:val="00127D80"/>
    <w:rsid w:val="0013530C"/>
    <w:rsid w:val="0014770C"/>
    <w:rsid w:val="00154998"/>
    <w:rsid w:val="00174AE2"/>
    <w:rsid w:val="00190FB5"/>
    <w:rsid w:val="001A3131"/>
    <w:rsid w:val="001F2658"/>
    <w:rsid w:val="00222482"/>
    <w:rsid w:val="00225262"/>
    <w:rsid w:val="00227BF3"/>
    <w:rsid w:val="00246152"/>
    <w:rsid w:val="00266B08"/>
    <w:rsid w:val="00271438"/>
    <w:rsid w:val="00281D51"/>
    <w:rsid w:val="002A4A16"/>
    <w:rsid w:val="002B0C92"/>
    <w:rsid w:val="002D05E3"/>
    <w:rsid w:val="002E0ABA"/>
    <w:rsid w:val="002E617E"/>
    <w:rsid w:val="002E712A"/>
    <w:rsid w:val="002F4FCB"/>
    <w:rsid w:val="003115C7"/>
    <w:rsid w:val="00343ED1"/>
    <w:rsid w:val="003533D9"/>
    <w:rsid w:val="00384EA2"/>
    <w:rsid w:val="003919A2"/>
    <w:rsid w:val="003A062E"/>
    <w:rsid w:val="003B0934"/>
    <w:rsid w:val="003B5308"/>
    <w:rsid w:val="003B583A"/>
    <w:rsid w:val="003C4039"/>
    <w:rsid w:val="003C6105"/>
    <w:rsid w:val="003E68A7"/>
    <w:rsid w:val="00414379"/>
    <w:rsid w:val="004448D6"/>
    <w:rsid w:val="00446A87"/>
    <w:rsid w:val="0046186E"/>
    <w:rsid w:val="00477958"/>
    <w:rsid w:val="004919E2"/>
    <w:rsid w:val="004A222B"/>
    <w:rsid w:val="004C1D11"/>
    <w:rsid w:val="004C6F2C"/>
    <w:rsid w:val="004D2599"/>
    <w:rsid w:val="004F7CF5"/>
    <w:rsid w:val="00506F09"/>
    <w:rsid w:val="005326AC"/>
    <w:rsid w:val="00544E80"/>
    <w:rsid w:val="0055095B"/>
    <w:rsid w:val="00565329"/>
    <w:rsid w:val="005765DF"/>
    <w:rsid w:val="005964EB"/>
    <w:rsid w:val="005A0ACF"/>
    <w:rsid w:val="005B2EAA"/>
    <w:rsid w:val="005C42E2"/>
    <w:rsid w:val="005E44D6"/>
    <w:rsid w:val="005E778C"/>
    <w:rsid w:val="00610008"/>
    <w:rsid w:val="0061060B"/>
    <w:rsid w:val="006121BD"/>
    <w:rsid w:val="00612D09"/>
    <w:rsid w:val="0061503A"/>
    <w:rsid w:val="00627756"/>
    <w:rsid w:val="00636AD1"/>
    <w:rsid w:val="00666FBF"/>
    <w:rsid w:val="006722CC"/>
    <w:rsid w:val="006A3B91"/>
    <w:rsid w:val="006B3243"/>
    <w:rsid w:val="006B40C1"/>
    <w:rsid w:val="006B75CA"/>
    <w:rsid w:val="006E437C"/>
    <w:rsid w:val="00700C9B"/>
    <w:rsid w:val="00701391"/>
    <w:rsid w:val="007379C7"/>
    <w:rsid w:val="00752E73"/>
    <w:rsid w:val="00757AFE"/>
    <w:rsid w:val="00775926"/>
    <w:rsid w:val="007A4169"/>
    <w:rsid w:val="007B2B07"/>
    <w:rsid w:val="007C34D1"/>
    <w:rsid w:val="007D50D8"/>
    <w:rsid w:val="008131F7"/>
    <w:rsid w:val="008226CE"/>
    <w:rsid w:val="00844791"/>
    <w:rsid w:val="00855AD9"/>
    <w:rsid w:val="00874A7C"/>
    <w:rsid w:val="00877CC4"/>
    <w:rsid w:val="008806C1"/>
    <w:rsid w:val="00882D04"/>
    <w:rsid w:val="008957D2"/>
    <w:rsid w:val="00897109"/>
    <w:rsid w:val="00897BCE"/>
    <w:rsid w:val="008B271C"/>
    <w:rsid w:val="008D446B"/>
    <w:rsid w:val="008E0EA9"/>
    <w:rsid w:val="008E329A"/>
    <w:rsid w:val="0093692D"/>
    <w:rsid w:val="00937793"/>
    <w:rsid w:val="009551A7"/>
    <w:rsid w:val="009622B1"/>
    <w:rsid w:val="00971BBB"/>
    <w:rsid w:val="00973162"/>
    <w:rsid w:val="009862EF"/>
    <w:rsid w:val="00993F83"/>
    <w:rsid w:val="009B3C60"/>
    <w:rsid w:val="009E1161"/>
    <w:rsid w:val="009E4663"/>
    <w:rsid w:val="00A1384F"/>
    <w:rsid w:val="00A35C29"/>
    <w:rsid w:val="00A3612A"/>
    <w:rsid w:val="00A511DC"/>
    <w:rsid w:val="00A564EC"/>
    <w:rsid w:val="00A7410D"/>
    <w:rsid w:val="00A90C9B"/>
    <w:rsid w:val="00AA2092"/>
    <w:rsid w:val="00AB7BE5"/>
    <w:rsid w:val="00AF0C85"/>
    <w:rsid w:val="00AF539C"/>
    <w:rsid w:val="00B07C84"/>
    <w:rsid w:val="00B302FE"/>
    <w:rsid w:val="00B32455"/>
    <w:rsid w:val="00B44C15"/>
    <w:rsid w:val="00B46223"/>
    <w:rsid w:val="00B814A8"/>
    <w:rsid w:val="00B823E6"/>
    <w:rsid w:val="00B87C04"/>
    <w:rsid w:val="00B96593"/>
    <w:rsid w:val="00BA0E07"/>
    <w:rsid w:val="00BD689A"/>
    <w:rsid w:val="00C00467"/>
    <w:rsid w:val="00C54E21"/>
    <w:rsid w:val="00C87319"/>
    <w:rsid w:val="00CA36B7"/>
    <w:rsid w:val="00CC4304"/>
    <w:rsid w:val="00D02BD5"/>
    <w:rsid w:val="00D03698"/>
    <w:rsid w:val="00D05DA1"/>
    <w:rsid w:val="00D15F7E"/>
    <w:rsid w:val="00D23F6C"/>
    <w:rsid w:val="00D47533"/>
    <w:rsid w:val="00D5505C"/>
    <w:rsid w:val="00D6187C"/>
    <w:rsid w:val="00D743DD"/>
    <w:rsid w:val="00DB0DE0"/>
    <w:rsid w:val="00DB2A5F"/>
    <w:rsid w:val="00DC7592"/>
    <w:rsid w:val="00DD4763"/>
    <w:rsid w:val="00DF68A2"/>
    <w:rsid w:val="00DF703A"/>
    <w:rsid w:val="00E270F0"/>
    <w:rsid w:val="00E33EFF"/>
    <w:rsid w:val="00E372E2"/>
    <w:rsid w:val="00E42CD2"/>
    <w:rsid w:val="00E4466C"/>
    <w:rsid w:val="00E5510D"/>
    <w:rsid w:val="00E754F6"/>
    <w:rsid w:val="00EB0D07"/>
    <w:rsid w:val="00ED4F02"/>
    <w:rsid w:val="00ED52E2"/>
    <w:rsid w:val="00EE100E"/>
    <w:rsid w:val="00F05511"/>
    <w:rsid w:val="00F13316"/>
    <w:rsid w:val="00F4215E"/>
    <w:rsid w:val="00F55D53"/>
    <w:rsid w:val="00F7213A"/>
    <w:rsid w:val="00F75E4E"/>
    <w:rsid w:val="00F80844"/>
    <w:rsid w:val="00FA33B1"/>
    <w:rsid w:val="00FA4FDF"/>
    <w:rsid w:val="00FB6CE7"/>
    <w:rsid w:val="00FC18B1"/>
    <w:rsid w:val="00FE5C4C"/>
    <w:rsid w:val="00FF26E5"/>
    <w:rsid w:val="00FF4B8E"/>
    <w:rsid w:val="00FF6D06"/>
    <w:rsid w:val="00FF6E2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3EF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F68A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F68A2"/>
  </w:style>
  <w:style w:type="paragraph" w:styleId="Piedepgina">
    <w:name w:val="footer"/>
    <w:basedOn w:val="Normal"/>
    <w:link w:val="PiedepginaCar"/>
    <w:uiPriority w:val="99"/>
    <w:unhideWhenUsed/>
    <w:rsid w:val="00DF68A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F68A2"/>
  </w:style>
  <w:style w:type="paragraph" w:styleId="Textodeglobo">
    <w:name w:val="Balloon Text"/>
    <w:basedOn w:val="Normal"/>
    <w:link w:val="TextodegloboCar"/>
    <w:uiPriority w:val="99"/>
    <w:semiHidden/>
    <w:unhideWhenUsed/>
    <w:rsid w:val="00DF68A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F68A2"/>
    <w:rPr>
      <w:rFonts w:ascii="Tahoma" w:hAnsi="Tahoma" w:cs="Tahoma"/>
      <w:sz w:val="16"/>
      <w:szCs w:val="16"/>
    </w:rPr>
  </w:style>
  <w:style w:type="paragraph" w:styleId="Prrafodelista">
    <w:name w:val="List Paragraph"/>
    <w:basedOn w:val="Normal"/>
    <w:uiPriority w:val="34"/>
    <w:qFormat/>
    <w:rsid w:val="00E33EFF"/>
    <w:pPr>
      <w:ind w:left="720"/>
      <w:contextualSpacing/>
    </w:pPr>
  </w:style>
  <w:style w:type="table" w:customStyle="1" w:styleId="TableNormal">
    <w:name w:val="Table Normal"/>
    <w:uiPriority w:val="2"/>
    <w:semiHidden/>
    <w:unhideWhenUsed/>
    <w:qFormat/>
    <w:rsid w:val="003533D9"/>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3533D9"/>
    <w:pPr>
      <w:widowControl w:val="0"/>
      <w:spacing w:after="0" w:line="240" w:lineRule="auto"/>
    </w:pPr>
    <w:rPr>
      <w:lang w:val="en-US"/>
    </w:rPr>
  </w:style>
  <w:style w:type="character" w:styleId="Refdecomentario">
    <w:name w:val="annotation reference"/>
    <w:basedOn w:val="Fuentedeprrafopredeter"/>
    <w:uiPriority w:val="99"/>
    <w:semiHidden/>
    <w:unhideWhenUsed/>
    <w:rsid w:val="003533D9"/>
    <w:rPr>
      <w:sz w:val="16"/>
      <w:szCs w:val="16"/>
    </w:rPr>
  </w:style>
  <w:style w:type="paragraph" w:styleId="Textocomentario">
    <w:name w:val="annotation text"/>
    <w:basedOn w:val="Normal"/>
    <w:link w:val="TextocomentarioCar"/>
    <w:uiPriority w:val="99"/>
    <w:semiHidden/>
    <w:unhideWhenUsed/>
    <w:rsid w:val="003533D9"/>
    <w:pPr>
      <w:widowControl w:val="0"/>
      <w:spacing w:after="0" w:line="240" w:lineRule="auto"/>
    </w:pPr>
    <w:rPr>
      <w:sz w:val="20"/>
      <w:szCs w:val="20"/>
      <w:lang w:val="en-US"/>
    </w:rPr>
  </w:style>
  <w:style w:type="character" w:customStyle="1" w:styleId="TextocomentarioCar">
    <w:name w:val="Texto comentario Car"/>
    <w:basedOn w:val="Fuentedeprrafopredeter"/>
    <w:link w:val="Textocomentario"/>
    <w:uiPriority w:val="99"/>
    <w:semiHidden/>
    <w:rsid w:val="003533D9"/>
    <w:rPr>
      <w:sz w:val="20"/>
      <w:szCs w:val="20"/>
      <w:lang w:val="en-US"/>
    </w:rPr>
  </w:style>
  <w:style w:type="character" w:styleId="Hipervnculo">
    <w:name w:val="Hyperlink"/>
    <w:basedOn w:val="Fuentedeprrafopredeter"/>
    <w:uiPriority w:val="99"/>
    <w:unhideWhenUsed/>
    <w:rsid w:val="007379C7"/>
    <w:rPr>
      <w:color w:val="0000FF" w:themeColor="hyperlink"/>
      <w:u w:val="single"/>
    </w:rPr>
  </w:style>
  <w:style w:type="character" w:styleId="Hipervnculovisitado">
    <w:name w:val="FollowedHyperlink"/>
    <w:basedOn w:val="Fuentedeprrafopredeter"/>
    <w:uiPriority w:val="99"/>
    <w:semiHidden/>
    <w:unhideWhenUsed/>
    <w:rsid w:val="005964EB"/>
    <w:rPr>
      <w:color w:val="800080" w:themeColor="followedHyperlink"/>
      <w:u w:val="single"/>
    </w:rPr>
  </w:style>
  <w:style w:type="table" w:styleId="Tablaconcuadrcula">
    <w:name w:val="Table Grid"/>
    <w:basedOn w:val="Tablanormal"/>
    <w:uiPriority w:val="59"/>
    <w:rsid w:val="006B3243"/>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
    <w:name w:val="Tabla con cuadrícula1"/>
    <w:basedOn w:val="Tablanormal"/>
    <w:next w:val="Tablaconcuadrcula"/>
    <w:uiPriority w:val="59"/>
    <w:rsid w:val="006B3243"/>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Sombreadoclaro-nfasis1">
    <w:name w:val="Light Shading Accent 1"/>
    <w:basedOn w:val="Tablanormal"/>
    <w:uiPriority w:val="60"/>
    <w:rsid w:val="006B3243"/>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Asuntodelcomentario">
    <w:name w:val="annotation subject"/>
    <w:basedOn w:val="Textocomentario"/>
    <w:next w:val="Textocomentario"/>
    <w:link w:val="AsuntodelcomentarioCar"/>
    <w:uiPriority w:val="99"/>
    <w:semiHidden/>
    <w:unhideWhenUsed/>
    <w:rsid w:val="00D15F7E"/>
    <w:pPr>
      <w:widowControl/>
      <w:spacing w:after="200"/>
    </w:pPr>
    <w:rPr>
      <w:b/>
      <w:bCs/>
      <w:lang w:val="es-MX"/>
    </w:rPr>
  </w:style>
  <w:style w:type="character" w:customStyle="1" w:styleId="AsuntodelcomentarioCar">
    <w:name w:val="Asunto del comentario Car"/>
    <w:basedOn w:val="TextocomentarioCar"/>
    <w:link w:val="Asuntodelcomentario"/>
    <w:uiPriority w:val="99"/>
    <w:semiHidden/>
    <w:rsid w:val="00D15F7E"/>
    <w:rPr>
      <w:b/>
      <w:bCs/>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3EF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F68A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F68A2"/>
  </w:style>
  <w:style w:type="paragraph" w:styleId="Piedepgina">
    <w:name w:val="footer"/>
    <w:basedOn w:val="Normal"/>
    <w:link w:val="PiedepginaCar"/>
    <w:uiPriority w:val="99"/>
    <w:unhideWhenUsed/>
    <w:rsid w:val="00DF68A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F68A2"/>
  </w:style>
  <w:style w:type="paragraph" w:styleId="Textodeglobo">
    <w:name w:val="Balloon Text"/>
    <w:basedOn w:val="Normal"/>
    <w:link w:val="TextodegloboCar"/>
    <w:uiPriority w:val="99"/>
    <w:semiHidden/>
    <w:unhideWhenUsed/>
    <w:rsid w:val="00DF68A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F68A2"/>
    <w:rPr>
      <w:rFonts w:ascii="Tahoma" w:hAnsi="Tahoma" w:cs="Tahoma"/>
      <w:sz w:val="16"/>
      <w:szCs w:val="16"/>
    </w:rPr>
  </w:style>
  <w:style w:type="paragraph" w:styleId="Prrafodelista">
    <w:name w:val="List Paragraph"/>
    <w:basedOn w:val="Normal"/>
    <w:uiPriority w:val="34"/>
    <w:qFormat/>
    <w:rsid w:val="00E33EFF"/>
    <w:pPr>
      <w:ind w:left="720"/>
      <w:contextualSpacing/>
    </w:pPr>
  </w:style>
  <w:style w:type="table" w:customStyle="1" w:styleId="TableNormal">
    <w:name w:val="Table Normal"/>
    <w:uiPriority w:val="2"/>
    <w:semiHidden/>
    <w:unhideWhenUsed/>
    <w:qFormat/>
    <w:rsid w:val="003533D9"/>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3533D9"/>
    <w:pPr>
      <w:widowControl w:val="0"/>
      <w:spacing w:after="0" w:line="240" w:lineRule="auto"/>
    </w:pPr>
    <w:rPr>
      <w:lang w:val="en-US"/>
    </w:rPr>
  </w:style>
  <w:style w:type="character" w:styleId="Refdecomentario">
    <w:name w:val="annotation reference"/>
    <w:basedOn w:val="Fuentedeprrafopredeter"/>
    <w:uiPriority w:val="99"/>
    <w:semiHidden/>
    <w:unhideWhenUsed/>
    <w:rsid w:val="003533D9"/>
    <w:rPr>
      <w:sz w:val="16"/>
      <w:szCs w:val="16"/>
    </w:rPr>
  </w:style>
  <w:style w:type="paragraph" w:styleId="Textocomentario">
    <w:name w:val="annotation text"/>
    <w:basedOn w:val="Normal"/>
    <w:link w:val="TextocomentarioCar"/>
    <w:uiPriority w:val="99"/>
    <w:semiHidden/>
    <w:unhideWhenUsed/>
    <w:rsid w:val="003533D9"/>
    <w:pPr>
      <w:widowControl w:val="0"/>
      <w:spacing w:after="0" w:line="240" w:lineRule="auto"/>
    </w:pPr>
    <w:rPr>
      <w:sz w:val="20"/>
      <w:szCs w:val="20"/>
      <w:lang w:val="en-US"/>
    </w:rPr>
  </w:style>
  <w:style w:type="character" w:customStyle="1" w:styleId="TextocomentarioCar">
    <w:name w:val="Texto comentario Car"/>
    <w:basedOn w:val="Fuentedeprrafopredeter"/>
    <w:link w:val="Textocomentario"/>
    <w:uiPriority w:val="99"/>
    <w:semiHidden/>
    <w:rsid w:val="003533D9"/>
    <w:rPr>
      <w:sz w:val="20"/>
      <w:szCs w:val="20"/>
      <w:lang w:val="en-US"/>
    </w:rPr>
  </w:style>
  <w:style w:type="character" w:styleId="Hipervnculo">
    <w:name w:val="Hyperlink"/>
    <w:basedOn w:val="Fuentedeprrafopredeter"/>
    <w:uiPriority w:val="99"/>
    <w:unhideWhenUsed/>
    <w:rsid w:val="007379C7"/>
    <w:rPr>
      <w:color w:val="0000FF" w:themeColor="hyperlink"/>
      <w:u w:val="single"/>
    </w:rPr>
  </w:style>
  <w:style w:type="character" w:styleId="Hipervnculovisitado">
    <w:name w:val="FollowedHyperlink"/>
    <w:basedOn w:val="Fuentedeprrafopredeter"/>
    <w:uiPriority w:val="99"/>
    <w:semiHidden/>
    <w:unhideWhenUsed/>
    <w:rsid w:val="005964EB"/>
    <w:rPr>
      <w:color w:val="800080" w:themeColor="followedHyperlink"/>
      <w:u w:val="single"/>
    </w:rPr>
  </w:style>
  <w:style w:type="table" w:styleId="Tablaconcuadrcula">
    <w:name w:val="Table Grid"/>
    <w:basedOn w:val="Tablanormal"/>
    <w:uiPriority w:val="59"/>
    <w:rsid w:val="006B3243"/>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
    <w:name w:val="Tabla con cuadrícula1"/>
    <w:basedOn w:val="Tablanormal"/>
    <w:next w:val="Tablaconcuadrcula"/>
    <w:uiPriority w:val="59"/>
    <w:rsid w:val="006B3243"/>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Sombreadoclaro-nfasis1">
    <w:name w:val="Light Shading Accent 1"/>
    <w:basedOn w:val="Tablanormal"/>
    <w:uiPriority w:val="60"/>
    <w:rsid w:val="006B3243"/>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Asuntodelcomentario">
    <w:name w:val="annotation subject"/>
    <w:basedOn w:val="Textocomentario"/>
    <w:next w:val="Textocomentario"/>
    <w:link w:val="AsuntodelcomentarioCar"/>
    <w:uiPriority w:val="99"/>
    <w:semiHidden/>
    <w:unhideWhenUsed/>
    <w:rsid w:val="00D15F7E"/>
    <w:pPr>
      <w:widowControl/>
      <w:spacing w:after="200"/>
    </w:pPr>
    <w:rPr>
      <w:b/>
      <w:bCs/>
      <w:lang w:val="es-MX"/>
    </w:rPr>
  </w:style>
  <w:style w:type="character" w:customStyle="1" w:styleId="AsuntodelcomentarioCar">
    <w:name w:val="Asunto del comentario Car"/>
    <w:basedOn w:val="TextocomentarioCar"/>
    <w:link w:val="Asuntodelcomentario"/>
    <w:uiPriority w:val="99"/>
    <w:semiHidden/>
    <w:rsid w:val="00D15F7E"/>
    <w:rPr>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051162">
      <w:bodyDiv w:val="1"/>
      <w:marLeft w:val="0"/>
      <w:marRight w:val="0"/>
      <w:marTop w:val="0"/>
      <w:marBottom w:val="0"/>
      <w:divBdr>
        <w:top w:val="none" w:sz="0" w:space="0" w:color="auto"/>
        <w:left w:val="none" w:sz="0" w:space="0" w:color="auto"/>
        <w:bottom w:val="none" w:sz="0" w:space="0" w:color="auto"/>
        <w:right w:val="none" w:sz="0" w:space="0" w:color="auto"/>
      </w:divBdr>
    </w:div>
    <w:div w:id="1417171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KeywordTaxHTField xmlns="f4d36732-e6c1-4d35-a74a-a5258d763a75">
      <Terms xmlns="http://schemas.microsoft.com/office/infopath/2007/PartnerControls"/>
    </TaxKeywordTaxHTField>
    <TaxCatchAll xmlns="f4d36732-e6c1-4d35-a74a-a5258d763a75"/>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5DCE2A61A9D1E54E9FFF80C354E949D4" ma:contentTypeVersion="6" ma:contentTypeDescription="Create a new document." ma:contentTypeScope="" ma:versionID="b551cfeab05a019097c00346eae81b67">
  <xsd:schema xmlns:xsd="http://www.w3.org/2001/XMLSchema" xmlns:xs="http://www.w3.org/2001/XMLSchema" xmlns:p="http://schemas.microsoft.com/office/2006/metadata/properties" xmlns:ns2="f4d36732-e6c1-4d35-a74a-a5258d763a75" targetNamespace="http://schemas.microsoft.com/office/2006/metadata/properties" ma:root="true" ma:fieldsID="96e7a8b605aeb15be3372f65cf050699" ns2:_="">
    <xsd:import namespace="f4d36732-e6c1-4d35-a74a-a5258d763a75"/>
    <xsd:element name="properties">
      <xsd:complexType>
        <xsd:sequence>
          <xsd:element name="documentManagement">
            <xsd:complexType>
              <xsd:all>
                <xsd:element ref="ns2:TaxCatchAll" minOccurs="0"/>
                <xsd:element ref="ns2:TaxKeywordTaxHT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d36732-e6c1-4d35-a74a-a5258d763a75"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b6c12cb8-ea0a-4be7-97ef-6175d20ab09a}" ma:internalName="TaxCatchAll" ma:showField="CatchAllData" ma:web="f4d36732-e6c1-4d35-a74a-a5258d763a75">
      <xsd:complexType>
        <xsd:complexContent>
          <xsd:extension base="dms:MultiChoiceLookup">
            <xsd:sequence>
              <xsd:element name="Value" type="dms:Lookup" maxOccurs="unbounded" minOccurs="0" nillable="true"/>
            </xsd:sequence>
          </xsd:extension>
        </xsd:complexContent>
      </xsd:complexType>
    </xsd:element>
    <xsd:element name="TaxKeywordTaxHTField" ma:index="10" nillable="true" ma:taxonomy="true" ma:internalName="TaxKeywordTaxHTField" ma:taxonomyFieldName="TaxKeyword" ma:displayName="Enterprise Keywords" ma:readOnly="false" ma:fieldId="{23f27201-bee3-471e-b2e7-b64fd8b7ca38}" ma:taxonomyMulti="true" ma:sspId="e0f18e3d-76e0-4c60-8d9f-4e08cdb8b95b"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D5E3C0-3461-44CC-82BA-57E60D2C27B5}"/>
</file>

<file path=customXml/itemProps2.xml><?xml version="1.0" encoding="utf-8"?>
<ds:datastoreItem xmlns:ds="http://schemas.openxmlformats.org/officeDocument/2006/customXml" ds:itemID="{E0F1D774-33DC-4EB5-A596-7E9947DC70BF}"/>
</file>

<file path=customXml/itemProps3.xml><?xml version="1.0" encoding="utf-8"?>
<ds:datastoreItem xmlns:ds="http://schemas.openxmlformats.org/officeDocument/2006/customXml" ds:itemID="{E6405DC5-6D35-4C9D-B0AD-E6DFC97989BD}"/>
</file>

<file path=customXml/itemProps4.xml><?xml version="1.0" encoding="utf-8"?>
<ds:datastoreItem xmlns:ds="http://schemas.openxmlformats.org/officeDocument/2006/customXml" ds:itemID="{AD24996C-25E8-406C-92BB-D326D11EA0BB}"/>
</file>

<file path=docProps/app.xml><?xml version="1.0" encoding="utf-8"?>
<Properties xmlns="http://schemas.openxmlformats.org/officeDocument/2006/extended-properties" xmlns:vt="http://schemas.openxmlformats.org/officeDocument/2006/docPropsVTypes">
  <Template>Normal</Template>
  <TotalTime>0</TotalTime>
  <Pages>5</Pages>
  <Words>1511</Words>
  <Characters>8312</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9804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Sergio Hernández Ramírez</dc:creator>
  <cp:lastModifiedBy>Tania De la Paz-Pérez Farca</cp:lastModifiedBy>
  <cp:revision>2</cp:revision>
  <cp:lastPrinted>2015-07-15T23:16:00Z</cp:lastPrinted>
  <dcterms:created xsi:type="dcterms:W3CDTF">2015-08-11T14:57:00Z</dcterms:created>
  <dcterms:modified xsi:type="dcterms:W3CDTF">2015-08-11T14:57:00Z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0x0101005DCE2A61A9D1E54E9FFF80C354E949D4</vt:lpwstr>
  </property>
</Properties>
</file>