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EE" w:rsidRPr="008F4832" w:rsidRDefault="00097BDE" w:rsidP="008F4832">
      <w:pPr>
        <w:spacing w:after="0"/>
        <w:jc w:val="center"/>
        <w:rPr>
          <w:rStyle w:val="Ttulodellibro"/>
          <w:rFonts w:ascii="Arial" w:hAnsi="Arial" w:cs="Arial"/>
          <w:color w:val="4F81BD" w:themeColor="accent1"/>
          <w:sz w:val="24"/>
          <w:szCs w:val="24"/>
          <w:u w:val="single"/>
        </w:rPr>
      </w:pPr>
      <w:r w:rsidRPr="008F4832">
        <w:rPr>
          <w:rStyle w:val="Ttulodellibro"/>
          <w:rFonts w:ascii="Arial" w:hAnsi="Arial" w:cs="Arial"/>
          <w:color w:val="4F81BD" w:themeColor="accent1"/>
          <w:sz w:val="24"/>
          <w:szCs w:val="24"/>
          <w:u w:val="single"/>
        </w:rPr>
        <w:t>Tercer</w:t>
      </w:r>
      <w:r w:rsidR="00AC7955" w:rsidRPr="008F4832">
        <w:rPr>
          <w:rStyle w:val="Ttulodellibro"/>
          <w:rFonts w:ascii="Arial" w:hAnsi="Arial" w:cs="Arial"/>
          <w:color w:val="4F81BD" w:themeColor="accent1"/>
          <w:sz w:val="24"/>
          <w:szCs w:val="24"/>
          <w:u w:val="single"/>
        </w:rPr>
        <w:t xml:space="preserve"> Debate Temático</w:t>
      </w:r>
    </w:p>
    <w:p w:rsidR="00AC7955" w:rsidRPr="008F4832" w:rsidRDefault="00AC7955" w:rsidP="008F4832">
      <w:pPr>
        <w:spacing w:after="0"/>
        <w:jc w:val="center"/>
        <w:rPr>
          <w:rFonts w:ascii="Arial" w:hAnsi="Arial" w:cs="Arial"/>
          <w:b/>
          <w:sz w:val="24"/>
          <w:szCs w:val="24"/>
          <w:u w:val="single"/>
        </w:rPr>
      </w:pPr>
    </w:p>
    <w:p w:rsidR="00AC7955" w:rsidRPr="008F4832" w:rsidRDefault="00AC7955" w:rsidP="008F4832">
      <w:pPr>
        <w:spacing w:after="0"/>
        <w:jc w:val="center"/>
        <w:rPr>
          <w:rFonts w:ascii="Arial" w:hAnsi="Arial" w:cs="Arial"/>
          <w:b/>
          <w:sz w:val="24"/>
          <w:szCs w:val="24"/>
        </w:rPr>
      </w:pPr>
      <w:r w:rsidRPr="008F4832">
        <w:rPr>
          <w:rFonts w:ascii="Arial" w:hAnsi="Arial" w:cs="Arial"/>
          <w:b/>
          <w:sz w:val="24"/>
          <w:szCs w:val="24"/>
        </w:rPr>
        <w:t xml:space="preserve">Hoja de Datos </w:t>
      </w:r>
    </w:p>
    <w:p w:rsidR="00AC7955" w:rsidRPr="008F4832" w:rsidRDefault="004E7CC7" w:rsidP="008F4832">
      <w:pPr>
        <w:spacing w:after="0"/>
        <w:jc w:val="center"/>
        <w:rPr>
          <w:rFonts w:ascii="Arial" w:hAnsi="Arial" w:cs="Arial"/>
          <w:b/>
          <w:sz w:val="24"/>
          <w:szCs w:val="24"/>
          <w:u w:val="single"/>
        </w:rPr>
      </w:pPr>
      <w:r>
        <w:rPr>
          <w:rFonts w:ascii="Arial" w:hAnsi="Arial" w:cs="Arial"/>
          <w:b/>
          <w:sz w:val="24"/>
          <w:szCs w:val="24"/>
          <w:u w:val="single"/>
        </w:rPr>
        <w:t>CHILE</w:t>
      </w:r>
      <w:bookmarkStart w:id="0" w:name="_GoBack"/>
      <w:bookmarkEnd w:id="0"/>
    </w:p>
    <w:p w:rsidR="00522F6E" w:rsidRPr="008F4832" w:rsidRDefault="00522F6E" w:rsidP="008F4832">
      <w:pPr>
        <w:pStyle w:val="Prrafodelista"/>
        <w:spacing w:after="0"/>
        <w:jc w:val="both"/>
        <w:rPr>
          <w:rFonts w:ascii="Arial" w:hAnsi="Arial" w:cs="Arial"/>
          <w:b/>
          <w:sz w:val="24"/>
          <w:szCs w:val="24"/>
        </w:rPr>
      </w:pPr>
    </w:p>
    <w:tbl>
      <w:tblPr>
        <w:tblStyle w:val="Listaclara-nfasis2"/>
        <w:tblW w:w="5000" w:type="pct"/>
        <w:tblLook w:val="04A0" w:firstRow="1" w:lastRow="0" w:firstColumn="1" w:lastColumn="0" w:noHBand="0" w:noVBand="1"/>
      </w:tblPr>
      <w:tblGrid>
        <w:gridCol w:w="2569"/>
        <w:gridCol w:w="8447"/>
      </w:tblGrid>
      <w:tr w:rsidR="00882082" w:rsidRPr="008F4832" w:rsidTr="00672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82082" w:rsidRPr="008F4832" w:rsidRDefault="00097BDE" w:rsidP="008F4832">
            <w:pPr>
              <w:spacing w:line="276" w:lineRule="auto"/>
              <w:jc w:val="center"/>
              <w:rPr>
                <w:rFonts w:ascii="Arial" w:eastAsia="Times New Roman" w:hAnsi="Arial" w:cs="Arial"/>
                <w:b w:val="0"/>
                <w:iCs/>
                <w:sz w:val="24"/>
                <w:szCs w:val="24"/>
              </w:rPr>
            </w:pPr>
            <w:r w:rsidRPr="008F4832">
              <w:rPr>
                <w:rFonts w:ascii="Arial" w:eastAsia="Calibri" w:hAnsi="Arial" w:cs="Arial"/>
                <w:b w:val="0"/>
                <w:color w:val="000000"/>
                <w:sz w:val="24"/>
                <w:szCs w:val="24"/>
              </w:rPr>
              <w:t>Inexistencia de información</w:t>
            </w:r>
            <w:r w:rsidR="008E056E" w:rsidRPr="008F4832">
              <w:rPr>
                <w:rFonts w:ascii="Arial" w:eastAsia="Calibri" w:hAnsi="Arial" w:cs="Arial"/>
                <w:color w:val="000000"/>
                <w:sz w:val="24"/>
                <w:szCs w:val="24"/>
              </w:rPr>
              <w:t xml:space="preserve"> </w:t>
            </w:r>
          </w:p>
        </w:tc>
      </w:tr>
      <w:tr w:rsidR="00522F6E" w:rsidRPr="008F4832" w:rsidTr="00672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522F6E" w:rsidRPr="008F4832" w:rsidRDefault="005E04AA"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t xml:space="preserve">Breve </w:t>
            </w:r>
            <w:r w:rsidR="00882082" w:rsidRPr="008F4832">
              <w:rPr>
                <w:rFonts w:ascii="Arial" w:eastAsia="Calibri" w:hAnsi="Arial" w:cs="Arial"/>
                <w:sz w:val="24"/>
                <w:szCs w:val="24"/>
                <w:lang w:val="es-MX"/>
              </w:rPr>
              <w:t>Descripción</w:t>
            </w:r>
          </w:p>
        </w:tc>
        <w:tc>
          <w:tcPr>
            <w:tcW w:w="3834" w:type="pct"/>
          </w:tcPr>
          <w:p w:rsidR="00AC7955" w:rsidRPr="0074254C" w:rsidRDefault="00AC7955" w:rsidP="008F483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74254C">
              <w:rPr>
                <w:rFonts w:ascii="Arial" w:eastAsia="Times New Roman" w:hAnsi="Arial" w:cs="Arial"/>
                <w:sz w:val="24"/>
                <w:szCs w:val="24"/>
                <w:lang w:val="es-MX" w:eastAsia="es-ES"/>
              </w:rPr>
              <w:t xml:space="preserve">Se </w:t>
            </w:r>
            <w:r w:rsidR="00097BDE" w:rsidRPr="0074254C">
              <w:rPr>
                <w:rFonts w:ascii="Arial" w:eastAsia="Times New Roman" w:hAnsi="Arial" w:cs="Arial"/>
                <w:sz w:val="24"/>
                <w:szCs w:val="24"/>
                <w:lang w:val="es-MX" w:eastAsia="es-ES"/>
              </w:rPr>
              <w:t>estima</w:t>
            </w:r>
            <w:r w:rsidRPr="0074254C">
              <w:rPr>
                <w:rFonts w:ascii="Arial" w:eastAsia="Times New Roman" w:hAnsi="Arial" w:cs="Arial"/>
                <w:sz w:val="24"/>
                <w:szCs w:val="24"/>
                <w:lang w:val="es-MX" w:eastAsia="es-ES"/>
              </w:rPr>
              <w:t xml:space="preserve"> que, a fin de delimitar </w:t>
            </w:r>
            <w:r w:rsidR="00097BDE" w:rsidRPr="0074254C">
              <w:rPr>
                <w:rFonts w:ascii="Arial" w:eastAsia="Times New Roman" w:hAnsi="Arial" w:cs="Arial"/>
                <w:sz w:val="24"/>
                <w:szCs w:val="24"/>
                <w:lang w:val="es-MX" w:eastAsia="es-ES"/>
              </w:rPr>
              <w:t xml:space="preserve">el </w:t>
            </w:r>
            <w:r w:rsidRPr="0074254C">
              <w:rPr>
                <w:rFonts w:ascii="Arial" w:eastAsia="Times New Roman" w:hAnsi="Arial" w:cs="Arial"/>
                <w:sz w:val="24"/>
                <w:szCs w:val="24"/>
                <w:lang w:val="es-MX" w:eastAsia="es-ES"/>
              </w:rPr>
              <w:t>tema,</w:t>
            </w:r>
            <w:r w:rsidR="00097BDE" w:rsidRPr="0074254C">
              <w:rPr>
                <w:rFonts w:ascii="Arial" w:eastAsia="Times New Roman" w:hAnsi="Arial" w:cs="Arial"/>
                <w:sz w:val="24"/>
                <w:szCs w:val="24"/>
                <w:lang w:val="es-MX" w:eastAsia="es-ES"/>
              </w:rPr>
              <w:t xml:space="preserve"> los miembros del Grupo de Jurisprudencia y Criterios Administrativos puedan desarrollar</w:t>
            </w:r>
            <w:r w:rsidRPr="0074254C">
              <w:rPr>
                <w:rFonts w:ascii="Arial" w:eastAsia="Times New Roman" w:hAnsi="Arial" w:cs="Arial"/>
                <w:sz w:val="24"/>
                <w:szCs w:val="24"/>
                <w:lang w:val="es-MX" w:eastAsia="es-ES"/>
              </w:rPr>
              <w:t xml:space="preserve"> algunas reflexiones que, a manera de pregunta, sirvan como facilitadores del debate, a saber:</w:t>
            </w:r>
          </w:p>
          <w:p w:rsidR="00E24F02" w:rsidRPr="0074254C" w:rsidRDefault="003A596B" w:rsidP="00E24F0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74254C">
              <w:rPr>
                <w:rFonts w:ascii="Arial" w:eastAsia="Times New Roman" w:hAnsi="Arial" w:cs="Arial"/>
                <w:sz w:val="24"/>
                <w:szCs w:val="24"/>
                <w:lang w:val="es-MX" w:eastAsia="es-ES"/>
              </w:rPr>
              <w:t>¿</w:t>
            </w:r>
            <w:r w:rsidR="00097BDE" w:rsidRPr="0074254C">
              <w:rPr>
                <w:rFonts w:ascii="Arial" w:eastAsia="Times New Roman" w:hAnsi="Arial" w:cs="Arial"/>
                <w:sz w:val="24"/>
                <w:szCs w:val="24"/>
                <w:lang w:val="es-MX" w:eastAsia="es-ES"/>
              </w:rPr>
              <w:t>Existe algún concepto sobre la “inexistencia de la informació</w:t>
            </w:r>
            <w:r w:rsidRPr="0074254C">
              <w:rPr>
                <w:rFonts w:ascii="Arial" w:eastAsia="Times New Roman" w:hAnsi="Arial" w:cs="Arial"/>
                <w:sz w:val="24"/>
                <w:szCs w:val="24"/>
                <w:lang w:val="es-MX" w:eastAsia="es-ES"/>
              </w:rPr>
              <w:t>n”?</w:t>
            </w:r>
            <w:r w:rsidR="0045442E" w:rsidRPr="0074254C">
              <w:rPr>
                <w:rFonts w:ascii="Arial" w:eastAsia="Times New Roman" w:hAnsi="Arial" w:cs="Arial"/>
                <w:sz w:val="24"/>
                <w:szCs w:val="24"/>
                <w:lang w:val="es-MX" w:eastAsia="es-ES"/>
              </w:rPr>
              <w:t xml:space="preserve"> No existe un concepto legal sobre la inexistencia</w:t>
            </w:r>
          </w:p>
          <w:p w:rsidR="003A596B" w:rsidRPr="0074254C" w:rsidRDefault="003A596B" w:rsidP="003A596B">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74254C">
              <w:rPr>
                <w:rFonts w:ascii="Arial" w:eastAsia="Times New Roman" w:hAnsi="Arial" w:cs="Arial"/>
                <w:sz w:val="24"/>
                <w:szCs w:val="24"/>
                <w:lang w:val="es-MX" w:eastAsia="es-ES"/>
              </w:rPr>
              <w:t xml:space="preserve">¿Cómo se considera la “inexistencia de la información” en las regulaciones nacionales? </w:t>
            </w:r>
          </w:p>
          <w:p w:rsidR="00097BDE" w:rsidRPr="0074254C" w:rsidRDefault="00097BDE" w:rsidP="008F483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74254C">
              <w:rPr>
                <w:rFonts w:ascii="Arial" w:eastAsia="Times New Roman" w:hAnsi="Arial" w:cs="Arial"/>
                <w:sz w:val="24"/>
                <w:szCs w:val="24"/>
                <w:lang w:val="es-MX" w:eastAsia="es-ES"/>
              </w:rPr>
              <w:t xml:space="preserve">¿Qué otros </w:t>
            </w:r>
            <w:r w:rsidR="00AC7955" w:rsidRPr="0074254C">
              <w:rPr>
                <w:rFonts w:ascii="Arial" w:eastAsia="Times New Roman" w:hAnsi="Arial" w:cs="Arial"/>
                <w:sz w:val="24"/>
                <w:szCs w:val="24"/>
                <w:lang w:val="es-MX" w:eastAsia="es-ES"/>
              </w:rPr>
              <w:t>conceptos</w:t>
            </w:r>
            <w:r w:rsidRPr="0074254C">
              <w:rPr>
                <w:rFonts w:ascii="Arial" w:eastAsia="Times New Roman" w:hAnsi="Arial" w:cs="Arial"/>
                <w:sz w:val="24"/>
                <w:szCs w:val="24"/>
                <w:lang w:val="es-MX" w:eastAsia="es-ES"/>
              </w:rPr>
              <w:t xml:space="preserve"> se encuentran relacionados con la </w:t>
            </w:r>
            <w:r w:rsidR="00A27E14" w:rsidRPr="0074254C">
              <w:rPr>
                <w:rFonts w:ascii="Arial" w:eastAsia="Times New Roman" w:hAnsi="Arial" w:cs="Arial"/>
                <w:sz w:val="24"/>
                <w:szCs w:val="24"/>
                <w:lang w:val="es-MX" w:eastAsia="es-ES"/>
              </w:rPr>
              <w:t>“</w:t>
            </w:r>
            <w:r w:rsidRPr="0074254C">
              <w:rPr>
                <w:rFonts w:ascii="Arial" w:eastAsia="Times New Roman" w:hAnsi="Arial" w:cs="Arial"/>
                <w:sz w:val="24"/>
                <w:szCs w:val="24"/>
                <w:lang w:val="es-MX" w:eastAsia="es-ES"/>
              </w:rPr>
              <w:t>inexistencia de la información</w:t>
            </w:r>
            <w:r w:rsidR="00A27E14" w:rsidRPr="0074254C">
              <w:rPr>
                <w:rFonts w:ascii="Arial" w:eastAsia="Times New Roman" w:hAnsi="Arial" w:cs="Arial"/>
                <w:sz w:val="24"/>
                <w:szCs w:val="24"/>
                <w:lang w:val="es-MX" w:eastAsia="es-ES"/>
              </w:rPr>
              <w:t>”</w:t>
            </w:r>
            <w:r w:rsidRPr="0074254C">
              <w:rPr>
                <w:rFonts w:ascii="Arial" w:eastAsia="Times New Roman" w:hAnsi="Arial" w:cs="Arial"/>
                <w:sz w:val="24"/>
                <w:szCs w:val="24"/>
                <w:lang w:val="es-MX" w:eastAsia="es-ES"/>
              </w:rPr>
              <w:t>?</w:t>
            </w:r>
            <w:r w:rsidR="0045442E" w:rsidRPr="0074254C">
              <w:rPr>
                <w:rFonts w:ascii="Arial" w:eastAsia="Times New Roman" w:hAnsi="Arial" w:cs="Arial"/>
                <w:sz w:val="24"/>
                <w:szCs w:val="24"/>
                <w:lang w:val="es-MX" w:eastAsia="es-ES"/>
              </w:rPr>
              <w:t xml:space="preserve">  Destrucción, pérdida, derivación, gestión documental, </w:t>
            </w:r>
            <w:r w:rsidR="0074254C" w:rsidRPr="0074254C">
              <w:rPr>
                <w:rFonts w:ascii="Arial" w:eastAsia="Times New Roman" w:hAnsi="Arial" w:cs="Arial"/>
                <w:sz w:val="24"/>
                <w:szCs w:val="24"/>
                <w:lang w:val="es-MX" w:eastAsia="es-ES"/>
              </w:rPr>
              <w:t>entre otras.</w:t>
            </w:r>
          </w:p>
          <w:p w:rsidR="00AC7955" w:rsidRPr="0074254C" w:rsidRDefault="003A596B" w:rsidP="008F483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74254C">
              <w:rPr>
                <w:rFonts w:ascii="Arial" w:eastAsia="Times New Roman" w:hAnsi="Arial" w:cs="Arial"/>
                <w:sz w:val="24"/>
                <w:szCs w:val="24"/>
                <w:lang w:val="es-MX" w:eastAsia="es-ES"/>
              </w:rPr>
              <w:t>¿Quiénes</w:t>
            </w:r>
            <w:r w:rsidR="00097BDE" w:rsidRPr="0074254C">
              <w:rPr>
                <w:rFonts w:ascii="Arial" w:eastAsia="Times New Roman" w:hAnsi="Arial" w:cs="Arial"/>
                <w:sz w:val="24"/>
                <w:szCs w:val="24"/>
                <w:lang w:val="es-MX" w:eastAsia="es-ES"/>
              </w:rPr>
              <w:t xml:space="preserve"> son los distintos actores involucrados en la declaratoria de </w:t>
            </w:r>
            <w:r w:rsidRPr="0074254C">
              <w:rPr>
                <w:rFonts w:ascii="Arial" w:eastAsia="Times New Roman" w:hAnsi="Arial" w:cs="Arial"/>
                <w:sz w:val="24"/>
                <w:szCs w:val="24"/>
                <w:lang w:val="es-MX" w:eastAsia="es-ES"/>
              </w:rPr>
              <w:t>“</w:t>
            </w:r>
            <w:r w:rsidR="00097BDE" w:rsidRPr="0074254C">
              <w:rPr>
                <w:rFonts w:ascii="Arial" w:eastAsia="Times New Roman" w:hAnsi="Arial" w:cs="Arial"/>
                <w:sz w:val="24"/>
                <w:szCs w:val="24"/>
                <w:lang w:val="es-MX" w:eastAsia="es-ES"/>
              </w:rPr>
              <w:t>inexistencia de información</w:t>
            </w:r>
            <w:r w:rsidRPr="0074254C">
              <w:rPr>
                <w:rFonts w:ascii="Arial" w:eastAsia="Times New Roman" w:hAnsi="Arial" w:cs="Arial"/>
                <w:sz w:val="24"/>
                <w:szCs w:val="24"/>
                <w:lang w:val="es-MX" w:eastAsia="es-ES"/>
              </w:rPr>
              <w:t>”</w:t>
            </w:r>
            <w:r w:rsidR="00097BDE" w:rsidRPr="0074254C">
              <w:rPr>
                <w:rFonts w:ascii="Arial" w:eastAsia="Times New Roman" w:hAnsi="Arial" w:cs="Arial"/>
                <w:sz w:val="24"/>
                <w:szCs w:val="24"/>
                <w:lang w:val="es-MX" w:eastAsia="es-ES"/>
              </w:rPr>
              <w:t xml:space="preserve">? </w:t>
            </w:r>
            <w:r w:rsidR="0045442E" w:rsidRPr="0074254C">
              <w:rPr>
                <w:rFonts w:ascii="Arial" w:eastAsia="Times New Roman" w:hAnsi="Arial" w:cs="Arial"/>
                <w:sz w:val="24"/>
                <w:szCs w:val="24"/>
                <w:lang w:val="es-MX" w:eastAsia="es-ES"/>
              </w:rPr>
              <w:t>El órgano: quien certifica las búsquedas, puede ser el jefe de servicio o el funcionario a cargo de repositorio documental.</w:t>
            </w:r>
          </w:p>
          <w:p w:rsidR="00097BDE" w:rsidRPr="0074254C" w:rsidRDefault="00097BDE" w:rsidP="008F483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74254C">
              <w:rPr>
                <w:rFonts w:ascii="Arial" w:eastAsia="Times New Roman" w:hAnsi="Arial" w:cs="Arial"/>
                <w:sz w:val="24"/>
                <w:szCs w:val="24"/>
                <w:lang w:val="es-MX" w:eastAsia="es-ES"/>
              </w:rPr>
              <w:t xml:space="preserve">Identifique el proceso por el cual se resuelve un tema vinculado a la “inexistencia de la información”. </w:t>
            </w:r>
          </w:p>
          <w:p w:rsidR="00AC7955" w:rsidRPr="0074254C" w:rsidRDefault="00AC7955" w:rsidP="008F483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74254C">
              <w:rPr>
                <w:rFonts w:ascii="Arial" w:eastAsia="Times New Roman" w:hAnsi="Arial" w:cs="Arial"/>
                <w:sz w:val="24"/>
                <w:szCs w:val="24"/>
                <w:lang w:val="es-MX" w:eastAsia="es-ES"/>
              </w:rPr>
              <w:t xml:space="preserve">¿Qué requisitos son necesarios acreditar </w:t>
            </w:r>
            <w:r w:rsidR="003A596B" w:rsidRPr="0074254C">
              <w:rPr>
                <w:rFonts w:ascii="Arial" w:eastAsia="Times New Roman" w:hAnsi="Arial" w:cs="Arial"/>
                <w:sz w:val="24"/>
                <w:szCs w:val="24"/>
                <w:lang w:val="es-MX" w:eastAsia="es-ES"/>
              </w:rPr>
              <w:t>para “</w:t>
            </w:r>
            <w:r w:rsidR="00097BDE" w:rsidRPr="0074254C">
              <w:rPr>
                <w:rFonts w:ascii="Arial" w:eastAsia="Times New Roman" w:hAnsi="Arial" w:cs="Arial"/>
                <w:sz w:val="24"/>
                <w:szCs w:val="24"/>
                <w:lang w:val="es-MX" w:eastAsia="es-ES"/>
              </w:rPr>
              <w:t>la inexistencia de información</w:t>
            </w:r>
            <w:r w:rsidR="003A596B" w:rsidRPr="0074254C">
              <w:rPr>
                <w:rFonts w:ascii="Arial" w:eastAsia="Times New Roman" w:hAnsi="Arial" w:cs="Arial"/>
                <w:sz w:val="24"/>
                <w:szCs w:val="24"/>
                <w:lang w:val="es-MX" w:eastAsia="es-ES"/>
              </w:rPr>
              <w:t>”</w:t>
            </w:r>
            <w:r w:rsidRPr="0074254C">
              <w:rPr>
                <w:rFonts w:ascii="Arial" w:eastAsia="Times New Roman" w:hAnsi="Arial" w:cs="Arial"/>
                <w:sz w:val="24"/>
                <w:szCs w:val="24"/>
                <w:lang w:val="es-MX" w:eastAsia="es-ES"/>
              </w:rPr>
              <w:t>?</w:t>
            </w:r>
          </w:p>
          <w:p w:rsidR="00486A8A" w:rsidRPr="0074254C" w:rsidRDefault="00486A8A" w:rsidP="008F483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74254C">
              <w:rPr>
                <w:rFonts w:ascii="Arial" w:eastAsia="Times New Roman" w:hAnsi="Arial" w:cs="Arial"/>
                <w:sz w:val="24"/>
                <w:szCs w:val="24"/>
                <w:lang w:val="es-MX" w:eastAsia="es-ES"/>
              </w:rPr>
              <w:t>¿Qué provee la normativa cuando se argumenta la inexistencia de información?</w:t>
            </w:r>
            <w:r w:rsidR="00855735" w:rsidRPr="0074254C">
              <w:rPr>
                <w:rFonts w:ascii="Arial" w:eastAsia="Times New Roman" w:hAnsi="Arial" w:cs="Arial"/>
                <w:sz w:val="24"/>
                <w:szCs w:val="24"/>
                <w:lang w:val="es-MX" w:eastAsia="es-ES"/>
              </w:rPr>
              <w:t>. Artículo 13 de la Ley de Transparencia</w:t>
            </w:r>
            <w:r w:rsidR="0074254C" w:rsidRPr="0074254C">
              <w:rPr>
                <w:rFonts w:ascii="Arial" w:eastAsia="Times New Roman" w:hAnsi="Arial" w:cs="Arial"/>
                <w:sz w:val="24"/>
                <w:szCs w:val="24"/>
                <w:lang w:val="es-MX" w:eastAsia="es-ES"/>
              </w:rPr>
              <w:t xml:space="preserve"> (Ley N° 20.285)</w:t>
            </w:r>
            <w:r w:rsidR="00855735" w:rsidRPr="0074254C">
              <w:rPr>
                <w:rFonts w:ascii="Arial" w:eastAsia="Times New Roman" w:hAnsi="Arial" w:cs="Arial"/>
                <w:sz w:val="24"/>
                <w:szCs w:val="24"/>
                <w:lang w:val="es-MX" w:eastAsia="es-ES"/>
              </w:rPr>
              <w:t xml:space="preserve"> e Instrucción General N° 10</w:t>
            </w:r>
            <w:r w:rsidR="0074254C" w:rsidRPr="0074254C">
              <w:rPr>
                <w:rFonts w:ascii="Arial" w:eastAsia="Times New Roman" w:hAnsi="Arial" w:cs="Arial"/>
                <w:sz w:val="24"/>
                <w:szCs w:val="24"/>
                <w:lang w:val="es-MX" w:eastAsia="es-ES"/>
              </w:rPr>
              <w:t>, del Consejo para la Transparencia</w:t>
            </w:r>
            <w:r w:rsidR="00855735" w:rsidRPr="0074254C">
              <w:rPr>
                <w:rFonts w:ascii="Arial" w:eastAsia="Times New Roman" w:hAnsi="Arial" w:cs="Arial"/>
                <w:sz w:val="24"/>
                <w:szCs w:val="24"/>
                <w:lang w:val="es-MX" w:eastAsia="es-ES"/>
              </w:rPr>
              <w:t>.</w:t>
            </w:r>
          </w:p>
        </w:tc>
      </w:tr>
      <w:tr w:rsidR="00522F6E" w:rsidRPr="008F4832" w:rsidTr="006720BA">
        <w:tc>
          <w:tcPr>
            <w:cnfStyle w:val="001000000000" w:firstRow="0" w:lastRow="0" w:firstColumn="1" w:lastColumn="0" w:oddVBand="0" w:evenVBand="0" w:oddHBand="0" w:evenHBand="0" w:firstRowFirstColumn="0" w:firstRowLastColumn="0" w:lastRowFirstColumn="0" w:lastRowLastColumn="0"/>
            <w:tcW w:w="1166" w:type="pct"/>
          </w:tcPr>
          <w:p w:rsidR="00522F6E"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t>País</w:t>
            </w:r>
          </w:p>
        </w:tc>
        <w:tc>
          <w:tcPr>
            <w:tcW w:w="3834" w:type="pct"/>
          </w:tcPr>
          <w:p w:rsidR="00522F6E" w:rsidRPr="0074254C" w:rsidRDefault="0063534B" w:rsidP="008F483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74254C">
              <w:rPr>
                <w:rFonts w:ascii="Arial" w:eastAsia="Times New Roman" w:hAnsi="Arial" w:cs="Arial"/>
                <w:iCs/>
                <w:sz w:val="24"/>
                <w:szCs w:val="24"/>
              </w:rPr>
              <w:t>Chile</w:t>
            </w:r>
          </w:p>
        </w:tc>
      </w:tr>
      <w:tr w:rsidR="00522F6E" w:rsidRPr="008F4832" w:rsidTr="00672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522F6E"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t>Consideraciones Generales (Relevancia del tema)</w:t>
            </w:r>
          </w:p>
        </w:tc>
        <w:tc>
          <w:tcPr>
            <w:tcW w:w="3834" w:type="pct"/>
          </w:tcPr>
          <w:p w:rsidR="00E24F02" w:rsidRPr="0074254C" w:rsidRDefault="00E24F02" w:rsidP="00E24F0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74254C">
              <w:rPr>
                <w:rFonts w:ascii="Arial" w:eastAsia="Times New Roman" w:hAnsi="Arial" w:cs="Arial"/>
                <w:iCs/>
                <w:sz w:val="24"/>
                <w:szCs w:val="24"/>
                <w:lang w:val="es-MX"/>
              </w:rPr>
              <w:t>La inexistencia de la información es una causal de hecho que los órganos de la Administración del Estado han invocado para eximirse de la obligación de remitir la información. El Consejo para la Transparencia por su parte, ha aceptado la invocación de dicha causal, en la medida que se fundamente debidamente la aplicación de la misma, a fin que dicha circunstancia excepcional no se transforme en una alternativa para que los órganos de la Administración del Estado evadan las obligaciones que les impone la Ley de Transparencia.</w:t>
            </w:r>
          </w:p>
          <w:p w:rsidR="00E24F02" w:rsidRPr="0074254C" w:rsidRDefault="00E24F02" w:rsidP="00E24F0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E24F02" w:rsidRPr="0074254C" w:rsidRDefault="00E24F02" w:rsidP="00E24F0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74254C">
              <w:rPr>
                <w:rFonts w:ascii="Arial" w:eastAsia="Times New Roman" w:hAnsi="Arial" w:cs="Arial"/>
                <w:iCs/>
                <w:sz w:val="24"/>
                <w:szCs w:val="24"/>
                <w:lang w:val="es-MX"/>
              </w:rPr>
              <w:t>Si bien es una causal que los órganos aplican reiteradamente, no existe en la ley una definición o una regulación respecto del procedimiento para acreditar la inexistencia de la misma.</w:t>
            </w:r>
          </w:p>
          <w:p w:rsidR="00E24F02" w:rsidRPr="0074254C" w:rsidRDefault="00E24F02" w:rsidP="00E24F0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E24F02" w:rsidRPr="0074254C" w:rsidRDefault="00E24F02" w:rsidP="00E24F0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74254C">
              <w:rPr>
                <w:rFonts w:ascii="Arial" w:eastAsia="Times New Roman" w:hAnsi="Arial" w:cs="Arial"/>
                <w:iCs/>
                <w:sz w:val="24"/>
                <w:szCs w:val="24"/>
                <w:lang w:val="es-MX"/>
              </w:rPr>
              <w:t xml:space="preserve">El artículo 13 de la Ley de Transparencia ha permitido fundamentar la aplicación de la inexistencia para denegar la entrega de la información, al prescribir que </w:t>
            </w:r>
            <w:r w:rsidRPr="0074254C">
              <w:rPr>
                <w:rFonts w:ascii="Arial" w:eastAsia="Times New Roman" w:hAnsi="Arial" w:cs="Arial"/>
                <w:i/>
                <w:iCs/>
                <w:sz w:val="24"/>
                <w:szCs w:val="24"/>
                <w:lang w:val="es-MX"/>
              </w:rPr>
              <w:t xml:space="preserve">“En caso que el órgano de la Administración requerido no sea competente para ocuparse de la solicitud de información o </w:t>
            </w:r>
            <w:r w:rsidRPr="0074254C">
              <w:rPr>
                <w:rFonts w:ascii="Arial" w:eastAsia="Times New Roman" w:hAnsi="Arial" w:cs="Arial"/>
                <w:b/>
                <w:i/>
                <w:iCs/>
                <w:sz w:val="24"/>
                <w:szCs w:val="24"/>
                <w:lang w:val="es-MX"/>
              </w:rPr>
              <w:t xml:space="preserve">no posea los documentos solicitados…”. </w:t>
            </w:r>
            <w:r w:rsidRPr="0074254C">
              <w:rPr>
                <w:rFonts w:ascii="Arial" w:eastAsia="Times New Roman" w:hAnsi="Arial" w:cs="Arial"/>
                <w:iCs/>
                <w:sz w:val="24"/>
                <w:szCs w:val="24"/>
                <w:lang w:val="es-MX"/>
              </w:rPr>
              <w:t xml:space="preserve">En consecuencia, constituye una causal de </w:t>
            </w:r>
            <w:r w:rsidRPr="0074254C">
              <w:rPr>
                <w:rFonts w:ascii="Arial" w:eastAsia="Times New Roman" w:hAnsi="Arial" w:cs="Arial"/>
                <w:iCs/>
                <w:sz w:val="24"/>
                <w:szCs w:val="24"/>
                <w:lang w:val="es-MX"/>
              </w:rPr>
              <w:lastRenderedPageBreak/>
              <w:t>hecho originada a partir de un sinnúmero de situaciones, que deberá ponderar el Consejo para la Transparencia, a fin de determinar si resulta tener el mérito suficiente para eximir al órgano requerido de entregar la información solicitada.</w:t>
            </w:r>
          </w:p>
          <w:p w:rsidR="00E24F02" w:rsidRPr="0074254C" w:rsidRDefault="00E24F02" w:rsidP="00E24F0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E24F02" w:rsidRPr="0074254C" w:rsidRDefault="00E24F02" w:rsidP="00E24F0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74254C">
              <w:rPr>
                <w:rFonts w:ascii="Arial" w:eastAsia="Times New Roman" w:hAnsi="Arial" w:cs="Arial"/>
                <w:iCs/>
                <w:sz w:val="24"/>
                <w:szCs w:val="24"/>
                <w:lang w:val="es-MX"/>
              </w:rPr>
              <w:t xml:space="preserve">Por su parte, la Instrucción General N° 10, </w:t>
            </w:r>
            <w:r w:rsidRPr="0074254C">
              <w:rPr>
                <w:rFonts w:ascii="Arial" w:eastAsia="Times New Roman" w:hAnsi="Arial" w:cs="Arial"/>
                <w:iCs/>
                <w:sz w:val="24"/>
                <w:szCs w:val="24"/>
                <w:lang w:val="es-CL"/>
              </w:rPr>
              <w:t>sobre el procedimiento administrativo de acceso a la información, publicada en el Diario Oficial con fecha 17 de diciembre de 2011, en su numeral 2.3 sobre la búsqueda de la información solicitada, indica qué deberá realizar el órgano si es que, una vez efectuada la búsqueda, constata que no obra en su poder. Distinguiéndose entre aquellos casos en que existe un acto administrativo que haya dispuesto la expurgación de los documentos y en aquellos casos en que no se cuente con dicho documento.</w:t>
            </w:r>
          </w:p>
        </w:tc>
      </w:tr>
      <w:tr w:rsidR="00522F6E" w:rsidRPr="008F4832" w:rsidTr="006720BA">
        <w:tc>
          <w:tcPr>
            <w:cnfStyle w:val="001000000000" w:firstRow="0" w:lastRow="0" w:firstColumn="1" w:lastColumn="0" w:oddVBand="0" w:evenVBand="0" w:oddHBand="0" w:evenHBand="0" w:firstRowFirstColumn="0" w:firstRowLastColumn="0" w:lastRowFirstColumn="0" w:lastRowLastColumn="0"/>
            <w:tcW w:w="1166" w:type="pct"/>
          </w:tcPr>
          <w:p w:rsidR="00882082"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lastRenderedPageBreak/>
              <w:t xml:space="preserve">Consideraciones </w:t>
            </w:r>
          </w:p>
          <w:p w:rsidR="00522F6E"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t>(Posición sobre el tema)</w:t>
            </w:r>
          </w:p>
        </w:tc>
        <w:tc>
          <w:tcPr>
            <w:tcW w:w="3834" w:type="pct"/>
          </w:tcPr>
          <w:p w:rsidR="00E24F02" w:rsidRDefault="00E24F02" w:rsidP="00E24F0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E24F02">
              <w:rPr>
                <w:rFonts w:ascii="Arial" w:eastAsia="Times New Roman" w:hAnsi="Arial" w:cs="Arial"/>
                <w:iCs/>
                <w:sz w:val="24"/>
                <w:szCs w:val="24"/>
                <w:lang w:val="es-MX"/>
              </w:rPr>
              <w:t>La inexistencia</w:t>
            </w:r>
            <w:r w:rsidR="00461292">
              <w:rPr>
                <w:rFonts w:ascii="Arial" w:eastAsia="Times New Roman" w:hAnsi="Arial" w:cs="Arial"/>
                <w:iCs/>
                <w:sz w:val="24"/>
                <w:szCs w:val="24"/>
                <w:lang w:val="es-MX"/>
              </w:rPr>
              <w:t xml:space="preserve"> </w:t>
            </w:r>
            <w:r w:rsidRPr="00E24F02">
              <w:rPr>
                <w:rFonts w:ascii="Arial" w:eastAsia="Times New Roman" w:hAnsi="Arial" w:cs="Arial"/>
                <w:iCs/>
                <w:sz w:val="24"/>
                <w:szCs w:val="24"/>
                <w:lang w:val="es-MX"/>
              </w:rPr>
              <w:t>exige examinar los criterios prácticos que se han considerado en los casos en que dicha circunstancia fue alegada, razón por la cual a continuación pasaremos a exponer las pautas que el Consejo para la Transparencia ha ponderado en el pronunciamiento de sus decisiones:</w:t>
            </w:r>
          </w:p>
          <w:p w:rsidR="00461292" w:rsidRDefault="00461292" w:rsidP="00E24F0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A257EB" w:rsidRPr="00A045DA" w:rsidRDefault="00461292" w:rsidP="00A045DA">
            <w:pPr>
              <w:pStyle w:val="Prrafodelista"/>
              <w:numPr>
                <w:ilvl w:val="0"/>
                <w:numId w:val="9"/>
              </w:numPr>
              <w:tabs>
                <w:tab w:val="left" w:pos="408"/>
              </w:tabs>
              <w:ind w:left="408" w:hanging="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A045DA">
              <w:rPr>
                <w:rFonts w:ascii="Arial" w:eastAsia="Times New Roman" w:hAnsi="Arial" w:cs="Arial"/>
                <w:iCs/>
                <w:sz w:val="24"/>
                <w:szCs w:val="24"/>
                <w:lang w:val="es-CL"/>
              </w:rPr>
              <w:t xml:space="preserve">El primer análisis que efectúa este Consejo dice relación con determinar si existe o no la obligación legal de poseer dicha información. </w:t>
            </w:r>
          </w:p>
          <w:p w:rsidR="00A257EB" w:rsidRPr="00A257EB" w:rsidRDefault="00A257EB" w:rsidP="00A045DA">
            <w:pPr>
              <w:pStyle w:val="Prrafodelista"/>
              <w:tabs>
                <w:tab w:val="left" w:pos="408"/>
              </w:tabs>
              <w:ind w:left="408" w:hanging="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A257EB" w:rsidRPr="00A045DA" w:rsidRDefault="00461292" w:rsidP="00A045DA">
            <w:pPr>
              <w:pStyle w:val="Prrafodelista"/>
              <w:numPr>
                <w:ilvl w:val="0"/>
                <w:numId w:val="7"/>
              </w:numPr>
              <w:tabs>
                <w:tab w:val="left" w:pos="692"/>
              </w:tabs>
              <w:ind w:left="692" w:hanging="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r w:rsidRPr="00A045DA">
              <w:rPr>
                <w:rFonts w:ascii="Arial" w:eastAsia="Times New Roman" w:hAnsi="Arial" w:cs="Arial"/>
                <w:iCs/>
                <w:sz w:val="24"/>
                <w:szCs w:val="24"/>
                <w:lang w:val="es-CL"/>
              </w:rPr>
              <w:t>Si el órgano no tiene la obligación de poseer la información solicitada, podrá cumplir con lo establecido en el artículo 16 indicando que no existe la información solicitada</w:t>
            </w:r>
            <w:r w:rsidR="00A257EB" w:rsidRPr="00A045DA">
              <w:rPr>
                <w:rFonts w:ascii="Arial" w:eastAsia="Times New Roman" w:hAnsi="Arial" w:cs="Arial"/>
                <w:iCs/>
                <w:sz w:val="24"/>
                <w:szCs w:val="24"/>
                <w:lang w:val="es-CL"/>
              </w:rPr>
              <w:t xml:space="preserve">. </w:t>
            </w:r>
          </w:p>
          <w:p w:rsidR="00A257EB" w:rsidRPr="00A257EB" w:rsidRDefault="00A257EB" w:rsidP="00A045DA">
            <w:pPr>
              <w:tabs>
                <w:tab w:val="left" w:pos="692"/>
              </w:tabs>
              <w:ind w:left="692" w:hanging="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p>
          <w:p w:rsidR="00A257EB" w:rsidRPr="00A045DA" w:rsidRDefault="0074254C" w:rsidP="00A045DA">
            <w:pPr>
              <w:pStyle w:val="Prrafodelista"/>
              <w:numPr>
                <w:ilvl w:val="0"/>
                <w:numId w:val="6"/>
              </w:numPr>
              <w:tabs>
                <w:tab w:val="left" w:pos="692"/>
              </w:tabs>
              <w:ind w:left="692" w:hanging="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r>
              <w:rPr>
                <w:rFonts w:ascii="Arial" w:eastAsia="Times New Roman" w:hAnsi="Arial" w:cs="Arial"/>
                <w:iCs/>
                <w:sz w:val="24"/>
                <w:szCs w:val="24"/>
                <w:lang w:val="es-CL"/>
              </w:rPr>
              <w:t>De existir la obligación</w:t>
            </w:r>
            <w:r w:rsidR="00461292" w:rsidRPr="00A045DA">
              <w:rPr>
                <w:rFonts w:ascii="Arial" w:eastAsia="Times New Roman" w:hAnsi="Arial" w:cs="Arial"/>
                <w:iCs/>
                <w:sz w:val="24"/>
                <w:szCs w:val="24"/>
                <w:lang w:val="es-CL"/>
              </w:rPr>
              <w:t xml:space="preserve"> legal de contar con la información</w:t>
            </w:r>
            <w:r w:rsidR="00A257EB" w:rsidRPr="00A045DA">
              <w:rPr>
                <w:rFonts w:ascii="Arial" w:eastAsia="Times New Roman" w:hAnsi="Arial" w:cs="Arial"/>
                <w:iCs/>
                <w:sz w:val="24"/>
                <w:szCs w:val="24"/>
                <w:lang w:val="es-CL"/>
              </w:rPr>
              <w:t xml:space="preserve"> en caso que se entregue el acto a</w:t>
            </w:r>
            <w:r>
              <w:rPr>
                <w:rFonts w:ascii="Arial" w:eastAsia="Times New Roman" w:hAnsi="Arial" w:cs="Arial"/>
                <w:iCs/>
                <w:sz w:val="24"/>
                <w:szCs w:val="24"/>
                <w:lang w:val="es-CL"/>
              </w:rPr>
              <w:t xml:space="preserve">dministrativo de expurgación y </w:t>
            </w:r>
            <w:r w:rsidR="00A257EB" w:rsidRPr="00A045DA">
              <w:rPr>
                <w:rFonts w:ascii="Arial" w:eastAsia="Times New Roman" w:hAnsi="Arial" w:cs="Arial"/>
                <w:iCs/>
                <w:sz w:val="24"/>
                <w:szCs w:val="24"/>
                <w:lang w:val="es-CL"/>
              </w:rPr>
              <w:t xml:space="preserve">el acta respectiva se aceptará que la información no existe, no pudiendo obligarse a los órganos a entregar información </w:t>
            </w:r>
            <w:r w:rsidR="00855735">
              <w:rPr>
                <w:rFonts w:ascii="Arial" w:eastAsia="Times New Roman" w:hAnsi="Arial" w:cs="Arial"/>
                <w:iCs/>
                <w:sz w:val="24"/>
                <w:szCs w:val="24"/>
                <w:lang w:val="es-CL"/>
              </w:rPr>
              <w:t>inexistente</w:t>
            </w:r>
            <w:r w:rsidR="00A257EB" w:rsidRPr="00A045DA">
              <w:rPr>
                <w:rFonts w:ascii="Arial" w:eastAsia="Times New Roman" w:hAnsi="Arial" w:cs="Arial"/>
                <w:iCs/>
                <w:sz w:val="24"/>
                <w:szCs w:val="24"/>
                <w:lang w:val="es-CL"/>
              </w:rPr>
              <w:t xml:space="preserve">. </w:t>
            </w:r>
          </w:p>
          <w:p w:rsidR="00461292" w:rsidRDefault="00461292" w:rsidP="00A045DA">
            <w:pPr>
              <w:tabs>
                <w:tab w:val="left" w:pos="408"/>
              </w:tabs>
              <w:ind w:left="408" w:hanging="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A045DA" w:rsidRDefault="00A257EB" w:rsidP="00A045DA">
            <w:pPr>
              <w:pStyle w:val="Prrafodelista"/>
              <w:numPr>
                <w:ilvl w:val="0"/>
                <w:numId w:val="9"/>
              </w:numPr>
              <w:tabs>
                <w:tab w:val="left" w:pos="408"/>
              </w:tabs>
              <w:ind w:left="408" w:hanging="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r w:rsidRPr="00A045DA">
              <w:rPr>
                <w:rFonts w:ascii="Arial" w:eastAsia="Times New Roman" w:hAnsi="Arial" w:cs="Arial"/>
                <w:iCs/>
                <w:sz w:val="24"/>
                <w:szCs w:val="24"/>
                <w:lang w:val="es-CL"/>
              </w:rPr>
              <w:t xml:space="preserve">En cuanto a </w:t>
            </w:r>
            <w:r w:rsidR="00A045DA" w:rsidRPr="00A045DA">
              <w:rPr>
                <w:rFonts w:ascii="Arial" w:eastAsia="Times New Roman" w:hAnsi="Arial" w:cs="Arial"/>
                <w:iCs/>
                <w:sz w:val="24"/>
                <w:szCs w:val="24"/>
                <w:lang w:val="es-CL"/>
              </w:rPr>
              <w:t>cómo se debe acreditar la inexistencia, este Consejo ha señalado que:</w:t>
            </w:r>
          </w:p>
          <w:p w:rsidR="00C9103D" w:rsidRDefault="00C9103D" w:rsidP="00C9103D">
            <w:pPr>
              <w:pStyle w:val="Prrafodelista"/>
              <w:tabs>
                <w:tab w:val="left" w:pos="408"/>
              </w:tabs>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p>
          <w:p w:rsidR="00C9103D" w:rsidRDefault="00A045DA" w:rsidP="00C9103D">
            <w:pPr>
              <w:pStyle w:val="Prrafodelista"/>
              <w:numPr>
                <w:ilvl w:val="0"/>
                <w:numId w:val="6"/>
              </w:numPr>
              <w:tabs>
                <w:tab w:val="left" w:pos="408"/>
              </w:tab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r>
              <w:rPr>
                <w:rFonts w:ascii="Arial" w:eastAsia="Times New Roman" w:hAnsi="Arial" w:cs="Arial"/>
                <w:iCs/>
                <w:sz w:val="24"/>
                <w:szCs w:val="24"/>
                <w:lang w:val="es-CL"/>
              </w:rPr>
              <w:t>Si no existe la información y existía el deber de tenerla, el órgano deberá agotar todos los medios para encontrarla, disponiendo la instrucción de sumarios administrativos y la aplicación de medidas disciplinarias, en que caso que hubiere mérito para ello.</w:t>
            </w:r>
          </w:p>
          <w:p w:rsidR="00C9103D" w:rsidRDefault="00C9103D" w:rsidP="00C9103D">
            <w:pPr>
              <w:pStyle w:val="Prrafodelista"/>
              <w:tabs>
                <w:tab w:val="left" w:pos="408"/>
              </w:tab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p>
          <w:p w:rsidR="00522F6E" w:rsidRDefault="00855735" w:rsidP="00C9103D">
            <w:pPr>
              <w:pStyle w:val="Prrafodelista"/>
              <w:numPr>
                <w:ilvl w:val="0"/>
                <w:numId w:val="6"/>
              </w:numPr>
              <w:tabs>
                <w:tab w:val="left" w:pos="408"/>
              </w:tab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r>
              <w:rPr>
                <w:rFonts w:ascii="Arial" w:eastAsia="Times New Roman" w:hAnsi="Arial" w:cs="Arial"/>
                <w:iCs/>
                <w:sz w:val="24"/>
                <w:szCs w:val="24"/>
                <w:lang w:val="es-CL"/>
              </w:rPr>
              <w:t>Cuando no existe la obligación de tener la información, el órgano d</w:t>
            </w:r>
            <w:r w:rsidR="00A045DA" w:rsidRPr="00C9103D">
              <w:rPr>
                <w:rFonts w:ascii="Arial" w:eastAsia="Times New Roman" w:hAnsi="Arial" w:cs="Arial"/>
                <w:iCs/>
                <w:sz w:val="24"/>
                <w:szCs w:val="24"/>
                <w:lang w:val="es-CL"/>
              </w:rPr>
              <w:t xml:space="preserve">eberá </w:t>
            </w:r>
            <w:r>
              <w:rPr>
                <w:rFonts w:ascii="Arial" w:eastAsia="Times New Roman" w:hAnsi="Arial" w:cs="Arial"/>
                <w:iCs/>
                <w:sz w:val="24"/>
                <w:szCs w:val="24"/>
                <w:lang w:val="es-CL"/>
              </w:rPr>
              <w:t>realizar</w:t>
            </w:r>
            <w:r w:rsidR="00A045DA" w:rsidRPr="00C9103D">
              <w:rPr>
                <w:rFonts w:ascii="Arial" w:eastAsia="Times New Roman" w:hAnsi="Arial" w:cs="Arial"/>
                <w:iCs/>
                <w:sz w:val="24"/>
                <w:szCs w:val="24"/>
                <w:lang w:val="es-CL"/>
              </w:rPr>
              <w:t xml:space="preserve"> una búsqueda exhaustiva</w:t>
            </w:r>
            <w:r w:rsidR="00C9103D" w:rsidRPr="00C9103D">
              <w:rPr>
                <w:rFonts w:ascii="Arial" w:eastAsia="Times New Roman" w:hAnsi="Arial" w:cs="Arial"/>
                <w:iCs/>
                <w:sz w:val="24"/>
                <w:szCs w:val="24"/>
                <w:lang w:val="es-CL"/>
              </w:rPr>
              <w:t>, lo que implica dejar constancia de la búsqueda de la información en sus sistemas de registro, certificar o levantar actas de dichas búsquedas, desarrollar gestiones de coordinación para facilitar la búsqueda de la información propia, fundamentar la exclusión del información, explicando las normas legales o reglamentarias que hacen improbable que el organismo cuente con la información, así como las particularidades fácticas que permitan arribar a la misma conclusión.</w:t>
            </w:r>
          </w:p>
          <w:p w:rsidR="00855735" w:rsidRPr="00855735" w:rsidRDefault="00855735" w:rsidP="00855735">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p>
          <w:p w:rsidR="00855735" w:rsidRPr="00C9103D" w:rsidRDefault="00855735" w:rsidP="00855735">
            <w:pPr>
              <w:pStyle w:val="Prrafodelista"/>
              <w:tabs>
                <w:tab w:val="left" w:pos="408"/>
              </w:tab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p>
        </w:tc>
      </w:tr>
      <w:tr w:rsidR="00522F6E" w:rsidRPr="008F4832" w:rsidTr="00672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33112F" w:rsidRPr="008F4832" w:rsidRDefault="0033112F"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t xml:space="preserve">Áreas de oportunidad </w:t>
            </w:r>
          </w:p>
          <w:p w:rsidR="00522F6E"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lastRenderedPageBreak/>
              <w:t>(</w:t>
            </w:r>
            <w:r w:rsidR="0033112F" w:rsidRPr="008F4832">
              <w:rPr>
                <w:rFonts w:ascii="Arial" w:eastAsia="Calibri" w:hAnsi="Arial" w:cs="Arial"/>
                <w:sz w:val="24"/>
                <w:szCs w:val="24"/>
                <w:lang w:val="es-MX"/>
              </w:rPr>
              <w:t>¿Qué</w:t>
            </w:r>
            <w:r w:rsidRPr="008F4832">
              <w:rPr>
                <w:rFonts w:ascii="Arial" w:eastAsia="Calibri" w:hAnsi="Arial" w:cs="Arial"/>
                <w:sz w:val="24"/>
                <w:szCs w:val="24"/>
                <w:lang w:val="es-MX"/>
              </w:rPr>
              <w:t xml:space="preserve"> hace falta para mejorar el derecho de acceso en el tema a discusión</w:t>
            </w:r>
            <w:r w:rsidR="0033112F" w:rsidRPr="008F4832">
              <w:rPr>
                <w:rFonts w:ascii="Arial" w:eastAsia="Calibri" w:hAnsi="Arial" w:cs="Arial"/>
                <w:sz w:val="24"/>
                <w:szCs w:val="24"/>
                <w:lang w:val="es-MX"/>
              </w:rPr>
              <w:t>? – Nuevos Retos)</w:t>
            </w:r>
          </w:p>
        </w:tc>
        <w:tc>
          <w:tcPr>
            <w:tcW w:w="3834" w:type="pct"/>
          </w:tcPr>
          <w:p w:rsidR="00A257EB" w:rsidRPr="00A257EB" w:rsidRDefault="00A257EB" w:rsidP="00A257EB">
            <w:pPr>
              <w:pStyle w:val="Prrafodelista"/>
              <w:ind w:left="266"/>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s-CL"/>
              </w:rPr>
            </w:pPr>
            <w:r>
              <w:rPr>
                <w:rFonts w:ascii="Arial" w:eastAsia="Times New Roman" w:hAnsi="Arial" w:cs="Arial"/>
                <w:bCs/>
                <w:iCs/>
                <w:sz w:val="24"/>
                <w:szCs w:val="24"/>
                <w:lang w:val="es-CL"/>
              </w:rPr>
              <w:lastRenderedPageBreak/>
              <w:t>U</w:t>
            </w:r>
            <w:r w:rsidRPr="00A257EB">
              <w:rPr>
                <w:rFonts w:ascii="Arial" w:eastAsia="Times New Roman" w:hAnsi="Arial" w:cs="Arial"/>
                <w:bCs/>
                <w:iCs/>
                <w:sz w:val="24"/>
                <w:szCs w:val="24"/>
                <w:lang w:val="es-CL"/>
              </w:rPr>
              <w:t xml:space="preserve">na adecuada gestión documental se transforma en un elemento fundamental para garantizar el derecho de acceso a la información y </w:t>
            </w:r>
            <w:r>
              <w:rPr>
                <w:rFonts w:ascii="Arial" w:eastAsia="Times New Roman" w:hAnsi="Arial" w:cs="Arial"/>
                <w:bCs/>
                <w:iCs/>
                <w:sz w:val="24"/>
                <w:szCs w:val="24"/>
                <w:lang w:val="es-CL"/>
              </w:rPr>
              <w:lastRenderedPageBreak/>
              <w:t>permite tener</w:t>
            </w:r>
            <w:r w:rsidRPr="00A257EB">
              <w:rPr>
                <w:rFonts w:ascii="Arial" w:eastAsia="Times New Roman" w:hAnsi="Arial" w:cs="Arial"/>
                <w:bCs/>
                <w:iCs/>
                <w:sz w:val="24"/>
                <w:szCs w:val="24"/>
                <w:lang w:val="es-CL"/>
              </w:rPr>
              <w:t xml:space="preserve"> claro qué es lo que ocurrió con la documentación objeto de</w:t>
            </w:r>
            <w:r w:rsidR="00281DD2">
              <w:rPr>
                <w:rFonts w:ascii="Arial" w:eastAsia="Times New Roman" w:hAnsi="Arial" w:cs="Arial"/>
                <w:bCs/>
                <w:iCs/>
                <w:sz w:val="24"/>
                <w:szCs w:val="24"/>
                <w:lang w:val="es-CL"/>
              </w:rPr>
              <w:t>l</w:t>
            </w:r>
            <w:r w:rsidRPr="00A257EB">
              <w:rPr>
                <w:rFonts w:ascii="Arial" w:eastAsia="Times New Roman" w:hAnsi="Arial" w:cs="Arial"/>
                <w:bCs/>
                <w:iCs/>
                <w:sz w:val="24"/>
                <w:szCs w:val="24"/>
                <w:lang w:val="es-CL"/>
              </w:rPr>
              <w:t xml:space="preserve"> reclamo</w:t>
            </w:r>
            <w:r w:rsidR="00855735">
              <w:rPr>
                <w:rFonts w:ascii="Arial" w:eastAsia="Times New Roman" w:hAnsi="Arial" w:cs="Arial"/>
                <w:bCs/>
                <w:iCs/>
                <w:sz w:val="24"/>
                <w:szCs w:val="24"/>
                <w:lang w:val="es-CL"/>
              </w:rPr>
              <w:t xml:space="preserve"> (se perdió, se destruyó, </w:t>
            </w:r>
            <w:r>
              <w:rPr>
                <w:rFonts w:ascii="Arial" w:eastAsia="Times New Roman" w:hAnsi="Arial" w:cs="Arial"/>
                <w:bCs/>
                <w:iCs/>
                <w:sz w:val="24"/>
                <w:szCs w:val="24"/>
                <w:lang w:val="es-CL"/>
              </w:rPr>
              <w:t>nunca existió</w:t>
            </w:r>
            <w:r w:rsidR="00855735">
              <w:rPr>
                <w:rFonts w:ascii="Arial" w:eastAsia="Times New Roman" w:hAnsi="Arial" w:cs="Arial"/>
                <w:bCs/>
                <w:iCs/>
                <w:sz w:val="24"/>
                <w:szCs w:val="24"/>
                <w:lang w:val="es-CL"/>
              </w:rPr>
              <w:t xml:space="preserve"> o se remitió a otro órgano</w:t>
            </w:r>
            <w:r>
              <w:rPr>
                <w:rFonts w:ascii="Arial" w:eastAsia="Times New Roman" w:hAnsi="Arial" w:cs="Arial"/>
                <w:bCs/>
                <w:iCs/>
                <w:sz w:val="24"/>
                <w:szCs w:val="24"/>
                <w:lang w:val="es-CL"/>
              </w:rPr>
              <w:t>)</w:t>
            </w:r>
            <w:r w:rsidRPr="00A257EB">
              <w:rPr>
                <w:rFonts w:ascii="Arial" w:eastAsia="Times New Roman" w:hAnsi="Arial" w:cs="Arial"/>
                <w:bCs/>
                <w:iCs/>
                <w:sz w:val="24"/>
                <w:szCs w:val="24"/>
                <w:lang w:val="es-CL"/>
              </w:rPr>
              <w:t>.  En nuestra legislación, si bien no se establecen normas específicas que se refieran a la gestión documental, la jurisprudencia del Consejo para la Transparencia ha establecido la obligación de los órganos de explicar en qué consiste el ciclo de vida de la documentación, principalmente, en aquellos casos en que se intenta afirmar que la información es inexistente. En este sentido, es fundamental tanto para el solicitante como para este Consejo, tener conocimiento del íter documental, y asimismo que se establezca claramente el momento o la etapa en qu</w:t>
            </w:r>
            <w:r w:rsidR="00281DD2">
              <w:rPr>
                <w:rFonts w:ascii="Arial" w:eastAsia="Times New Roman" w:hAnsi="Arial" w:cs="Arial"/>
                <w:bCs/>
                <w:iCs/>
                <w:sz w:val="24"/>
                <w:szCs w:val="24"/>
                <w:lang w:val="es-CL"/>
              </w:rPr>
              <w:t>e dicha documentación se extravió</w:t>
            </w:r>
            <w:r w:rsidRPr="00A257EB">
              <w:rPr>
                <w:rFonts w:ascii="Arial" w:eastAsia="Times New Roman" w:hAnsi="Arial" w:cs="Arial"/>
                <w:bCs/>
                <w:iCs/>
                <w:sz w:val="24"/>
                <w:szCs w:val="24"/>
                <w:lang w:val="es-CL"/>
              </w:rPr>
              <w:t>, se eliminó, o se remitió a otro órgano.</w:t>
            </w:r>
          </w:p>
          <w:p w:rsidR="00A257EB" w:rsidRPr="00A257EB" w:rsidRDefault="00A257EB" w:rsidP="00A257EB">
            <w:pPr>
              <w:pStyle w:val="Prrafodelista"/>
              <w:ind w:left="266"/>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4"/>
                <w:szCs w:val="24"/>
                <w:lang w:val="es-CL"/>
              </w:rPr>
            </w:pPr>
          </w:p>
          <w:p w:rsidR="00A257EB" w:rsidRPr="00A257EB" w:rsidRDefault="00A257EB" w:rsidP="00A257EB">
            <w:pPr>
              <w:pStyle w:val="Prrafodelista"/>
              <w:ind w:left="266"/>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CL"/>
              </w:rPr>
            </w:pPr>
            <w:r w:rsidRPr="00A257EB">
              <w:rPr>
                <w:rFonts w:ascii="Arial" w:eastAsia="Times New Roman" w:hAnsi="Arial" w:cs="Arial"/>
                <w:bCs/>
                <w:iCs/>
                <w:sz w:val="24"/>
                <w:szCs w:val="24"/>
                <w:lang w:val="es-CL"/>
              </w:rPr>
              <w:t>La decisión amparo C278-15, respecto de un reclamo en contra de una Municipalidad que alegó la inexistencia de la información solicitada, estableció ciertas obligaciones para el órgano referidas a la gestión documental. En su c</w:t>
            </w:r>
            <w:r w:rsidRPr="00A257EB">
              <w:rPr>
                <w:rFonts w:ascii="Arial" w:eastAsia="Times New Roman" w:hAnsi="Arial" w:cs="Arial"/>
                <w:iCs/>
                <w:sz w:val="24"/>
                <w:szCs w:val="24"/>
                <w:lang w:val="es-CL"/>
              </w:rPr>
              <w:t>onsiderando 6) señaló</w:t>
            </w:r>
            <w:r w:rsidRPr="00A257EB">
              <w:rPr>
                <w:rFonts w:ascii="Arial" w:eastAsia="Times New Roman" w:hAnsi="Arial" w:cs="Arial"/>
                <w:i/>
                <w:iCs/>
                <w:sz w:val="24"/>
                <w:szCs w:val="24"/>
                <w:lang w:val="es-CL"/>
              </w:rPr>
              <w:t xml:space="preserve"> “Que, en relación con lo anterior, cabe hacer presente que una adecuada política de gestión documental en el ámbito público debiera tener, entre otras finalidades</w:t>
            </w:r>
            <w:r w:rsidRPr="00A257EB">
              <w:rPr>
                <w:rFonts w:ascii="Arial" w:eastAsia="Times New Roman" w:hAnsi="Arial" w:cs="Arial"/>
                <w:bCs/>
                <w:i/>
                <w:iCs/>
                <w:sz w:val="24"/>
                <w:szCs w:val="24"/>
                <w:lang w:val="es-CL"/>
              </w:rPr>
              <w:t xml:space="preserve">, las de garantizar y materializar el derecho de acceso de los ciudadanos a dicha información. </w:t>
            </w:r>
            <w:r w:rsidRPr="00A257EB">
              <w:rPr>
                <w:rFonts w:ascii="Arial" w:eastAsia="Times New Roman" w:hAnsi="Arial" w:cs="Arial"/>
                <w:i/>
                <w:iCs/>
                <w:sz w:val="24"/>
                <w:szCs w:val="24"/>
                <w:lang w:val="es-CL"/>
              </w:rPr>
              <w:t xml:space="preserve">Por ello, resulta relevante para este Consejo, así como para el solicitante, </w:t>
            </w:r>
            <w:r w:rsidRPr="00A257EB">
              <w:rPr>
                <w:rFonts w:ascii="Arial" w:eastAsia="Times New Roman" w:hAnsi="Arial" w:cs="Arial"/>
                <w:bCs/>
                <w:i/>
                <w:iCs/>
                <w:sz w:val="24"/>
                <w:szCs w:val="24"/>
                <w:lang w:val="es-CL"/>
              </w:rPr>
              <w:t>conocer el sistema de gestión documental que ha implementado el órgano respecto de la documentación</w:t>
            </w:r>
            <w:r w:rsidRPr="00A257EB">
              <w:rPr>
                <w:rFonts w:ascii="Arial" w:eastAsia="Times New Roman" w:hAnsi="Arial" w:cs="Arial"/>
                <w:i/>
                <w:iCs/>
                <w:sz w:val="24"/>
                <w:szCs w:val="24"/>
                <w:lang w:val="es-CL"/>
              </w:rPr>
              <w:t xml:space="preserve"> que contiene la información solicitada, con énfasis </w:t>
            </w:r>
            <w:r w:rsidRPr="00A257EB">
              <w:rPr>
                <w:rFonts w:ascii="Arial" w:eastAsia="Times New Roman" w:hAnsi="Arial" w:cs="Arial"/>
                <w:bCs/>
                <w:i/>
                <w:iCs/>
                <w:sz w:val="24"/>
                <w:szCs w:val="24"/>
                <w:lang w:val="es-CL"/>
              </w:rPr>
              <w:t xml:space="preserve">en el ciclo de vida </w:t>
            </w:r>
            <w:r w:rsidRPr="00A257EB">
              <w:rPr>
                <w:rFonts w:ascii="Arial" w:eastAsia="Times New Roman" w:hAnsi="Arial" w:cs="Arial"/>
                <w:i/>
                <w:iCs/>
                <w:sz w:val="24"/>
                <w:szCs w:val="24"/>
                <w:lang w:val="es-CL"/>
              </w:rPr>
              <w:t xml:space="preserve">de los documentos desde </w:t>
            </w:r>
            <w:r w:rsidRPr="00A257EB">
              <w:rPr>
                <w:rFonts w:ascii="Arial" w:eastAsia="Times New Roman" w:hAnsi="Arial" w:cs="Arial"/>
                <w:bCs/>
                <w:i/>
                <w:iCs/>
                <w:sz w:val="24"/>
                <w:szCs w:val="24"/>
                <w:lang w:val="es-CL"/>
              </w:rPr>
              <w:t xml:space="preserve">su creación hasta que se disponga su archivo o eliminación, </w:t>
            </w:r>
            <w:r w:rsidRPr="00A257EB">
              <w:rPr>
                <w:rFonts w:ascii="Arial" w:eastAsia="Times New Roman" w:hAnsi="Arial" w:cs="Arial"/>
                <w:i/>
                <w:iCs/>
                <w:sz w:val="24"/>
                <w:szCs w:val="24"/>
                <w:lang w:val="es-CL"/>
              </w:rPr>
              <w:t xml:space="preserve">según sea el caso, lo que será requerido en lo resolutivo de esta decisión”. </w:t>
            </w:r>
            <w:r w:rsidRPr="00A257EB">
              <w:rPr>
                <w:rFonts w:ascii="Arial" w:eastAsia="Times New Roman" w:hAnsi="Arial" w:cs="Arial"/>
                <w:iCs/>
                <w:sz w:val="24"/>
                <w:szCs w:val="24"/>
                <w:lang w:val="es-CL"/>
              </w:rPr>
              <w:t xml:space="preserve"> </w:t>
            </w:r>
          </w:p>
          <w:p w:rsidR="00A257EB" w:rsidRPr="00A257EB" w:rsidRDefault="00A257EB" w:rsidP="00A257EB">
            <w:pPr>
              <w:pStyle w:val="Prrafodelista"/>
              <w:ind w:left="266"/>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CL"/>
              </w:rPr>
            </w:pPr>
            <w:r w:rsidRPr="00A257EB">
              <w:rPr>
                <w:rFonts w:ascii="Arial" w:eastAsia="Times New Roman" w:hAnsi="Arial" w:cs="Arial"/>
                <w:i/>
                <w:iCs/>
                <w:sz w:val="24"/>
                <w:szCs w:val="24"/>
                <w:lang w:val="es-CL"/>
              </w:rPr>
              <w:t> </w:t>
            </w:r>
          </w:p>
          <w:p w:rsidR="00A257EB" w:rsidRPr="00A257EB" w:rsidRDefault="00A257EB" w:rsidP="00A257EB">
            <w:pPr>
              <w:pStyle w:val="Prrafodelista"/>
              <w:ind w:left="266"/>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CL"/>
              </w:rPr>
            </w:pPr>
            <w:r w:rsidRPr="00A257EB">
              <w:rPr>
                <w:rFonts w:ascii="Arial" w:eastAsia="Times New Roman" w:hAnsi="Arial" w:cs="Arial"/>
                <w:iCs/>
                <w:sz w:val="24"/>
                <w:szCs w:val="24"/>
                <w:lang w:val="es-CL"/>
              </w:rPr>
              <w:t>En lo resolutivo de la decisión se ordenó a la autoridad “</w:t>
            </w:r>
            <w:r w:rsidRPr="00A257EB">
              <w:rPr>
                <w:rFonts w:ascii="Arial" w:eastAsia="Times New Roman" w:hAnsi="Arial" w:cs="Arial"/>
                <w:i/>
                <w:iCs/>
                <w:sz w:val="24"/>
                <w:szCs w:val="24"/>
                <w:lang w:val="es-CL"/>
              </w:rPr>
              <w:t>b) Informar al solicitante y a este Consejo el sistema de gestión documental que utiliza para el tratamiento de la información solicitada, explicitando el ciclo de vida de los documentos que la contengan, desde su creación hasta que se disponga su archivo o eliminación, según sea el caso.”</w:t>
            </w:r>
          </w:p>
          <w:p w:rsidR="00A257EB" w:rsidRPr="00A257EB" w:rsidRDefault="00A257EB" w:rsidP="00A257EB">
            <w:pPr>
              <w:pStyle w:val="Prrafodelista"/>
              <w:ind w:left="266"/>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CL"/>
              </w:rPr>
            </w:pPr>
          </w:p>
          <w:p w:rsidR="00522F6E" w:rsidRPr="00A257EB" w:rsidRDefault="00A257EB" w:rsidP="00855735">
            <w:pPr>
              <w:pStyle w:val="Prrafodelista"/>
              <w:ind w:left="266"/>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CL"/>
              </w:rPr>
            </w:pPr>
            <w:r w:rsidRPr="00A257EB">
              <w:rPr>
                <w:rFonts w:ascii="Arial" w:eastAsia="Times New Roman" w:hAnsi="Arial" w:cs="Arial"/>
                <w:iCs/>
                <w:sz w:val="24"/>
                <w:szCs w:val="24"/>
                <w:lang w:val="es-CL"/>
              </w:rPr>
              <w:t xml:space="preserve">En este sentido, </w:t>
            </w:r>
            <w:r w:rsidR="00281DD2">
              <w:rPr>
                <w:rFonts w:ascii="Arial" w:eastAsia="Times New Roman" w:hAnsi="Arial" w:cs="Arial"/>
                <w:iCs/>
                <w:sz w:val="24"/>
                <w:szCs w:val="24"/>
                <w:lang w:val="es-CL"/>
              </w:rPr>
              <w:t>un desafío en este tema implicaría establecer</w:t>
            </w:r>
            <w:r w:rsidRPr="00A257EB">
              <w:rPr>
                <w:rFonts w:ascii="Arial" w:eastAsia="Times New Roman" w:hAnsi="Arial" w:cs="Arial"/>
                <w:iCs/>
                <w:sz w:val="24"/>
                <w:szCs w:val="24"/>
                <w:lang w:val="es-CL"/>
              </w:rPr>
              <w:t xml:space="preserve"> ciertas reglas re</w:t>
            </w:r>
            <w:r w:rsidR="00281DD2">
              <w:rPr>
                <w:rFonts w:ascii="Arial" w:eastAsia="Times New Roman" w:hAnsi="Arial" w:cs="Arial"/>
                <w:iCs/>
                <w:sz w:val="24"/>
                <w:szCs w:val="24"/>
                <w:lang w:val="es-CL"/>
              </w:rPr>
              <w:t xml:space="preserve">feridas a la gestión documental. </w:t>
            </w:r>
            <w:r w:rsidRPr="00A257EB">
              <w:rPr>
                <w:rFonts w:ascii="Arial" w:eastAsia="Times New Roman" w:hAnsi="Arial" w:cs="Arial"/>
                <w:iCs/>
                <w:sz w:val="24"/>
                <w:szCs w:val="24"/>
                <w:lang w:val="es-CL"/>
              </w:rPr>
              <w:t>En concreto, que cada órgano público tenga determinad</w:t>
            </w:r>
            <w:r w:rsidR="00855735">
              <w:rPr>
                <w:rFonts w:ascii="Arial" w:eastAsia="Times New Roman" w:hAnsi="Arial" w:cs="Arial"/>
                <w:iCs/>
                <w:sz w:val="24"/>
                <w:szCs w:val="24"/>
                <w:lang w:val="es-CL"/>
              </w:rPr>
              <w:t>a</w:t>
            </w:r>
            <w:r w:rsidRPr="00A257EB">
              <w:rPr>
                <w:rFonts w:ascii="Arial" w:eastAsia="Times New Roman" w:hAnsi="Arial" w:cs="Arial"/>
                <w:iCs/>
                <w:sz w:val="24"/>
                <w:szCs w:val="24"/>
                <w:lang w:val="es-CL"/>
              </w:rPr>
              <w:t xml:space="preserve"> la forma, no sólo en que la información se genera, sino que también en la que esta se mantiene o almacena.</w:t>
            </w:r>
            <w:r w:rsidR="00281DD2">
              <w:rPr>
                <w:rFonts w:ascii="Arial" w:eastAsia="Times New Roman" w:hAnsi="Arial" w:cs="Arial"/>
                <w:iCs/>
                <w:sz w:val="24"/>
                <w:szCs w:val="24"/>
                <w:lang w:val="es-CL"/>
              </w:rPr>
              <w:t xml:space="preserve"> Asimismo, </w:t>
            </w:r>
            <w:r w:rsidR="00A045DA">
              <w:rPr>
                <w:rFonts w:ascii="Arial" w:eastAsia="Times New Roman" w:hAnsi="Arial" w:cs="Arial"/>
                <w:iCs/>
                <w:sz w:val="24"/>
                <w:szCs w:val="24"/>
                <w:lang w:val="es-CL"/>
              </w:rPr>
              <w:t xml:space="preserve">considerar la posibilidad de prohibir a los órganos que destruyan la información que obra en su poder, </w:t>
            </w:r>
            <w:r w:rsidR="00281DD2">
              <w:rPr>
                <w:rFonts w:ascii="Arial" w:eastAsia="Times New Roman" w:hAnsi="Arial" w:cs="Arial"/>
                <w:iCs/>
                <w:sz w:val="24"/>
                <w:szCs w:val="24"/>
                <w:lang w:val="es-CL"/>
              </w:rPr>
              <w:t xml:space="preserve">principalmente </w:t>
            </w:r>
            <w:r w:rsidR="00A045DA">
              <w:rPr>
                <w:rFonts w:ascii="Arial" w:eastAsia="Times New Roman" w:hAnsi="Arial" w:cs="Arial"/>
                <w:iCs/>
                <w:sz w:val="24"/>
                <w:szCs w:val="24"/>
                <w:lang w:val="es-CL"/>
              </w:rPr>
              <w:t>teniendo en consideración las</w:t>
            </w:r>
            <w:r w:rsidR="00281DD2">
              <w:rPr>
                <w:rFonts w:ascii="Arial" w:eastAsia="Times New Roman" w:hAnsi="Arial" w:cs="Arial"/>
                <w:iCs/>
                <w:sz w:val="24"/>
                <w:szCs w:val="24"/>
                <w:lang w:val="es-CL"/>
              </w:rPr>
              <w:t xml:space="preserve"> posibilidades tecnológicas que </w:t>
            </w:r>
            <w:r w:rsidR="00855735">
              <w:rPr>
                <w:rFonts w:ascii="Arial" w:eastAsia="Times New Roman" w:hAnsi="Arial" w:cs="Arial"/>
                <w:iCs/>
                <w:sz w:val="24"/>
                <w:szCs w:val="24"/>
                <w:lang w:val="es-CL"/>
              </w:rPr>
              <w:t>existen hoy en día, que permite</w:t>
            </w:r>
            <w:r w:rsidR="00281DD2">
              <w:rPr>
                <w:rFonts w:ascii="Arial" w:eastAsia="Times New Roman" w:hAnsi="Arial" w:cs="Arial"/>
                <w:iCs/>
                <w:sz w:val="24"/>
                <w:szCs w:val="24"/>
                <w:lang w:val="es-CL"/>
              </w:rPr>
              <w:t>n re</w:t>
            </w:r>
            <w:r w:rsidR="00A045DA">
              <w:rPr>
                <w:rFonts w:ascii="Arial" w:eastAsia="Times New Roman" w:hAnsi="Arial" w:cs="Arial"/>
                <w:iCs/>
                <w:sz w:val="24"/>
                <w:szCs w:val="24"/>
                <w:lang w:val="es-CL"/>
              </w:rPr>
              <w:t>ducir los espacios de almacenamiento.</w:t>
            </w:r>
          </w:p>
        </w:tc>
      </w:tr>
      <w:tr w:rsidR="00522F6E" w:rsidRPr="008F4832" w:rsidTr="006720BA">
        <w:tc>
          <w:tcPr>
            <w:cnfStyle w:val="001000000000" w:firstRow="0" w:lastRow="0" w:firstColumn="1" w:lastColumn="0" w:oddVBand="0" w:evenVBand="0" w:oddHBand="0" w:evenHBand="0" w:firstRowFirstColumn="0" w:firstRowLastColumn="0" w:lastRowFirstColumn="0" w:lastRowLastColumn="0"/>
            <w:tcW w:w="1166" w:type="pct"/>
          </w:tcPr>
          <w:p w:rsidR="00522F6E"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lastRenderedPageBreak/>
              <w:t>Precedentes o criterios</w:t>
            </w:r>
          </w:p>
          <w:p w:rsidR="00882082" w:rsidRPr="008F4832" w:rsidRDefault="00882082" w:rsidP="008F4832">
            <w:pPr>
              <w:spacing w:line="276" w:lineRule="auto"/>
              <w:jc w:val="center"/>
              <w:rPr>
                <w:rFonts w:ascii="Arial" w:eastAsia="Calibri" w:hAnsi="Arial" w:cs="Arial"/>
                <w:sz w:val="24"/>
                <w:szCs w:val="24"/>
                <w:lang w:val="es-MX"/>
              </w:rPr>
            </w:pPr>
            <w:r w:rsidRPr="008F4832">
              <w:rPr>
                <w:rFonts w:ascii="Arial" w:eastAsia="Calibri" w:hAnsi="Arial" w:cs="Arial"/>
                <w:sz w:val="24"/>
                <w:szCs w:val="24"/>
                <w:lang w:val="es-MX"/>
              </w:rPr>
              <w:t>(Cómo se ha resuelto el tema en su país)</w:t>
            </w:r>
          </w:p>
        </w:tc>
        <w:tc>
          <w:tcPr>
            <w:tcW w:w="3834" w:type="pct"/>
          </w:tcPr>
          <w:p w:rsidR="00522F6E" w:rsidRDefault="00C9103D"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Amparo C3-11, inexistencia y obligación legal de poseer la información. </w:t>
            </w:r>
            <w:hyperlink r:id="rId6" w:history="1">
              <w:r w:rsidRPr="003B7E6C">
                <w:rPr>
                  <w:rStyle w:val="Hipervnculo"/>
                  <w:rFonts w:ascii="Arial" w:eastAsia="Times New Roman" w:hAnsi="Arial" w:cs="Arial"/>
                  <w:iCs/>
                  <w:sz w:val="24"/>
                  <w:szCs w:val="24"/>
                </w:rPr>
                <w:t>http://productos3.legalpublishing.cl/CPLT/modulos/pages/busqueda.asp</w:t>
              </w:r>
            </w:hyperlink>
            <w:r>
              <w:rPr>
                <w:rFonts w:ascii="Arial" w:eastAsia="Times New Roman" w:hAnsi="Arial" w:cs="Arial"/>
                <w:iCs/>
                <w:sz w:val="24"/>
                <w:szCs w:val="24"/>
              </w:rPr>
              <w:t xml:space="preserve"> </w:t>
            </w:r>
          </w:p>
          <w:p w:rsidR="00C9103D" w:rsidRDefault="00C9103D"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Amparo C1163-11, circunstancia de hecho que requiere ser probada. </w:t>
            </w:r>
            <w:hyperlink r:id="rId7" w:history="1">
              <w:r w:rsidRPr="003B7E6C">
                <w:rPr>
                  <w:rStyle w:val="Hipervnculo"/>
                  <w:rFonts w:ascii="Arial" w:eastAsia="Times New Roman" w:hAnsi="Arial" w:cs="Arial"/>
                  <w:iCs/>
                  <w:sz w:val="24"/>
                  <w:szCs w:val="24"/>
                </w:rPr>
                <w:t>http://productos3.legalpublishing.cl/CPLT/modulos/pages/busqueda.asp</w:t>
              </w:r>
            </w:hyperlink>
          </w:p>
          <w:p w:rsidR="00C9103D" w:rsidRDefault="00C9103D"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Amparo C1179-11, búsqueda exhaustiva.  </w:t>
            </w:r>
            <w:hyperlink r:id="rId8" w:history="1">
              <w:r w:rsidRPr="003B7E6C">
                <w:rPr>
                  <w:rStyle w:val="Hipervnculo"/>
                  <w:rFonts w:ascii="Arial" w:eastAsia="Times New Roman" w:hAnsi="Arial" w:cs="Arial"/>
                  <w:iCs/>
                  <w:sz w:val="24"/>
                  <w:szCs w:val="24"/>
                </w:rPr>
                <w:t>http://productos3.legalpublishing.cl/CPLT/modulos/pages/busqueda.asp</w:t>
              </w:r>
            </w:hyperlink>
            <w:r>
              <w:rPr>
                <w:rFonts w:ascii="Arial" w:eastAsia="Times New Roman" w:hAnsi="Arial" w:cs="Arial"/>
                <w:iCs/>
                <w:sz w:val="24"/>
                <w:szCs w:val="24"/>
              </w:rPr>
              <w:t xml:space="preserve"> </w:t>
            </w:r>
          </w:p>
          <w:p w:rsidR="00C9103D" w:rsidRDefault="00C9103D"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Amparo C278-15, gestión documental </w:t>
            </w:r>
          </w:p>
          <w:p w:rsidR="00C9103D" w:rsidRDefault="004E7CC7"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hyperlink r:id="rId9" w:history="1">
              <w:r w:rsidR="00C9103D" w:rsidRPr="003B7E6C">
                <w:rPr>
                  <w:rStyle w:val="Hipervnculo"/>
                  <w:rFonts w:ascii="Arial" w:eastAsia="Times New Roman" w:hAnsi="Arial" w:cs="Arial"/>
                  <w:iCs/>
                  <w:sz w:val="24"/>
                  <w:szCs w:val="24"/>
                </w:rPr>
                <w:t>http://productos3.legalpublishing.cl/CPLT/modulos/pages/busqueda.asp</w:t>
              </w:r>
            </w:hyperlink>
            <w:r w:rsidR="00C9103D">
              <w:rPr>
                <w:rFonts w:ascii="Arial" w:eastAsia="Times New Roman" w:hAnsi="Arial" w:cs="Arial"/>
                <w:iCs/>
                <w:sz w:val="24"/>
                <w:szCs w:val="24"/>
              </w:rPr>
              <w:t xml:space="preserve"> </w:t>
            </w:r>
          </w:p>
          <w:p w:rsidR="00C9103D" w:rsidRPr="008F4832" w:rsidRDefault="00C9103D"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bl>
    <w:p w:rsidR="00522F6E" w:rsidRPr="008F4832" w:rsidRDefault="00522F6E" w:rsidP="008F4832">
      <w:pPr>
        <w:pStyle w:val="Prrafodelista"/>
        <w:spacing w:after="0"/>
        <w:jc w:val="both"/>
        <w:rPr>
          <w:rFonts w:ascii="Arial" w:hAnsi="Arial" w:cs="Arial"/>
          <w:b/>
          <w:sz w:val="24"/>
          <w:szCs w:val="24"/>
        </w:rPr>
      </w:pPr>
    </w:p>
    <w:p w:rsidR="004B612B" w:rsidRPr="008F4832" w:rsidRDefault="004B612B" w:rsidP="008F4832">
      <w:pPr>
        <w:spacing w:after="0"/>
        <w:jc w:val="both"/>
        <w:rPr>
          <w:rFonts w:ascii="Arial" w:hAnsi="Arial" w:cs="Arial"/>
          <w:sz w:val="24"/>
          <w:szCs w:val="24"/>
        </w:rPr>
      </w:pPr>
    </w:p>
    <w:p w:rsidR="00E131FB" w:rsidRPr="008F4832" w:rsidRDefault="00E131FB" w:rsidP="008F4832">
      <w:pPr>
        <w:pStyle w:val="Prrafodelista"/>
        <w:numPr>
          <w:ilvl w:val="0"/>
          <w:numId w:val="1"/>
        </w:numPr>
        <w:spacing w:after="0"/>
        <w:jc w:val="both"/>
        <w:rPr>
          <w:rFonts w:ascii="Arial" w:hAnsi="Arial" w:cs="Arial"/>
          <w:b/>
          <w:sz w:val="24"/>
          <w:szCs w:val="24"/>
        </w:rPr>
      </w:pPr>
      <w:r w:rsidRPr="008F4832">
        <w:rPr>
          <w:rFonts w:ascii="Arial" w:hAnsi="Arial" w:cs="Arial"/>
          <w:b/>
          <w:sz w:val="24"/>
          <w:szCs w:val="24"/>
        </w:rPr>
        <w:t>Procedimiento para las conclusiones</w:t>
      </w:r>
      <w:r w:rsidR="0033282F" w:rsidRPr="008F4832">
        <w:rPr>
          <w:rFonts w:ascii="Arial" w:hAnsi="Arial" w:cs="Arial"/>
          <w:b/>
          <w:sz w:val="24"/>
          <w:szCs w:val="24"/>
        </w:rPr>
        <w:t>:</w:t>
      </w:r>
    </w:p>
    <w:p w:rsidR="00882082" w:rsidRPr="008F4832" w:rsidRDefault="00882082" w:rsidP="008F4832">
      <w:pPr>
        <w:spacing w:after="0"/>
        <w:jc w:val="both"/>
        <w:rPr>
          <w:rFonts w:ascii="Arial" w:hAnsi="Arial" w:cs="Arial"/>
          <w:b/>
          <w:sz w:val="24"/>
          <w:szCs w:val="24"/>
        </w:rPr>
      </w:pPr>
    </w:p>
    <w:p w:rsidR="00882082" w:rsidRPr="008F4832" w:rsidRDefault="00882082" w:rsidP="008F4832">
      <w:pPr>
        <w:spacing w:after="0"/>
        <w:jc w:val="both"/>
        <w:rPr>
          <w:rFonts w:ascii="Arial" w:hAnsi="Arial" w:cs="Arial"/>
          <w:sz w:val="24"/>
          <w:szCs w:val="24"/>
        </w:rPr>
      </w:pPr>
      <w:r w:rsidRPr="008F4832">
        <w:rPr>
          <w:rFonts w:ascii="Arial" w:hAnsi="Arial" w:cs="Arial"/>
          <w:sz w:val="24"/>
          <w:szCs w:val="24"/>
        </w:rPr>
        <w:t xml:space="preserve">Una vez que se tenga la información </w:t>
      </w:r>
      <w:r w:rsidR="00F617EE" w:rsidRPr="008F4832">
        <w:rPr>
          <w:rFonts w:ascii="Arial" w:hAnsi="Arial" w:cs="Arial"/>
          <w:sz w:val="24"/>
          <w:szCs w:val="24"/>
        </w:rPr>
        <w:t>de todos los países</w:t>
      </w:r>
      <w:r w:rsidR="00097BDE" w:rsidRPr="008F4832">
        <w:rPr>
          <w:rFonts w:ascii="Arial" w:hAnsi="Arial" w:cs="Arial"/>
          <w:sz w:val="24"/>
          <w:szCs w:val="24"/>
        </w:rPr>
        <w:t xml:space="preserve">, </w:t>
      </w:r>
      <w:r w:rsidRPr="008F4832">
        <w:rPr>
          <w:rFonts w:ascii="Arial" w:hAnsi="Arial" w:cs="Arial"/>
          <w:sz w:val="24"/>
          <w:szCs w:val="24"/>
        </w:rPr>
        <w:t xml:space="preserve">cada </w:t>
      </w:r>
      <w:r w:rsidR="00097BDE" w:rsidRPr="008F4832">
        <w:rPr>
          <w:rFonts w:ascii="Arial" w:hAnsi="Arial" w:cs="Arial"/>
          <w:sz w:val="24"/>
          <w:szCs w:val="24"/>
        </w:rPr>
        <w:t>uno de ellos</w:t>
      </w:r>
      <w:r w:rsidRPr="008F4832">
        <w:rPr>
          <w:rFonts w:ascii="Arial" w:hAnsi="Arial" w:cs="Arial"/>
          <w:sz w:val="24"/>
          <w:szCs w:val="24"/>
        </w:rPr>
        <w:t xml:space="preserve"> deberá emitir sus propias conclusiones y proponer una conclusión general para el Grupo</w:t>
      </w:r>
      <w:r w:rsidR="00F617EE" w:rsidRPr="008F4832">
        <w:rPr>
          <w:rFonts w:ascii="Arial" w:hAnsi="Arial" w:cs="Arial"/>
          <w:sz w:val="24"/>
          <w:szCs w:val="24"/>
        </w:rPr>
        <w:t xml:space="preserve"> de Jurisprudencia RTA</w:t>
      </w:r>
      <w:r w:rsidRPr="008F4832">
        <w:rPr>
          <w:rFonts w:ascii="Arial" w:hAnsi="Arial" w:cs="Arial"/>
          <w:sz w:val="24"/>
          <w:szCs w:val="24"/>
        </w:rPr>
        <w:t>.</w:t>
      </w:r>
    </w:p>
    <w:p w:rsidR="00882082" w:rsidRPr="008F4832" w:rsidRDefault="00882082" w:rsidP="008F4832">
      <w:pPr>
        <w:spacing w:after="0"/>
        <w:jc w:val="both"/>
        <w:rPr>
          <w:rFonts w:ascii="Arial" w:hAnsi="Arial" w:cs="Arial"/>
          <w:sz w:val="24"/>
          <w:szCs w:val="24"/>
        </w:rPr>
      </w:pPr>
    </w:p>
    <w:p w:rsidR="00882082" w:rsidRPr="008F4832" w:rsidRDefault="00097BDE" w:rsidP="008F4832">
      <w:pPr>
        <w:spacing w:after="0"/>
        <w:jc w:val="both"/>
        <w:rPr>
          <w:rFonts w:ascii="Arial" w:hAnsi="Arial" w:cs="Arial"/>
          <w:sz w:val="24"/>
          <w:szCs w:val="24"/>
        </w:rPr>
      </w:pPr>
      <w:r w:rsidRPr="008F4832">
        <w:rPr>
          <w:rFonts w:ascii="Arial" w:hAnsi="Arial" w:cs="Arial"/>
          <w:sz w:val="24"/>
          <w:szCs w:val="24"/>
        </w:rPr>
        <w:t>Desde el INAI</w:t>
      </w:r>
      <w:r w:rsidR="00882082" w:rsidRPr="008F4832">
        <w:rPr>
          <w:rFonts w:ascii="Arial" w:hAnsi="Arial" w:cs="Arial"/>
          <w:sz w:val="24"/>
          <w:szCs w:val="24"/>
        </w:rPr>
        <w:t>, al ser el</w:t>
      </w:r>
      <w:r w:rsidRPr="008F4832">
        <w:rPr>
          <w:rFonts w:ascii="Arial" w:hAnsi="Arial" w:cs="Arial"/>
          <w:sz w:val="24"/>
          <w:szCs w:val="24"/>
        </w:rPr>
        <w:t xml:space="preserve"> moderador del debate</w:t>
      </w:r>
      <w:r w:rsidR="00F617EE" w:rsidRPr="008F4832">
        <w:rPr>
          <w:rFonts w:ascii="Arial" w:hAnsi="Arial" w:cs="Arial"/>
          <w:sz w:val="24"/>
          <w:szCs w:val="24"/>
        </w:rPr>
        <w:t>,</w:t>
      </w:r>
      <w:r w:rsidR="00882082" w:rsidRPr="008F4832">
        <w:rPr>
          <w:rFonts w:ascii="Arial" w:hAnsi="Arial" w:cs="Arial"/>
          <w:sz w:val="24"/>
          <w:szCs w:val="24"/>
        </w:rPr>
        <w:t xml:space="preserve"> elaborará un análisis de todas las propuestas y emitirá un criterio </w:t>
      </w:r>
      <w:r w:rsidR="00F617EE" w:rsidRPr="008F4832">
        <w:rPr>
          <w:rFonts w:ascii="Arial" w:hAnsi="Arial" w:cs="Arial"/>
          <w:sz w:val="24"/>
          <w:szCs w:val="24"/>
        </w:rPr>
        <w:t xml:space="preserve">único </w:t>
      </w:r>
      <w:r w:rsidR="00882082" w:rsidRPr="008F4832">
        <w:rPr>
          <w:rFonts w:ascii="Arial" w:hAnsi="Arial" w:cs="Arial"/>
          <w:sz w:val="24"/>
          <w:szCs w:val="24"/>
        </w:rPr>
        <w:t xml:space="preserve">que previamente enviará a los países miembros para </w:t>
      </w:r>
      <w:r w:rsidR="005E04AA" w:rsidRPr="008F4832">
        <w:rPr>
          <w:rFonts w:ascii="Arial" w:hAnsi="Arial" w:cs="Arial"/>
          <w:sz w:val="24"/>
          <w:szCs w:val="24"/>
        </w:rPr>
        <w:t>reflejar la posición que tiene el grupo en ese tema</w:t>
      </w:r>
      <w:r w:rsidR="00882082" w:rsidRPr="008F4832">
        <w:rPr>
          <w:rFonts w:ascii="Arial" w:hAnsi="Arial" w:cs="Arial"/>
          <w:sz w:val="24"/>
          <w:szCs w:val="24"/>
        </w:rPr>
        <w:t xml:space="preserve">. </w:t>
      </w:r>
    </w:p>
    <w:p w:rsidR="0033282F" w:rsidRPr="008F4832" w:rsidRDefault="0033282F" w:rsidP="008F4832">
      <w:pPr>
        <w:spacing w:after="0"/>
        <w:ind w:left="360"/>
        <w:jc w:val="both"/>
        <w:rPr>
          <w:rFonts w:ascii="Arial" w:hAnsi="Arial" w:cs="Arial"/>
          <w:b/>
          <w:sz w:val="24"/>
          <w:szCs w:val="24"/>
        </w:rPr>
      </w:pPr>
    </w:p>
    <w:p w:rsidR="0033282F" w:rsidRPr="006720BA" w:rsidRDefault="0033282F" w:rsidP="006720BA">
      <w:pPr>
        <w:spacing w:after="0"/>
        <w:jc w:val="center"/>
        <w:rPr>
          <w:rFonts w:ascii="Arial" w:eastAsia="Calibri" w:hAnsi="Arial" w:cs="Arial"/>
          <w:bCs/>
          <w:color w:val="000000"/>
          <w:sz w:val="24"/>
          <w:szCs w:val="24"/>
        </w:rPr>
      </w:pPr>
    </w:p>
    <w:tbl>
      <w:tblPr>
        <w:tblStyle w:val="Listaclara-nfasis2"/>
        <w:tblW w:w="5000" w:type="pct"/>
        <w:tblLook w:val="04A0" w:firstRow="1" w:lastRow="0" w:firstColumn="1" w:lastColumn="0" w:noHBand="0" w:noVBand="1"/>
      </w:tblPr>
      <w:tblGrid>
        <w:gridCol w:w="2569"/>
        <w:gridCol w:w="8447"/>
      </w:tblGrid>
      <w:tr w:rsidR="00882082" w:rsidRPr="008F4832" w:rsidTr="00672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82082" w:rsidRPr="008F4832" w:rsidRDefault="00882082" w:rsidP="008F4832">
            <w:pPr>
              <w:jc w:val="center"/>
              <w:rPr>
                <w:rFonts w:ascii="Arial" w:eastAsia="Times New Roman" w:hAnsi="Arial" w:cs="Arial"/>
                <w:b w:val="0"/>
                <w:iCs/>
                <w:sz w:val="24"/>
                <w:szCs w:val="24"/>
              </w:rPr>
            </w:pPr>
            <w:r w:rsidRPr="008F4832">
              <w:rPr>
                <w:rFonts w:ascii="Arial" w:eastAsia="Calibri" w:hAnsi="Arial" w:cs="Arial"/>
                <w:sz w:val="24"/>
                <w:szCs w:val="24"/>
                <w:lang w:val="es-MX"/>
              </w:rPr>
              <w:t>“…” (Tema</w:t>
            </w:r>
            <w:r w:rsidR="005E04AA" w:rsidRPr="008F4832">
              <w:rPr>
                <w:rFonts w:ascii="Arial" w:eastAsia="Calibri" w:hAnsi="Arial" w:cs="Arial"/>
                <w:sz w:val="24"/>
                <w:szCs w:val="24"/>
                <w:lang w:val="es-MX"/>
              </w:rPr>
              <w:t xml:space="preserve"> y subtema</w:t>
            </w:r>
            <w:r w:rsidRPr="008F4832">
              <w:rPr>
                <w:rFonts w:ascii="Arial" w:eastAsia="Calibri" w:hAnsi="Arial" w:cs="Arial"/>
                <w:sz w:val="24"/>
                <w:szCs w:val="24"/>
                <w:lang w:val="es-MX"/>
              </w:rPr>
              <w:t>)</w:t>
            </w:r>
          </w:p>
        </w:tc>
      </w:tr>
      <w:tr w:rsidR="00882082" w:rsidRPr="008F4832" w:rsidTr="00672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882082" w:rsidRPr="008F4832" w:rsidRDefault="00F617EE" w:rsidP="008F4832">
            <w:pPr>
              <w:jc w:val="center"/>
              <w:rPr>
                <w:rFonts w:ascii="Arial" w:eastAsia="Calibri" w:hAnsi="Arial" w:cs="Arial"/>
                <w:b w:val="0"/>
                <w:sz w:val="24"/>
                <w:szCs w:val="24"/>
                <w:lang w:val="es-MX"/>
              </w:rPr>
            </w:pPr>
            <w:r w:rsidRPr="008F4832">
              <w:rPr>
                <w:rFonts w:ascii="Arial" w:eastAsia="Calibri" w:hAnsi="Arial" w:cs="Arial"/>
                <w:sz w:val="24"/>
                <w:szCs w:val="24"/>
                <w:lang w:val="es-MX"/>
              </w:rPr>
              <w:t>Conclusiones por País</w:t>
            </w:r>
          </w:p>
        </w:tc>
        <w:tc>
          <w:tcPr>
            <w:tcW w:w="3834" w:type="pct"/>
          </w:tcPr>
          <w:p w:rsidR="00882082" w:rsidRPr="008F4832" w:rsidRDefault="00882082" w:rsidP="008F483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882082" w:rsidRPr="008F4832" w:rsidTr="006720BA">
        <w:tc>
          <w:tcPr>
            <w:cnfStyle w:val="001000000000" w:firstRow="0" w:lastRow="0" w:firstColumn="1" w:lastColumn="0" w:oddVBand="0" w:evenVBand="0" w:oddHBand="0" w:evenHBand="0" w:firstRowFirstColumn="0" w:firstRowLastColumn="0" w:lastRowFirstColumn="0" w:lastRowLastColumn="0"/>
            <w:tcW w:w="1166" w:type="pct"/>
          </w:tcPr>
          <w:p w:rsidR="00F617EE" w:rsidRPr="008F4832" w:rsidRDefault="00F617EE" w:rsidP="008F4832">
            <w:pPr>
              <w:jc w:val="center"/>
              <w:rPr>
                <w:rFonts w:ascii="Arial" w:eastAsia="Calibri" w:hAnsi="Arial" w:cs="Arial"/>
                <w:b w:val="0"/>
                <w:sz w:val="24"/>
                <w:szCs w:val="24"/>
                <w:lang w:val="es-MX"/>
              </w:rPr>
            </w:pPr>
            <w:r w:rsidRPr="008F4832">
              <w:rPr>
                <w:rFonts w:ascii="Arial" w:eastAsia="Calibri" w:hAnsi="Arial" w:cs="Arial"/>
                <w:sz w:val="24"/>
                <w:szCs w:val="24"/>
                <w:lang w:val="es-MX"/>
              </w:rPr>
              <w:t>Criterio Propuesto</w:t>
            </w:r>
          </w:p>
          <w:p w:rsidR="00882082" w:rsidRPr="008F4832" w:rsidRDefault="00F617EE" w:rsidP="008F4832">
            <w:pPr>
              <w:jc w:val="center"/>
              <w:rPr>
                <w:rFonts w:ascii="Arial" w:eastAsia="Calibri" w:hAnsi="Arial" w:cs="Arial"/>
                <w:sz w:val="24"/>
                <w:szCs w:val="24"/>
                <w:lang w:val="es-MX"/>
              </w:rPr>
            </w:pPr>
            <w:r w:rsidRPr="008F4832">
              <w:rPr>
                <w:rFonts w:ascii="Arial" w:eastAsia="Calibri" w:hAnsi="Arial" w:cs="Arial"/>
                <w:sz w:val="24"/>
                <w:szCs w:val="24"/>
                <w:lang w:val="es-MX"/>
              </w:rPr>
              <w:t>(Conclusión para el Grupo)</w:t>
            </w:r>
          </w:p>
        </w:tc>
        <w:tc>
          <w:tcPr>
            <w:tcW w:w="3834" w:type="pct"/>
          </w:tcPr>
          <w:p w:rsidR="00882082" w:rsidRPr="008F4832" w:rsidRDefault="00882082" w:rsidP="008F48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bl>
    <w:p w:rsidR="00E131FB" w:rsidRPr="008F4832" w:rsidRDefault="00E131FB" w:rsidP="008F4832">
      <w:pPr>
        <w:spacing w:after="0"/>
        <w:jc w:val="both"/>
        <w:rPr>
          <w:rFonts w:ascii="Arial" w:hAnsi="Arial" w:cs="Arial"/>
          <w:sz w:val="24"/>
          <w:szCs w:val="24"/>
        </w:rPr>
      </w:pPr>
    </w:p>
    <w:sectPr w:rsidR="00E131FB" w:rsidRPr="008F4832" w:rsidSect="006720BA">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886"/>
    <w:multiLevelType w:val="hybridMultilevel"/>
    <w:tmpl w:val="2EB2B6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D761250"/>
    <w:multiLevelType w:val="hybridMultilevel"/>
    <w:tmpl w:val="9342E1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2A91E19"/>
    <w:multiLevelType w:val="hybridMultilevel"/>
    <w:tmpl w:val="F8405AC0"/>
    <w:lvl w:ilvl="0" w:tplc="7204652E">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9563F9C"/>
    <w:multiLevelType w:val="hybridMultilevel"/>
    <w:tmpl w:val="1B1434C0"/>
    <w:lvl w:ilvl="0" w:tplc="AE50A5AA">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2"/>
  </w:num>
  <w:num w:numId="5">
    <w:abstractNumId w:val="7"/>
  </w:num>
  <w:num w:numId="6">
    <w:abstractNumId w:val="5"/>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FB"/>
    <w:rsid w:val="000478B8"/>
    <w:rsid w:val="00097BDE"/>
    <w:rsid w:val="001F1D8B"/>
    <w:rsid w:val="00281DD2"/>
    <w:rsid w:val="0033112F"/>
    <w:rsid w:val="0033282F"/>
    <w:rsid w:val="0039462F"/>
    <w:rsid w:val="003A596B"/>
    <w:rsid w:val="0045442E"/>
    <w:rsid w:val="00461292"/>
    <w:rsid w:val="004633C9"/>
    <w:rsid w:val="00486A8A"/>
    <w:rsid w:val="004B612B"/>
    <w:rsid w:val="004E7CC7"/>
    <w:rsid w:val="00521672"/>
    <w:rsid w:val="00522F6E"/>
    <w:rsid w:val="005941F2"/>
    <w:rsid w:val="005D1876"/>
    <w:rsid w:val="005E04AA"/>
    <w:rsid w:val="0063534B"/>
    <w:rsid w:val="006720BA"/>
    <w:rsid w:val="0074254C"/>
    <w:rsid w:val="00787100"/>
    <w:rsid w:val="00855735"/>
    <w:rsid w:val="00882082"/>
    <w:rsid w:val="008E056E"/>
    <w:rsid w:val="008F4832"/>
    <w:rsid w:val="00970F79"/>
    <w:rsid w:val="009760E6"/>
    <w:rsid w:val="00A045DA"/>
    <w:rsid w:val="00A257EB"/>
    <w:rsid w:val="00A27E14"/>
    <w:rsid w:val="00A801E3"/>
    <w:rsid w:val="00AC7955"/>
    <w:rsid w:val="00B927E9"/>
    <w:rsid w:val="00C9103D"/>
    <w:rsid w:val="00CB058C"/>
    <w:rsid w:val="00CB3B99"/>
    <w:rsid w:val="00E131FB"/>
    <w:rsid w:val="00E23674"/>
    <w:rsid w:val="00E24F02"/>
    <w:rsid w:val="00F368BA"/>
    <w:rsid w:val="00F617EE"/>
    <w:rsid w:val="00FD1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ipervnculo">
    <w:name w:val="Hyperlink"/>
    <w:basedOn w:val="Fuentedeprrafopredeter"/>
    <w:uiPriority w:val="99"/>
    <w:unhideWhenUsed/>
    <w:rsid w:val="00C910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ipervnculo">
    <w:name w:val="Hyperlink"/>
    <w:basedOn w:val="Fuentedeprrafopredeter"/>
    <w:uiPriority w:val="99"/>
    <w:unhideWhenUsed/>
    <w:rsid w:val="00C910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uctos3.legalpublishing.cl/CPLT/modulos/pages/busqueda.asp"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productos3.legalpublishing.cl/CPLT/modulos/pages/busqueda.asp"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ductos3.legalpublishing.cl/CPLT/modulos/pages/busqueda.as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ductos3.legalpublishing.cl/CPLT/modulos/pages/busqueda.asp"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CE2A61A9D1E54E9FFF80C354E949D4" ma:contentTypeVersion="6" ma:contentTypeDescription="Crear nuevo documento." ma:contentTypeScope="" ma:versionID="487f3bd857bdde3e25c43bd2e9ae58c6">
  <xsd:schema xmlns:xsd="http://www.w3.org/2001/XMLSchema" xmlns:xs="http://www.w3.org/2001/XMLSchema" xmlns:p="http://schemas.microsoft.com/office/2006/metadata/properties" xmlns:ns2="f4d36732-e6c1-4d35-a74a-a5258d763a75" targetNamespace="http://schemas.microsoft.com/office/2006/metadata/properties" ma:root="true" ma:fieldsID="d44ecd57ea47e0128ade2fecc7857a5d"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Palabras clave de empresa"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689B3D83-2995-4DEA-A3F6-1E6A8FA646CD}"/>
</file>

<file path=customXml/itemProps2.xml><?xml version="1.0" encoding="utf-8"?>
<ds:datastoreItem xmlns:ds="http://schemas.openxmlformats.org/officeDocument/2006/customXml" ds:itemID="{09F283A7-3898-4F1E-A009-A2849F3426EE}"/>
</file>

<file path=customXml/itemProps3.xml><?xml version="1.0" encoding="utf-8"?>
<ds:datastoreItem xmlns:ds="http://schemas.openxmlformats.org/officeDocument/2006/customXml" ds:itemID="{CFF116F9-503D-424B-9C9E-3DA00A7DBFFD}"/>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Christophe Molina Alcántara</cp:lastModifiedBy>
  <cp:revision>3</cp:revision>
  <cp:lastPrinted>2015-11-23T17:16:00Z</cp:lastPrinted>
  <dcterms:created xsi:type="dcterms:W3CDTF">2015-11-30T23:38:00Z</dcterms:created>
  <dcterms:modified xsi:type="dcterms:W3CDTF">2015-12-16T01:02:00Z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