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68" w:rsidRPr="008F4832" w:rsidRDefault="00231614" w:rsidP="008F4832">
      <w:pPr>
        <w:pStyle w:val="Prrafodelista"/>
        <w:spacing w:after="0"/>
        <w:jc w:val="both"/>
        <w:rPr>
          <w:rFonts w:ascii="Arial" w:hAnsi="Arial" w:cs="Arial"/>
          <w:b/>
          <w:sz w:val="24"/>
          <w:szCs w:val="24"/>
        </w:rPr>
      </w:pPr>
      <w:r>
        <w:rPr>
          <w:rFonts w:ascii="Arial" w:hAnsi="Arial" w:cs="Arial"/>
          <w:b/>
          <w:sz w:val="24"/>
          <w:szCs w:val="24"/>
        </w:rPr>
        <w:tab/>
      </w:r>
    </w:p>
    <w:tbl>
      <w:tblPr>
        <w:tblStyle w:val="Listaclara-nfasis2"/>
        <w:tblW w:w="508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688"/>
        <w:gridCol w:w="8275"/>
      </w:tblGrid>
      <w:tr w:rsidR="00882082" w:rsidRPr="008F4832" w:rsidTr="00352C80">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882082" w:rsidRPr="009E2A68" w:rsidRDefault="00E811C1" w:rsidP="008F4832">
            <w:pPr>
              <w:spacing w:line="276" w:lineRule="auto"/>
              <w:jc w:val="center"/>
              <w:rPr>
                <w:rFonts w:ascii="Arial" w:eastAsia="Times New Roman" w:hAnsi="Arial" w:cs="Arial"/>
                <w:iCs/>
                <w:smallCaps/>
                <w:sz w:val="24"/>
                <w:szCs w:val="24"/>
              </w:rPr>
            </w:pPr>
            <w:r w:rsidRPr="00E811C1">
              <w:rPr>
                <w:rFonts w:ascii="Arial" w:eastAsia="Times New Roman" w:hAnsi="Arial" w:cs="Arial"/>
                <w:iCs/>
                <w:smallCaps/>
                <w:sz w:val="24"/>
                <w:szCs w:val="24"/>
              </w:rPr>
              <w:t>Criterio Diferencial en el Derecho al Acceso a la Información Pública</w:t>
            </w:r>
          </w:p>
        </w:tc>
      </w:tr>
      <w:tr w:rsidR="00522F6E" w:rsidRPr="008F4832" w:rsidTr="00352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pct"/>
            <w:tcBorders>
              <w:top w:val="none" w:sz="0" w:space="0" w:color="auto"/>
              <w:left w:val="none" w:sz="0" w:space="0" w:color="auto"/>
              <w:bottom w:val="none" w:sz="0" w:space="0" w:color="auto"/>
            </w:tcBorders>
            <w:shd w:val="clear" w:color="auto" w:fill="F2DBDB" w:themeFill="accent2" w:themeFillTint="33"/>
            <w:vAlign w:val="center"/>
          </w:tcPr>
          <w:p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774" w:type="pct"/>
            <w:tcBorders>
              <w:top w:val="none" w:sz="0" w:space="0" w:color="auto"/>
              <w:bottom w:val="none" w:sz="0" w:space="0" w:color="auto"/>
              <w:right w:val="none" w:sz="0" w:space="0" w:color="auto"/>
            </w:tcBorders>
            <w:shd w:val="clear" w:color="auto" w:fill="F2DBDB" w:themeFill="accent2" w:themeFillTint="33"/>
            <w:vAlign w:val="center"/>
          </w:tcPr>
          <w:p w:rsidR="00486A8A" w:rsidRPr="007F123F" w:rsidRDefault="000253BA" w:rsidP="009E2A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lang w:val="es-MX" w:eastAsia="es-ES"/>
              </w:rPr>
              <w:t xml:space="preserve">Secretaría de </w:t>
            </w:r>
            <w:bookmarkStart w:id="0" w:name="_GoBack"/>
            <w:bookmarkEnd w:id="0"/>
            <w:r>
              <w:rPr>
                <w:rFonts w:ascii="Arial" w:eastAsia="Times New Roman" w:hAnsi="Arial" w:cs="Arial"/>
                <w:lang w:val="es-MX" w:eastAsia="es-ES"/>
              </w:rPr>
              <w:t>Transparencia de Colombia</w:t>
            </w:r>
          </w:p>
        </w:tc>
      </w:tr>
      <w:tr w:rsidR="009E2A68" w:rsidRPr="008F4832" w:rsidTr="00352C80">
        <w:tc>
          <w:tcPr>
            <w:cnfStyle w:val="001000000000" w:firstRow="0" w:lastRow="0" w:firstColumn="1" w:lastColumn="0" w:oddVBand="0" w:evenVBand="0" w:oddHBand="0" w:evenHBand="0" w:firstRowFirstColumn="0" w:firstRowLastColumn="0" w:lastRowFirstColumn="0" w:lastRowLastColumn="0"/>
            <w:tcW w:w="122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774" w:type="pct"/>
            <w:vAlign w:val="center"/>
          </w:tcPr>
          <w:p w:rsidR="00FF70CD" w:rsidRPr="00BA1B88" w:rsidRDefault="00FF70CD" w:rsidP="00FF70CD">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En el marco normativo de su país ¿qué grupos son considerados vulnerables y/o minoritarios?</w:t>
            </w:r>
          </w:p>
          <w:p w:rsidR="00FF70CD" w:rsidRPr="00BA1B88" w:rsidRDefault="00FF70CD" w:rsidP="00FF70C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84144B" w:rsidRPr="00BA1B88" w:rsidRDefault="0084144B" w:rsidP="00E235A3">
            <w:pPr>
              <w:pStyle w:val="Prrafodelista"/>
              <w:spacing w:line="276" w:lineRule="auto"/>
              <w:ind w:left="65"/>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es-ES_tradnl"/>
              </w:rPr>
            </w:pPr>
            <w:r w:rsidRPr="00BA1B88">
              <w:rPr>
                <w:rFonts w:ascii="Arial" w:eastAsia="Times New Roman" w:hAnsi="Arial" w:cs="Arial"/>
                <w:lang w:val="es-MX" w:eastAsia="es-ES"/>
              </w:rPr>
              <w:t>De acuerdo al artículo 13 de la Constitución Política de Colombia, existe una obligación estatal de p</w:t>
            </w:r>
            <w:r w:rsidR="004E35EF">
              <w:rPr>
                <w:rFonts w:ascii="Arial" w:eastAsia="Times New Roman" w:hAnsi="Arial" w:cs="Arial"/>
                <w:lang w:val="es-MX" w:eastAsia="es-ES"/>
              </w:rPr>
              <w:t xml:space="preserve">roteger de manera privilegiada </w:t>
            </w:r>
            <w:r w:rsidRPr="00BA1B88">
              <w:rPr>
                <w:rFonts w:ascii="Arial" w:hAnsi="Arial" w:cs="Arial"/>
                <w:i/>
                <w:iCs/>
                <w:lang w:val="es-ES_tradnl"/>
              </w:rPr>
              <w:t>“a aquellas personas que por su condición económica, física o mental, se encuentren en circunstancias de debilidad manifiesta y sancionará los abusos y maltratos que contra ellas se cometan”.</w:t>
            </w:r>
          </w:p>
          <w:p w:rsidR="0084144B" w:rsidRPr="00BA1B88" w:rsidRDefault="0084144B" w:rsidP="00FF70C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es-ES_tradnl"/>
              </w:rPr>
            </w:pPr>
          </w:p>
          <w:p w:rsidR="001773AC" w:rsidRPr="00BA1B88" w:rsidRDefault="0084144B" w:rsidP="00C40674">
            <w:pPr>
              <w:pStyle w:val="Prrafodelista"/>
              <w:spacing w:line="276" w:lineRule="auto"/>
              <w:ind w:left="65"/>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A1B88">
              <w:rPr>
                <w:rFonts w:ascii="Arial" w:hAnsi="Arial" w:cs="Arial"/>
                <w:iCs/>
                <w:lang w:val="es-ES_tradnl"/>
              </w:rPr>
              <w:t>Bajo estos términos, la Corte Co</w:t>
            </w:r>
            <w:r w:rsidR="004E35EF">
              <w:rPr>
                <w:rFonts w:ascii="Arial" w:hAnsi="Arial" w:cs="Arial"/>
                <w:iCs/>
                <w:lang w:val="es-ES_tradnl"/>
              </w:rPr>
              <w:t xml:space="preserve">nstitucional de Colombia indicó </w:t>
            </w:r>
            <w:r w:rsidR="00A23039" w:rsidRPr="00BA1B88">
              <w:rPr>
                <w:rFonts w:ascii="Arial" w:hAnsi="Arial" w:cs="Arial"/>
                <w:iCs/>
                <w:lang w:val="es-ES_tradnl"/>
              </w:rPr>
              <w:t>en</w:t>
            </w:r>
            <w:r w:rsidRPr="00BA1B88">
              <w:rPr>
                <w:rFonts w:ascii="Arial" w:hAnsi="Arial" w:cs="Arial"/>
                <w:iCs/>
                <w:lang w:val="es-ES_tradnl"/>
              </w:rPr>
              <w:t xml:space="preserve"> sentencia T- 736 de 201</w:t>
            </w:r>
            <w:r w:rsidR="002F71A3" w:rsidRPr="00BA1B88">
              <w:rPr>
                <w:rFonts w:ascii="Arial" w:hAnsi="Arial" w:cs="Arial"/>
                <w:iCs/>
                <w:lang w:val="es-ES_tradnl"/>
              </w:rPr>
              <w:t xml:space="preserve">3 que dentro de los sujetos de especial protección </w:t>
            </w:r>
            <w:r w:rsidR="00AA028A" w:rsidRPr="00BA1B88">
              <w:rPr>
                <w:rFonts w:ascii="Arial" w:hAnsi="Arial" w:cs="Arial"/>
                <w:iCs/>
                <w:lang w:val="es-ES_tradnl"/>
              </w:rPr>
              <w:t xml:space="preserve">constitucional </w:t>
            </w:r>
            <w:r w:rsidR="002F71A3" w:rsidRPr="00BA1B88">
              <w:rPr>
                <w:rFonts w:ascii="Arial" w:hAnsi="Arial" w:cs="Arial"/>
                <w:iCs/>
                <w:lang w:val="es-ES_tradnl"/>
              </w:rPr>
              <w:t>se encuentran los niños y niñas, a las madres cabeza de familia, a las personas en situación de discapacidad, a la poblaci</w:t>
            </w:r>
            <w:r w:rsidR="00A23039" w:rsidRPr="00BA1B88">
              <w:rPr>
                <w:rFonts w:ascii="Arial" w:hAnsi="Arial" w:cs="Arial"/>
                <w:iCs/>
                <w:lang w:val="es-ES_tradnl"/>
              </w:rPr>
              <w:t xml:space="preserve">ón desplazada, </w:t>
            </w:r>
            <w:r w:rsidR="002F71A3" w:rsidRPr="00BA1B88">
              <w:rPr>
                <w:rFonts w:ascii="Arial" w:hAnsi="Arial" w:cs="Arial"/>
              </w:rPr>
              <w:t>a los adu</w:t>
            </w:r>
            <w:r w:rsidR="001773AC" w:rsidRPr="00BA1B88">
              <w:rPr>
                <w:rFonts w:ascii="Arial" w:hAnsi="Arial" w:cs="Arial"/>
              </w:rPr>
              <w:t>ltos mayores</w:t>
            </w:r>
            <w:r w:rsidR="00C40674" w:rsidRPr="00BA1B88">
              <w:rPr>
                <w:rFonts w:ascii="Arial" w:hAnsi="Arial" w:cs="Arial"/>
              </w:rPr>
              <w:t xml:space="preserve">, poblaciones indígenas </w:t>
            </w:r>
            <w:r w:rsidR="00A23039" w:rsidRPr="00BA1B88">
              <w:rPr>
                <w:rFonts w:ascii="Arial" w:hAnsi="Arial" w:cs="Arial"/>
              </w:rPr>
              <w:t>entre otros, indicando que</w:t>
            </w:r>
            <w:r w:rsidR="001773AC" w:rsidRPr="00BA1B88">
              <w:rPr>
                <w:rFonts w:ascii="Arial" w:hAnsi="Arial" w:cs="Arial"/>
              </w:rPr>
              <w:t xml:space="preserve">: </w:t>
            </w:r>
          </w:p>
          <w:p w:rsidR="001773AC" w:rsidRPr="00BA1B88" w:rsidRDefault="001773AC" w:rsidP="00FF70C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84144B" w:rsidRPr="00BA1B88" w:rsidRDefault="001773AC" w:rsidP="00C40674">
            <w:pPr>
              <w:pStyle w:val="Prrafodelista"/>
              <w:spacing w:line="276" w:lineRule="auto"/>
              <w:ind w:left="1199"/>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BA1B88">
              <w:rPr>
                <w:rFonts w:ascii="Arial" w:hAnsi="Arial" w:cs="Arial"/>
              </w:rPr>
              <w:t>“(…)</w:t>
            </w:r>
            <w:r w:rsidR="002F71A3" w:rsidRPr="00BA1B88">
              <w:rPr>
                <w:rFonts w:ascii="Arial" w:hAnsi="Arial" w:cs="Arial"/>
                <w:i/>
              </w:rPr>
              <w:t xml:space="preserve"> todas aquellas personas que por</w:t>
            </w:r>
            <w:r w:rsidR="002F71A3" w:rsidRPr="00BA1B88">
              <w:rPr>
                <w:rFonts w:ascii="Arial" w:hAnsi="Arial" w:cs="Arial"/>
                <w:i/>
                <w:iCs/>
              </w:rPr>
              <w:t xml:space="preserve"> su situación de debilidad manifiesta los ubican en una posición de desigualdad material con respecto al resto de la población; </w:t>
            </w:r>
            <w:r w:rsidR="002F71A3" w:rsidRPr="00BA1B88">
              <w:rPr>
                <w:rFonts w:ascii="Arial" w:hAnsi="Arial" w:cs="Arial"/>
                <w:i/>
              </w:rPr>
              <w:t>motivo</w:t>
            </w:r>
            <w:r w:rsidR="002F71A3" w:rsidRPr="00BA1B88">
              <w:rPr>
                <w:rFonts w:ascii="Arial" w:hAnsi="Arial" w:cs="Arial"/>
              </w:rPr>
              <w:t xml:space="preserve"> por el cual considera que </w:t>
            </w:r>
            <w:r w:rsidR="002F71A3" w:rsidRPr="00BA1B88">
              <w:rPr>
                <w:rFonts w:ascii="Arial" w:hAnsi="Arial" w:cs="Arial"/>
                <w:i/>
                <w:iCs/>
              </w:rPr>
              <w:t>la pertenencia a estos grupos poblacionales tiene una incidencia directa en la intensidad de la evaluación del perjuicio, habida cuenta que las condiciones de debilidad manifiesta obligan a un tratamiento preferencial en términos de acceso a los mecanismos judiciales de protección de derechos, a fin de garantizar la igualdad material a través de discriminaciones afirmativas a favor de los grupos mencionados.</w:t>
            </w:r>
            <w:r w:rsidR="001C0846" w:rsidRPr="00BA1B88">
              <w:rPr>
                <w:rStyle w:val="Refdenotaalpie"/>
                <w:rFonts w:ascii="Arial" w:hAnsi="Arial" w:cs="Arial"/>
                <w:i/>
                <w:iCs/>
              </w:rPr>
              <w:footnoteReference w:id="1"/>
            </w:r>
            <w:r w:rsidRPr="00BA1B88">
              <w:rPr>
                <w:rFonts w:ascii="Arial" w:hAnsi="Arial" w:cs="Arial"/>
                <w:i/>
                <w:iCs/>
              </w:rPr>
              <w:t>”</w:t>
            </w:r>
          </w:p>
          <w:p w:rsidR="001773AC" w:rsidRPr="00BA1B88" w:rsidRDefault="001773AC" w:rsidP="00177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rsidR="00CF2907" w:rsidRPr="00BA1B88" w:rsidRDefault="001D77A2" w:rsidP="00177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BA1B88">
              <w:rPr>
                <w:rFonts w:ascii="Arial" w:hAnsi="Arial" w:cs="Arial"/>
                <w:iCs/>
              </w:rPr>
              <w:t>Es así como encontramos dentro del ordenamiento jurídico varias normas</w:t>
            </w:r>
            <w:r w:rsidR="001773AC" w:rsidRPr="00BA1B88">
              <w:rPr>
                <w:rFonts w:ascii="Arial" w:hAnsi="Arial" w:cs="Arial"/>
                <w:iCs/>
              </w:rPr>
              <w:t xml:space="preserve"> que buscan la protección de los derechos las poblaciones vulnerables o de especial protecci</w:t>
            </w:r>
            <w:r w:rsidR="00CF2907" w:rsidRPr="00BA1B88">
              <w:rPr>
                <w:rFonts w:ascii="Arial" w:hAnsi="Arial" w:cs="Arial"/>
                <w:iCs/>
              </w:rPr>
              <w:t>ón dentro del Estado, dentro de las que se encuentran:</w:t>
            </w:r>
          </w:p>
          <w:p w:rsidR="00CA19CF" w:rsidRPr="00BA1B88" w:rsidRDefault="00CA19CF" w:rsidP="001773AC">
            <w:pPr>
              <w:jc w:val="both"/>
              <w:cnfStyle w:val="000000000000" w:firstRow="0" w:lastRow="0" w:firstColumn="0" w:lastColumn="0" w:oddVBand="0" w:evenVBand="0" w:oddHBand="0" w:evenHBand="0" w:firstRowFirstColumn="0" w:firstRowLastColumn="0" w:lastRowFirstColumn="0" w:lastRowLastColumn="0"/>
              <w:rPr>
                <w:rFonts w:ascii="Arial" w:hAnsi="Arial" w:cs="Arial"/>
                <w:iCs/>
                <w:color w:val="000000" w:themeColor="text1"/>
              </w:rPr>
            </w:pPr>
          </w:p>
          <w:p w:rsidR="00CA19CF" w:rsidRPr="00BA1B88" w:rsidRDefault="00CA19CF" w:rsidP="00CA19CF">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rPr>
            </w:pPr>
            <w:r w:rsidRPr="00BA1B88">
              <w:rPr>
                <w:rFonts w:ascii="Arial" w:hAnsi="Arial" w:cs="Arial"/>
                <w:b/>
                <w:iCs/>
                <w:color w:val="000000" w:themeColor="text1"/>
              </w:rPr>
              <w:t xml:space="preserve">Ley 82 de 1993: </w:t>
            </w:r>
            <w:r w:rsidRPr="00BA1B88">
              <w:rPr>
                <w:rFonts w:ascii="Arial" w:hAnsi="Arial" w:cs="Arial"/>
                <w:iCs/>
                <w:color w:val="000000" w:themeColor="text1"/>
              </w:rPr>
              <w:t>Por medio de la cual se expiden normas para apoyar de manera especial a la mujer cabeza de familiar</w:t>
            </w:r>
          </w:p>
          <w:p w:rsidR="00186FBC" w:rsidRPr="00BA1B88" w:rsidRDefault="00186FBC" w:rsidP="00CA19CF">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rPr>
            </w:pPr>
            <w:r w:rsidRPr="00BA1B88">
              <w:rPr>
                <w:rFonts w:ascii="Arial" w:hAnsi="Arial" w:cs="Arial"/>
                <w:b/>
                <w:iCs/>
                <w:color w:val="000000" w:themeColor="text1"/>
              </w:rPr>
              <w:t xml:space="preserve">Ley 387 de 1997: </w:t>
            </w:r>
            <w:r w:rsidRPr="00BA1B88">
              <w:rPr>
                <w:rStyle w:val="Textoennegrita"/>
                <w:rFonts w:ascii="Arial" w:hAnsi="Arial" w:cs="Arial"/>
                <w:b w:val="0"/>
              </w:rPr>
              <w:t>adoptan medidas para la prevención del desplazamiento forzado; la atención, protección, consolidación y esta estabilización socioeconómica de los desplazados internos por la violencia en la República de Colombia.</w:t>
            </w:r>
          </w:p>
          <w:p w:rsidR="00F2414E" w:rsidRPr="00BA1B88" w:rsidRDefault="00F2414E" w:rsidP="00F2414E">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rPr>
            </w:pPr>
            <w:r w:rsidRPr="00BA1B88">
              <w:rPr>
                <w:rFonts w:ascii="Arial" w:hAnsi="Arial" w:cs="Arial"/>
                <w:b/>
                <w:iCs/>
                <w:color w:val="000000" w:themeColor="text1"/>
              </w:rPr>
              <w:t xml:space="preserve">Ley 1098 de 2006: </w:t>
            </w:r>
            <w:r w:rsidRPr="00BA1B88">
              <w:rPr>
                <w:rFonts w:ascii="Arial" w:hAnsi="Arial" w:cs="Arial"/>
                <w:iCs/>
                <w:color w:val="000000" w:themeColor="text1"/>
              </w:rPr>
              <w:t>Código de la Infancia y la Adolescencia</w:t>
            </w:r>
          </w:p>
          <w:p w:rsidR="00CA19CF" w:rsidRPr="00BA1B88" w:rsidRDefault="00CA19CF" w:rsidP="00CA19CF">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iCs/>
                <w:color w:val="000000" w:themeColor="text1"/>
              </w:rPr>
            </w:pPr>
            <w:r w:rsidRPr="00BA1B88">
              <w:rPr>
                <w:rFonts w:ascii="Arial" w:hAnsi="Arial" w:cs="Arial"/>
                <w:b/>
                <w:color w:val="000000" w:themeColor="text1"/>
              </w:rPr>
              <w:lastRenderedPageBreak/>
              <w:t xml:space="preserve">Ley 1381 de 2010: </w:t>
            </w:r>
            <w:r w:rsidRPr="00BA1B88">
              <w:rPr>
                <w:rFonts w:ascii="Arial" w:hAnsi="Arial" w:cs="Arial"/>
                <w:color w:val="000000" w:themeColor="text1"/>
              </w:rPr>
              <w:t xml:space="preserve">o </w:t>
            </w:r>
            <w:r w:rsidRPr="00BA1B88">
              <w:rPr>
                <w:rFonts w:ascii="Arial" w:hAnsi="Arial" w:cs="Arial"/>
                <w:b/>
                <w:color w:val="000000" w:themeColor="text1"/>
              </w:rPr>
              <w:t>Ley de Lenguas Nativas</w:t>
            </w:r>
            <w:r w:rsidRPr="00BA1B88">
              <w:rPr>
                <w:rFonts w:ascii="Arial" w:hAnsi="Arial" w:cs="Arial"/>
                <w:iCs/>
                <w:color w:val="000000" w:themeColor="text1"/>
              </w:rPr>
              <w:t xml:space="preserve"> </w:t>
            </w:r>
          </w:p>
          <w:p w:rsidR="00CA19CF" w:rsidRPr="00BA1B88" w:rsidRDefault="00CA19CF" w:rsidP="001773AC">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iCs/>
                <w:color w:val="000000" w:themeColor="text1"/>
              </w:rPr>
            </w:pPr>
            <w:r w:rsidRPr="00BA1B88">
              <w:rPr>
                <w:rFonts w:ascii="Arial" w:eastAsia="Corbel" w:hAnsi="Arial" w:cs="Arial"/>
                <w:b/>
                <w:color w:val="000000" w:themeColor="text1"/>
              </w:rPr>
              <w:t>Ley Estatutaria 1618 de 2013</w:t>
            </w:r>
            <w:r w:rsidRPr="00BA1B88">
              <w:rPr>
                <w:rFonts w:ascii="Arial" w:eastAsia="Corbel" w:hAnsi="Arial" w:cs="Arial"/>
                <w:color w:val="000000" w:themeColor="text1"/>
              </w:rPr>
              <w:t>, por medio de la cual se establecen disposiciones para garantizar el pleno ejercicio de los derechos de personas con discapacidad</w:t>
            </w:r>
          </w:p>
          <w:p w:rsidR="00F2414E" w:rsidRPr="00BA1B88" w:rsidRDefault="00F2414E" w:rsidP="001773AC">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rPr>
            </w:pPr>
            <w:r w:rsidRPr="00BA1B88">
              <w:rPr>
                <w:rFonts w:ascii="Arial" w:hAnsi="Arial" w:cs="Arial"/>
                <w:b/>
                <w:iCs/>
                <w:color w:val="000000" w:themeColor="text1"/>
              </w:rPr>
              <w:t xml:space="preserve">Ley 1850 de 2017: </w:t>
            </w:r>
            <w:r w:rsidRPr="00BA1B88">
              <w:rPr>
                <w:rFonts w:ascii="Arial" w:hAnsi="Arial" w:cs="Arial"/>
                <w:iCs/>
                <w:color w:val="000000" w:themeColor="text1"/>
              </w:rPr>
              <w:t xml:space="preserve">Por medio de la cual se establecen medidas de protección al adulto mayor en Colombia. </w:t>
            </w:r>
          </w:p>
          <w:p w:rsidR="00CA19CF" w:rsidRPr="00BA1B88" w:rsidRDefault="00CA19CF" w:rsidP="00186FBC">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rPr>
            </w:pPr>
          </w:p>
          <w:p w:rsidR="009E2A68" w:rsidRPr="00BA1B88" w:rsidRDefault="00FF70CD"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 xml:space="preserve">¿Su legislación contempla alguna disposición en la que se determine que </w:t>
            </w:r>
            <w:r w:rsidRPr="00BA1B88">
              <w:rPr>
                <w:rFonts w:ascii="Arial" w:eastAsia="Times New Roman" w:hAnsi="Arial" w:cs="Arial"/>
                <w:b/>
                <w:lang w:val="es-MX" w:eastAsia="es-ES"/>
              </w:rPr>
              <w:t>el órgano garante</w:t>
            </w:r>
            <w:r w:rsidRPr="00BA1B88">
              <w:rPr>
                <w:rFonts w:ascii="Arial" w:eastAsia="Times New Roman" w:hAnsi="Arial" w:cs="Arial"/>
                <w:lang w:val="es-MX" w:eastAsia="es-ES"/>
              </w:rPr>
              <w:t xml:space="preserve"> </w:t>
            </w:r>
            <w:r w:rsidR="007F326D" w:rsidRPr="00BA1B88">
              <w:rPr>
                <w:rFonts w:ascii="Arial" w:eastAsia="Times New Roman" w:hAnsi="Arial" w:cs="Arial"/>
                <w:lang w:val="es-MX" w:eastAsia="es-ES"/>
              </w:rPr>
              <w:t xml:space="preserve">(o institución) </w:t>
            </w:r>
            <w:r w:rsidRPr="00BA1B88">
              <w:rPr>
                <w:rFonts w:ascii="Arial" w:eastAsia="Times New Roman" w:hAnsi="Arial" w:cs="Arial"/>
                <w:lang w:val="es-MX" w:eastAsia="es-ES"/>
              </w:rPr>
              <w:t xml:space="preserve">tiene el deber de </w:t>
            </w:r>
            <w:r w:rsidRPr="00BA1B88">
              <w:rPr>
                <w:rFonts w:ascii="Arial" w:eastAsia="Times New Roman" w:hAnsi="Arial" w:cs="Arial"/>
                <w:lang w:eastAsia="es-ES"/>
              </w:rPr>
              <w:t>promover e implementar acciones para garantizar condiciones de accesibilidad para que los grupos vulnerables puedan ejercer, en igualdad de condiciones, el derecho de acceso a la información</w:t>
            </w:r>
            <w:r w:rsidRPr="00BA1B88">
              <w:rPr>
                <w:rFonts w:ascii="Arial" w:eastAsia="Times New Roman" w:hAnsi="Arial" w:cs="Arial"/>
                <w:lang w:val="es-MX" w:eastAsia="es-ES"/>
              </w:rPr>
              <w:t>? De ser el caso, por favor cite el artículo en cuestión.</w:t>
            </w:r>
          </w:p>
          <w:p w:rsidR="00273853" w:rsidRPr="00BA1B88" w:rsidRDefault="00273853" w:rsidP="002738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4A5566" w:rsidRPr="00BA1B88" w:rsidRDefault="004A5566" w:rsidP="00DE2D8F">
            <w:pPr>
              <w:ind w:left="4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El Ministerio Público de Colombia es el encargado de velar por el adecuado cumplimiento de la Ley de Transparencia y Acceso a la Información Pública.</w:t>
            </w:r>
            <w:r w:rsidR="007F123F" w:rsidRPr="00BA1B88">
              <w:rPr>
                <w:rFonts w:ascii="Arial" w:eastAsia="Times New Roman" w:hAnsi="Arial" w:cs="Arial"/>
                <w:lang w:val="es-MX" w:eastAsia="es-ES"/>
              </w:rPr>
              <w:t xml:space="preserve"> Frente a la accesibilidad el artículo 23 de la Ley 1712 de 2014, establece que:</w:t>
            </w:r>
          </w:p>
          <w:p w:rsidR="007F123F" w:rsidRPr="00BA1B88" w:rsidRDefault="007F123F" w:rsidP="004A5566">
            <w:pPr>
              <w:ind w:left="77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7F123F" w:rsidRPr="00BA1B88" w:rsidRDefault="007F123F" w:rsidP="007F123F">
            <w:pPr>
              <w:ind w:left="773"/>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BA1B88">
              <w:rPr>
                <w:rFonts w:ascii="Arial" w:hAnsi="Arial" w:cs="Arial"/>
                <w:b/>
                <w:bCs/>
                <w:color w:val="000000"/>
              </w:rPr>
              <w:t>“</w:t>
            </w:r>
            <w:r w:rsidRPr="00BA1B88">
              <w:rPr>
                <w:rFonts w:ascii="Arial" w:hAnsi="Arial" w:cs="Arial"/>
                <w:b/>
                <w:bCs/>
                <w:i/>
                <w:color w:val="000000"/>
              </w:rPr>
              <w:t xml:space="preserve">Artículo 23. Funciones del Ministerio Público. </w:t>
            </w:r>
            <w:r w:rsidRPr="00BA1B88">
              <w:rPr>
                <w:rFonts w:ascii="Arial" w:hAnsi="Arial" w:cs="Arial"/>
                <w:i/>
                <w:color w:val="000000"/>
              </w:rPr>
              <w:t>El Ministerio Público será el encargado de velar por el adecuado cumplimiento de las obliga</w:t>
            </w:r>
            <w:r w:rsidRPr="00BA1B88">
              <w:rPr>
                <w:rFonts w:ascii="Arial" w:hAnsi="Arial" w:cs="Arial"/>
                <w:i/>
                <w:color w:val="000000"/>
              </w:rPr>
              <w:softHyphen/>
              <w:t>ciones estipuladas en la presente ley. Para tal propósito, la Procuraduría General de la Nación en un plazo no mayor a seis meses establecerá una metodología para que aquel cumpla las siguientes funciones y atribuciones:</w:t>
            </w:r>
          </w:p>
          <w:p w:rsidR="007F123F" w:rsidRPr="00BA1B88" w:rsidRDefault="007F123F" w:rsidP="007F123F">
            <w:pPr>
              <w:ind w:left="773"/>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p>
          <w:p w:rsidR="007F123F" w:rsidRPr="00BA1B88" w:rsidRDefault="007F123F" w:rsidP="007F123F">
            <w:pPr>
              <w:ind w:left="773"/>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BA1B88">
              <w:rPr>
                <w:rFonts w:ascii="Arial" w:hAnsi="Arial" w:cs="Arial"/>
                <w:i/>
                <w:color w:val="000000"/>
              </w:rPr>
              <w:t>(…)</w:t>
            </w:r>
          </w:p>
          <w:p w:rsidR="007F123F" w:rsidRPr="00BA1B88" w:rsidRDefault="007F123F" w:rsidP="007F123F">
            <w:pPr>
              <w:ind w:left="773"/>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p>
          <w:p w:rsidR="007F123F" w:rsidRPr="00BA1B88" w:rsidRDefault="007F123F" w:rsidP="007F123F">
            <w:pPr>
              <w:ind w:left="77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1B88">
              <w:rPr>
                <w:rFonts w:ascii="Arial" w:hAnsi="Arial" w:cs="Arial"/>
                <w:i/>
                <w:color w:val="000000"/>
              </w:rPr>
              <w:t xml:space="preserve">d) Promover el conocimiento y aplicación de la presente ley y sus disposiciones entre los sujetos </w:t>
            </w:r>
            <w:r w:rsidRPr="00BA1B88">
              <w:rPr>
                <w:rFonts w:ascii="Arial" w:hAnsi="Arial" w:cs="Arial"/>
                <w:b/>
                <w:i/>
              </w:rPr>
              <w:t>obligados, así como su comprensión entre el público, teniendo en cuenta criterios diferenciales para su accesibilidad</w:t>
            </w:r>
            <w:r w:rsidRPr="00BA1B88">
              <w:rPr>
                <w:rFonts w:ascii="Arial" w:hAnsi="Arial" w:cs="Arial"/>
                <w:i/>
                <w:color w:val="000000"/>
              </w:rPr>
              <w:t>, sobre las materias de su competencia mediante la publicación y difusión de una guía sobre el derecho de acceso a la información;”</w:t>
            </w:r>
            <w:r w:rsidRPr="00BA1B88">
              <w:rPr>
                <w:rFonts w:ascii="Arial" w:hAnsi="Arial" w:cs="Arial"/>
                <w:color w:val="000000"/>
              </w:rPr>
              <w:t xml:space="preserve"> </w:t>
            </w:r>
            <w:r w:rsidRPr="00BA1B88">
              <w:rPr>
                <w:rFonts w:ascii="Arial" w:hAnsi="Arial" w:cs="Arial"/>
                <w:b/>
                <w:color w:val="000000"/>
              </w:rPr>
              <w:t>(Negrilla fuera del texto</w:t>
            </w:r>
            <w:r w:rsidRPr="00BA1B88">
              <w:rPr>
                <w:rFonts w:ascii="Arial" w:hAnsi="Arial" w:cs="Arial"/>
                <w:color w:val="000000"/>
              </w:rPr>
              <w:t>)</w:t>
            </w:r>
          </w:p>
          <w:p w:rsidR="007F123F" w:rsidRPr="00BA1B88" w:rsidRDefault="007F123F" w:rsidP="007F123F">
            <w:pPr>
              <w:ind w:left="77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0167E4" w:rsidRPr="00BA1B88" w:rsidRDefault="000167E4" w:rsidP="007F123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A369E9" w:rsidRPr="00BA1B88" w:rsidRDefault="00A369E9"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¿En las resoluciones que son expedidas por el órgano garante, se toma en consideración si el solicitante forma parte de algún grupo minoritario?</w:t>
            </w:r>
          </w:p>
          <w:p w:rsidR="00737AFB" w:rsidRPr="00BA1B88" w:rsidRDefault="00737AFB" w:rsidP="00737A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737AFB" w:rsidRPr="00BA1B88" w:rsidRDefault="00CE4106" w:rsidP="00737A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Dentro de la</w:t>
            </w:r>
            <w:r w:rsidR="00737AFB" w:rsidRPr="00BA1B88">
              <w:rPr>
                <w:rFonts w:ascii="Arial" w:eastAsia="Times New Roman" w:hAnsi="Arial" w:cs="Arial"/>
                <w:lang w:val="es-MX" w:eastAsia="es-ES"/>
              </w:rPr>
              <w:t xml:space="preserve"> Ley 1712 de 2014, Ley de Transparencia y Acceso a Información P</w:t>
            </w:r>
            <w:r w:rsidRPr="00BA1B88">
              <w:rPr>
                <w:rFonts w:ascii="Arial" w:eastAsia="Times New Roman" w:hAnsi="Arial" w:cs="Arial"/>
                <w:lang w:val="es-MX" w:eastAsia="es-ES"/>
              </w:rPr>
              <w:t xml:space="preserve">ública se consagra </w:t>
            </w:r>
            <w:r w:rsidR="00853FA8" w:rsidRPr="00BA1B88">
              <w:rPr>
                <w:rFonts w:ascii="Arial" w:eastAsia="Times New Roman" w:hAnsi="Arial" w:cs="Arial"/>
                <w:lang w:val="es-MX" w:eastAsia="es-ES"/>
              </w:rPr>
              <w:t xml:space="preserve">en su artículo 8 </w:t>
            </w:r>
            <w:r w:rsidRPr="00BA1B88">
              <w:rPr>
                <w:rFonts w:ascii="Arial" w:eastAsia="Times New Roman" w:hAnsi="Arial" w:cs="Arial"/>
                <w:lang w:val="es-MX" w:eastAsia="es-ES"/>
              </w:rPr>
              <w:t>el criterio diferencial del derecho al acceso a la información en los siguientes t</w:t>
            </w:r>
            <w:r w:rsidR="00EE7FFC" w:rsidRPr="00BA1B88">
              <w:rPr>
                <w:rFonts w:ascii="Arial" w:eastAsia="Times New Roman" w:hAnsi="Arial" w:cs="Arial"/>
                <w:lang w:val="es-MX" w:eastAsia="es-ES"/>
              </w:rPr>
              <w:t xml:space="preserve">érminos: </w:t>
            </w:r>
          </w:p>
          <w:p w:rsidR="00CE4106" w:rsidRPr="00BA1B88" w:rsidRDefault="00CE4106" w:rsidP="00737A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737AFB" w:rsidRPr="00BA1B88" w:rsidRDefault="00CE4106" w:rsidP="00CE4106">
            <w:pPr>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hAnsi="Arial" w:cs="Arial"/>
                <w:color w:val="000000"/>
                <w:lang w:val="es-MX"/>
              </w:rPr>
              <w:t>“</w:t>
            </w:r>
            <w:r w:rsidRPr="00BA1B88">
              <w:rPr>
                <w:rFonts w:ascii="Arial" w:hAnsi="Arial" w:cs="Arial"/>
                <w:i/>
                <w:color w:val="000000"/>
              </w:rPr>
              <w:t xml:space="preserve">Con el objeto de facilitar que las poblaciones específicas accedan a la información que particularmente las afecte, los sujetos obligados, a solicitud de las autoridades de las comunidades, divulgarán la información pública en diversos idiomas y lenguas y elaborarán formatos alternativos comprensibles para dichos grupos. Deberá asegurarse el acceso a esa información a los </w:t>
            </w:r>
            <w:r w:rsidRPr="00BA1B88">
              <w:rPr>
                <w:rFonts w:ascii="Arial" w:hAnsi="Arial" w:cs="Arial"/>
                <w:i/>
                <w:color w:val="000000"/>
              </w:rPr>
              <w:lastRenderedPageBreak/>
              <w:t>distintos grupos étnicos y culturales del país y en especial se adecuarán los medios de comunicación para que faciliten el acceso a las personas que se encuentran en situación de discapacidad</w:t>
            </w:r>
            <w:r w:rsidRPr="00BA1B88">
              <w:rPr>
                <w:rFonts w:ascii="Arial" w:hAnsi="Arial" w:cs="Arial"/>
                <w:color w:val="000000"/>
              </w:rPr>
              <w:t>.”</w:t>
            </w:r>
          </w:p>
          <w:p w:rsidR="00A369E9" w:rsidRPr="00BA1B88" w:rsidRDefault="00A369E9" w:rsidP="001E774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1E7743" w:rsidRPr="00BA1B88" w:rsidRDefault="001E7743" w:rsidP="001E774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Siendo esto así, se debe tener en consideración si el solicitante forma parte de algún grupo minoritario no solo por el órgano garante sino también</w:t>
            </w:r>
            <w:r w:rsidR="00F6660A" w:rsidRPr="00BA1B88">
              <w:rPr>
                <w:rFonts w:ascii="Arial" w:eastAsia="Times New Roman" w:hAnsi="Arial" w:cs="Arial"/>
                <w:lang w:val="es-MX" w:eastAsia="es-ES"/>
              </w:rPr>
              <w:t xml:space="preserve"> por parte de quienes deben implementar la Ley de Transparencia y Acceso a </w:t>
            </w:r>
            <w:r w:rsidR="00712E51" w:rsidRPr="00BA1B88">
              <w:rPr>
                <w:rFonts w:ascii="Arial" w:eastAsia="Times New Roman" w:hAnsi="Arial" w:cs="Arial"/>
                <w:lang w:val="es-MX" w:eastAsia="es-ES"/>
              </w:rPr>
              <w:t>Información</w:t>
            </w:r>
            <w:r w:rsidR="00F6660A" w:rsidRPr="00BA1B88">
              <w:rPr>
                <w:rFonts w:ascii="Arial" w:eastAsia="Times New Roman" w:hAnsi="Arial" w:cs="Arial"/>
                <w:lang w:val="es-MX" w:eastAsia="es-ES"/>
              </w:rPr>
              <w:t xml:space="preserve">. </w:t>
            </w:r>
          </w:p>
          <w:p w:rsidR="00120989" w:rsidRPr="00BA1B88" w:rsidRDefault="00120989" w:rsidP="00A369E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737AFB" w:rsidRPr="00BA1B88" w:rsidRDefault="00737AFB" w:rsidP="00737AFB">
            <w:pPr>
              <w:pStyle w:val="Prrafodelista"/>
              <w:spacing w:line="276" w:lineRule="auto"/>
              <w:ind w:left="50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6B368F" w:rsidRPr="00BA1B88" w:rsidRDefault="00A369E9" w:rsidP="006B368F">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En caso de que haya contestado de manera afirmativa la pregunta anterior, ¿c</w:t>
            </w:r>
            <w:r w:rsidR="008972E8" w:rsidRPr="00BA1B88">
              <w:rPr>
                <w:rFonts w:ascii="Arial" w:eastAsia="Times New Roman" w:hAnsi="Arial" w:cs="Arial"/>
                <w:lang w:val="es-MX" w:eastAsia="es-ES"/>
              </w:rPr>
              <w:t>ómo se resguarda el derecho de acceso a la información de dicho solicitante?</w:t>
            </w:r>
          </w:p>
          <w:p w:rsidR="006B368F" w:rsidRPr="00BA1B88" w:rsidRDefault="006B368F" w:rsidP="006B36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1B5C21" w:rsidRPr="00BA1B88" w:rsidRDefault="00EE7FFC" w:rsidP="00983B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 xml:space="preserve">Al igual que en la pregunta anterior, </w:t>
            </w:r>
            <w:r w:rsidR="005241E7" w:rsidRPr="00BA1B88">
              <w:rPr>
                <w:rFonts w:ascii="Arial" w:eastAsia="Times New Roman" w:hAnsi="Arial" w:cs="Arial"/>
                <w:lang w:val="es-MX" w:eastAsia="es-ES"/>
              </w:rPr>
              <w:t xml:space="preserve">el artículo 8 de la Ley 1712 de </w:t>
            </w:r>
            <w:r w:rsidR="00BE1B0D" w:rsidRPr="00BA1B88">
              <w:rPr>
                <w:rFonts w:ascii="Arial" w:eastAsia="Times New Roman" w:hAnsi="Arial" w:cs="Arial"/>
                <w:lang w:val="es-MX" w:eastAsia="es-ES"/>
              </w:rPr>
              <w:t>2014, las entidades del Estado deben garantizar el derecho al acceso a la informaci</w:t>
            </w:r>
            <w:r w:rsidR="00D65A2B" w:rsidRPr="00BA1B88">
              <w:rPr>
                <w:rFonts w:ascii="Arial" w:eastAsia="Times New Roman" w:hAnsi="Arial" w:cs="Arial"/>
                <w:lang w:val="es-MX" w:eastAsia="es-ES"/>
              </w:rPr>
              <w:t>ón con criterio diferencial dando prioridad a este tipo de solicitudes de informaci</w:t>
            </w:r>
            <w:r w:rsidR="004E4604" w:rsidRPr="00BA1B88">
              <w:rPr>
                <w:rFonts w:ascii="Arial" w:eastAsia="Times New Roman" w:hAnsi="Arial" w:cs="Arial"/>
                <w:lang w:val="es-MX" w:eastAsia="es-ES"/>
              </w:rPr>
              <w:t>ón.</w:t>
            </w:r>
            <w:r w:rsidR="001B5C21" w:rsidRPr="00BA1B88">
              <w:rPr>
                <w:rFonts w:ascii="Arial" w:eastAsia="Times New Roman" w:hAnsi="Arial" w:cs="Arial"/>
                <w:lang w:val="es-MX" w:eastAsia="es-ES"/>
              </w:rPr>
              <w:t xml:space="preserve"> </w:t>
            </w:r>
          </w:p>
          <w:p w:rsidR="001B5C21" w:rsidRPr="00BA1B88" w:rsidRDefault="001B5C21" w:rsidP="00983B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2104D9" w:rsidRPr="00BA1B88" w:rsidRDefault="000711A4" w:rsidP="00983B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lang w:val="es-MX" w:eastAsia="es-ES"/>
              </w:rPr>
              <w:t>Es así como la</w:t>
            </w:r>
            <w:r w:rsidR="004E4604" w:rsidRPr="00BA1B88">
              <w:rPr>
                <w:rFonts w:ascii="Arial" w:eastAsia="Times New Roman" w:hAnsi="Arial" w:cs="Arial"/>
                <w:lang w:val="es-MX" w:eastAsia="es-ES"/>
              </w:rPr>
              <w:t xml:space="preserve"> Corte Constituci</w:t>
            </w:r>
            <w:r w:rsidR="00E235A3" w:rsidRPr="00BA1B88">
              <w:rPr>
                <w:rFonts w:ascii="Arial" w:eastAsia="Times New Roman" w:hAnsi="Arial" w:cs="Arial"/>
                <w:lang w:val="es-MX" w:eastAsia="es-ES"/>
              </w:rPr>
              <w:t xml:space="preserve">onal </w:t>
            </w:r>
            <w:r w:rsidR="00983BD5" w:rsidRPr="00BA1B88">
              <w:rPr>
                <w:rFonts w:ascii="Arial" w:eastAsia="Times New Roman" w:hAnsi="Arial" w:cs="Arial"/>
                <w:lang w:val="es-MX" w:eastAsia="es-ES"/>
              </w:rPr>
              <w:t>en innumerables pronunciamientos ha insistido en el reconocimiento del estatus de sujetos de especial protección constitucional reforzada, y en la necesidad de que obtengan una atención especial, prioritaria, preferente y oportuna que en tal calidad deben recibir.</w:t>
            </w:r>
            <w:r w:rsidR="00452225" w:rsidRPr="00BA1B88">
              <w:rPr>
                <w:rStyle w:val="Refdenotaalpie"/>
                <w:rFonts w:ascii="Arial" w:eastAsia="Times New Roman" w:hAnsi="Arial" w:cs="Arial"/>
                <w:lang w:val="es-MX" w:eastAsia="es-ES"/>
              </w:rPr>
              <w:footnoteReference w:id="2"/>
            </w:r>
            <w:r w:rsidR="00D70987" w:rsidRPr="00BA1B88">
              <w:rPr>
                <w:rFonts w:ascii="Arial" w:eastAsia="Times New Roman" w:hAnsi="Arial" w:cs="Arial"/>
                <w:lang w:val="es-MX" w:eastAsia="es-ES"/>
              </w:rPr>
              <w:t xml:space="preserve"> </w:t>
            </w:r>
          </w:p>
          <w:p w:rsidR="00D70987" w:rsidRPr="00BA1B88" w:rsidRDefault="00D70987" w:rsidP="00983B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D70987" w:rsidRPr="00BA1B88" w:rsidRDefault="00D70987" w:rsidP="00983B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 xml:space="preserve">Debido a ello, las entidades del Estado deben tomar </w:t>
            </w:r>
            <w:r w:rsidR="006058AA" w:rsidRPr="00BA1B88">
              <w:rPr>
                <w:rFonts w:ascii="Arial" w:eastAsia="Times New Roman" w:hAnsi="Arial" w:cs="Arial"/>
                <w:lang w:val="es-MX" w:eastAsia="es-ES"/>
              </w:rPr>
              <w:t>las medidas institucionales pertinentes</w:t>
            </w:r>
            <w:r w:rsidRPr="00BA1B88">
              <w:rPr>
                <w:rFonts w:ascii="Arial" w:eastAsia="Times New Roman" w:hAnsi="Arial" w:cs="Arial"/>
                <w:lang w:val="es-MX" w:eastAsia="es-ES"/>
              </w:rPr>
              <w:t xml:space="preserve"> para garantizar el derecho al acceso a la información </w:t>
            </w:r>
            <w:r w:rsidR="009B778E" w:rsidRPr="00BA1B88">
              <w:rPr>
                <w:rFonts w:ascii="Arial" w:eastAsia="Times New Roman" w:hAnsi="Arial" w:cs="Arial"/>
                <w:lang w:val="es-MX" w:eastAsia="es-ES"/>
              </w:rPr>
              <w:t xml:space="preserve">de poblaciones vulnerables o personas de protección especial constitucional. </w:t>
            </w:r>
          </w:p>
          <w:p w:rsidR="00B43671" w:rsidRPr="00BA1B88" w:rsidRDefault="00B43671" w:rsidP="00B43671">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0167E4" w:rsidRPr="00BA1B88" w:rsidRDefault="00B43671" w:rsidP="005A69A2">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¿C</w:t>
            </w:r>
            <w:r w:rsidR="00202080" w:rsidRPr="00BA1B88">
              <w:rPr>
                <w:rFonts w:ascii="Arial" w:eastAsia="Times New Roman" w:hAnsi="Arial" w:cs="Arial"/>
                <w:lang w:val="es-MX" w:eastAsia="es-ES"/>
              </w:rPr>
              <w:t>ómo se garantiza en s</w:t>
            </w:r>
            <w:r w:rsidRPr="00BA1B88">
              <w:rPr>
                <w:rFonts w:ascii="Arial" w:eastAsia="Times New Roman" w:hAnsi="Arial" w:cs="Arial"/>
                <w:lang w:val="es-MX" w:eastAsia="es-ES"/>
              </w:rPr>
              <w:t xml:space="preserve">u </w:t>
            </w:r>
            <w:r w:rsidR="00202080" w:rsidRPr="00BA1B88">
              <w:rPr>
                <w:rFonts w:ascii="Arial" w:eastAsia="Times New Roman" w:hAnsi="Arial" w:cs="Arial"/>
                <w:lang w:val="es-MX" w:eastAsia="es-ES"/>
              </w:rPr>
              <w:t xml:space="preserve">institución el derecho de acceso a la información </w:t>
            </w:r>
            <w:r w:rsidR="00D2765B" w:rsidRPr="00BA1B88">
              <w:rPr>
                <w:rFonts w:ascii="Arial" w:eastAsia="Times New Roman" w:hAnsi="Arial" w:cs="Arial"/>
                <w:lang w:val="es-MX" w:eastAsia="es-ES"/>
              </w:rPr>
              <w:t>de los grupos vulnerables o minoritarios</w:t>
            </w:r>
            <w:r w:rsidR="00202080" w:rsidRPr="00BA1B88">
              <w:rPr>
                <w:rFonts w:ascii="Arial" w:eastAsia="Times New Roman" w:hAnsi="Arial" w:cs="Arial"/>
                <w:lang w:val="es-MX" w:eastAsia="es-ES"/>
              </w:rPr>
              <w:t>?</w:t>
            </w:r>
          </w:p>
          <w:p w:rsidR="00BA30F3" w:rsidRPr="00BA1B88" w:rsidRDefault="00BA30F3" w:rsidP="00BA30F3">
            <w:pPr>
              <w:ind w:left="14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576B27" w:rsidRPr="00BA1B88" w:rsidRDefault="00D2765B" w:rsidP="00BA30F3">
            <w:pPr>
              <w:ind w:left="14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La</w:t>
            </w:r>
            <w:r w:rsidR="00576B27" w:rsidRPr="00BA1B88">
              <w:rPr>
                <w:rFonts w:ascii="Arial" w:eastAsia="Times New Roman" w:hAnsi="Arial" w:cs="Arial"/>
                <w:lang w:val="es-MX" w:eastAsia="es-ES"/>
              </w:rPr>
              <w:t xml:space="preserve"> Presidencia de la </w:t>
            </w:r>
            <w:r w:rsidRPr="00BA1B88">
              <w:rPr>
                <w:rFonts w:ascii="Arial" w:eastAsia="Times New Roman" w:hAnsi="Arial" w:cs="Arial"/>
                <w:lang w:val="es-MX" w:eastAsia="es-ES"/>
              </w:rPr>
              <w:t>Rep</w:t>
            </w:r>
            <w:r w:rsidR="00576B27" w:rsidRPr="00BA1B88">
              <w:rPr>
                <w:rFonts w:ascii="Arial" w:eastAsia="Times New Roman" w:hAnsi="Arial" w:cs="Arial"/>
                <w:lang w:val="es-MX" w:eastAsia="es-ES"/>
              </w:rPr>
              <w:t>ública de Colombia en la im</w:t>
            </w:r>
            <w:r w:rsidRPr="00BA1B88">
              <w:rPr>
                <w:rFonts w:ascii="Arial" w:eastAsia="Times New Roman" w:hAnsi="Arial" w:cs="Arial"/>
                <w:lang w:val="es-MX" w:eastAsia="es-ES"/>
              </w:rPr>
              <w:t>plementa</w:t>
            </w:r>
            <w:r w:rsidR="00576B27" w:rsidRPr="00BA1B88">
              <w:rPr>
                <w:rFonts w:ascii="Arial" w:eastAsia="Times New Roman" w:hAnsi="Arial" w:cs="Arial"/>
                <w:lang w:val="es-MX" w:eastAsia="es-ES"/>
              </w:rPr>
              <w:t xml:space="preserve">ción de </w:t>
            </w:r>
            <w:r w:rsidRPr="00BA1B88">
              <w:rPr>
                <w:rFonts w:ascii="Arial" w:eastAsia="Times New Roman" w:hAnsi="Arial" w:cs="Arial"/>
                <w:lang w:val="es-MX" w:eastAsia="es-ES"/>
              </w:rPr>
              <w:t xml:space="preserve">la Ley de Transparencia en cumplimiento de la Ley de Transparencia y Acceso a la Información, </w:t>
            </w:r>
            <w:r w:rsidR="00A93F4A" w:rsidRPr="00BA1B88">
              <w:rPr>
                <w:rFonts w:ascii="Arial" w:eastAsia="Times New Roman" w:hAnsi="Arial" w:cs="Arial"/>
                <w:lang w:val="es-MX" w:eastAsia="es-ES"/>
              </w:rPr>
              <w:t xml:space="preserve">tiene en cuenta lo dispuesto por la parte de la Corte Constitucional frente a dar prioridad a las solicitudes de información. A su vez, ha propendido por </w:t>
            </w:r>
            <w:r w:rsidR="00576B27" w:rsidRPr="00BA1B88">
              <w:rPr>
                <w:rFonts w:ascii="Arial" w:eastAsia="Times New Roman" w:hAnsi="Arial" w:cs="Arial"/>
                <w:lang w:val="es-MX" w:eastAsia="es-ES"/>
              </w:rPr>
              <w:t xml:space="preserve">dar respuesta prioritaria a las solicitudes de información de poblaciones con especial protección constitucional. </w:t>
            </w:r>
          </w:p>
          <w:p w:rsidR="00576B27" w:rsidRPr="00BA1B88" w:rsidRDefault="00576B27" w:rsidP="00BA30F3">
            <w:pPr>
              <w:ind w:left="14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C40674" w:rsidRPr="00BA1B88" w:rsidRDefault="005F3543" w:rsidP="00BA30F3">
            <w:pPr>
              <w:ind w:left="14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Para efectos de garantizar el criterio d</w:t>
            </w:r>
            <w:r w:rsidR="00B41048" w:rsidRPr="00BA1B88">
              <w:rPr>
                <w:rFonts w:ascii="Arial" w:eastAsia="Times New Roman" w:hAnsi="Arial" w:cs="Arial"/>
                <w:lang w:val="es-MX" w:eastAsia="es-ES"/>
              </w:rPr>
              <w:t>iferencial en la accesibilidad, la Presidencia de la República ha realizado los siguientes esfuerzos:</w:t>
            </w:r>
          </w:p>
          <w:p w:rsidR="00B41048" w:rsidRPr="00BA1B88" w:rsidRDefault="00B41048" w:rsidP="00BA30F3">
            <w:pPr>
              <w:ind w:left="14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B41048" w:rsidRPr="00BA1B88" w:rsidRDefault="00B41048" w:rsidP="00B410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val="es-MX" w:eastAsia="es-ES"/>
              </w:rPr>
            </w:pPr>
            <w:r w:rsidRPr="00BA1B88">
              <w:rPr>
                <w:rFonts w:ascii="Arial" w:eastAsia="Times New Roman" w:hAnsi="Arial" w:cs="Arial"/>
                <w:b/>
                <w:lang w:val="es-MX" w:eastAsia="es-ES"/>
              </w:rPr>
              <w:t>Divulgación de información para personas con discapacidad auditiva</w:t>
            </w:r>
          </w:p>
          <w:p w:rsidR="00B41048" w:rsidRPr="00BA1B88" w:rsidRDefault="00B41048" w:rsidP="00B410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val="es-MX" w:eastAsia="es-ES"/>
              </w:rPr>
            </w:pPr>
          </w:p>
          <w:p w:rsidR="00BA30F3" w:rsidRPr="00BA1B88" w:rsidRDefault="00B41048" w:rsidP="00B410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Se ha divulgado</w:t>
            </w:r>
            <w:r w:rsidR="00576B27" w:rsidRPr="00BA1B88">
              <w:rPr>
                <w:rFonts w:ascii="Arial" w:eastAsia="Times New Roman" w:hAnsi="Arial" w:cs="Arial"/>
                <w:lang w:val="es-MX" w:eastAsia="es-ES"/>
              </w:rPr>
              <w:t xml:space="preserve"> proactivamente información de la entidad, haciendo uso de apoyos como el lenguaje de señas para pers</w:t>
            </w:r>
            <w:r w:rsidR="00EE7FFC" w:rsidRPr="00BA1B88">
              <w:rPr>
                <w:rFonts w:ascii="Arial" w:eastAsia="Times New Roman" w:hAnsi="Arial" w:cs="Arial"/>
                <w:lang w:val="es-MX" w:eastAsia="es-ES"/>
              </w:rPr>
              <w:t xml:space="preserve">onas con discapacidad auditiva, entre otro tipo </w:t>
            </w:r>
            <w:r w:rsidR="00EE7FFC" w:rsidRPr="00BA1B88">
              <w:rPr>
                <w:rFonts w:ascii="Arial" w:eastAsia="Times New Roman" w:hAnsi="Arial" w:cs="Arial"/>
                <w:lang w:val="es-MX" w:eastAsia="es-ES"/>
              </w:rPr>
              <w:lastRenderedPageBreak/>
              <w:t xml:space="preserve">de herramientas que buscan informar tanto a personas con discapacidad como a personas que hablen una lengua diferente al castellano. </w:t>
            </w:r>
          </w:p>
          <w:p w:rsidR="00B41048" w:rsidRPr="00BA1B88" w:rsidRDefault="00B41048" w:rsidP="00B410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B41048" w:rsidRPr="00BA1B88" w:rsidRDefault="00B41048" w:rsidP="00B410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val="es-MX" w:eastAsia="es-ES"/>
              </w:rPr>
            </w:pPr>
            <w:r w:rsidRPr="00BA1B88">
              <w:rPr>
                <w:rFonts w:ascii="Arial" w:eastAsia="Times New Roman" w:hAnsi="Arial" w:cs="Arial"/>
                <w:b/>
                <w:lang w:val="es-MX" w:eastAsia="es-ES"/>
              </w:rPr>
              <w:t>Implementación de CONVERTIC</w:t>
            </w:r>
          </w:p>
          <w:p w:rsidR="005F3543" w:rsidRPr="00BA1B88" w:rsidRDefault="00613AF2" w:rsidP="0057048A">
            <w:pPr>
              <w:pStyle w:val="Ttulo4"/>
              <w:jc w:val="both"/>
              <w:outlineLvl w:val="3"/>
              <w:cnfStyle w:val="000000000000" w:firstRow="0" w:lastRow="0" w:firstColumn="0" w:lastColumn="0" w:oddVBand="0" w:evenVBand="0" w:oddHBand="0" w:evenHBand="0" w:firstRowFirstColumn="0" w:firstRowLastColumn="0" w:lastRowFirstColumn="0" w:lastRowLastColumn="0"/>
              <w:rPr>
                <w:rFonts w:ascii="Arial" w:eastAsia="Corbel" w:hAnsi="Arial" w:cs="Arial"/>
                <w:b w:val="0"/>
                <w:color w:val="000000" w:themeColor="text1"/>
                <w:sz w:val="22"/>
                <w:szCs w:val="22"/>
              </w:rPr>
            </w:pPr>
            <w:r w:rsidRPr="00BA1B88">
              <w:rPr>
                <w:rFonts w:ascii="Arial" w:eastAsia="Times New Roman" w:hAnsi="Arial" w:cs="Arial"/>
                <w:b w:val="0"/>
                <w:sz w:val="22"/>
                <w:szCs w:val="22"/>
                <w:lang w:val="es-MX" w:eastAsia="es-ES"/>
              </w:rPr>
              <w:t xml:space="preserve">Actualmente se </w:t>
            </w:r>
            <w:r w:rsidR="005F3543" w:rsidRPr="00BA1B88">
              <w:rPr>
                <w:rFonts w:ascii="Arial" w:eastAsia="Times New Roman" w:hAnsi="Arial" w:cs="Arial"/>
                <w:b w:val="0"/>
                <w:sz w:val="22"/>
                <w:szCs w:val="22"/>
                <w:lang w:val="es-MX" w:eastAsia="es-ES"/>
              </w:rPr>
              <w:t xml:space="preserve">está implementando la herramienta </w:t>
            </w:r>
            <w:r w:rsidR="005F3543" w:rsidRPr="00BA1B88">
              <w:rPr>
                <w:rFonts w:ascii="Arial" w:hAnsi="Arial" w:cs="Arial"/>
                <w:b w:val="0"/>
                <w:i/>
                <w:color w:val="000000" w:themeColor="text1"/>
                <w:sz w:val="22"/>
                <w:szCs w:val="22"/>
              </w:rPr>
              <w:t xml:space="preserve">CONVERTIC </w:t>
            </w:r>
            <w:r w:rsidR="005F3543" w:rsidRPr="00BA1B88">
              <w:rPr>
                <w:rFonts w:ascii="Arial" w:hAnsi="Arial" w:cs="Arial"/>
                <w:b w:val="0"/>
                <w:color w:val="000000" w:themeColor="text1"/>
                <w:sz w:val="22"/>
                <w:szCs w:val="22"/>
              </w:rPr>
              <w:t xml:space="preserve">dentro de la entidad la cual </w:t>
            </w:r>
            <w:r w:rsidR="005F3543" w:rsidRPr="00BA1B88">
              <w:rPr>
                <w:rFonts w:ascii="Arial" w:eastAsia="Corbel" w:hAnsi="Arial" w:cs="Arial"/>
                <w:b w:val="0"/>
                <w:color w:val="000000" w:themeColor="text1"/>
                <w:sz w:val="22"/>
                <w:szCs w:val="22"/>
              </w:rPr>
              <w:t xml:space="preserve">busca promover el acceso, uso y apropiación de las tecnologías de la información y las comunicaciones en la población con discapacidad visual del país. </w:t>
            </w:r>
          </w:p>
          <w:p w:rsidR="000F4892" w:rsidRPr="00BA1B88" w:rsidRDefault="000F4892" w:rsidP="000F4892">
            <w:pP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p>
          <w:p w:rsidR="000F4892" w:rsidRPr="00BA1B88" w:rsidRDefault="00542702" w:rsidP="000F4892">
            <w:pPr>
              <w:cnfStyle w:val="000000000000" w:firstRow="0" w:lastRow="0" w:firstColumn="0" w:lastColumn="0" w:oddVBand="0" w:evenVBand="0" w:oddHBand="0" w:evenHBand="0" w:firstRowFirstColumn="0" w:firstRowLastColumn="0" w:lastRowFirstColumn="0" w:lastRowLastColumn="0"/>
              <w:rPr>
                <w:rFonts w:ascii="Arial" w:hAnsi="Arial" w:cs="Arial"/>
                <w:b/>
                <w:lang w:val="es-CO" w:eastAsia="es-CO"/>
              </w:rPr>
            </w:pPr>
            <w:r w:rsidRPr="00BA1B88">
              <w:rPr>
                <w:rFonts w:ascii="Arial" w:hAnsi="Arial" w:cs="Arial"/>
                <w:b/>
                <w:lang w:val="es-CO" w:eastAsia="es-CO"/>
              </w:rPr>
              <w:t>Página web para niños y niñas</w:t>
            </w:r>
          </w:p>
          <w:p w:rsidR="006C1733" w:rsidRPr="00BA1B88" w:rsidRDefault="006C1733" w:rsidP="000F4892">
            <w:pP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p>
          <w:p w:rsidR="006C1733" w:rsidRPr="00BA1B88" w:rsidRDefault="00FA1556" w:rsidP="000F4892">
            <w:pP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r w:rsidRPr="00BA1B88">
              <w:rPr>
                <w:rFonts w:ascii="Arial" w:hAnsi="Arial" w:cs="Arial"/>
                <w:lang w:val="es-CO" w:eastAsia="es-CO"/>
              </w:rPr>
              <w:t>Para efectos de garantizar el derecho al acceso a la información a niños y niñas, las entidades p</w:t>
            </w:r>
            <w:r w:rsidR="00DA2A03" w:rsidRPr="00BA1B88">
              <w:rPr>
                <w:rFonts w:ascii="Arial" w:hAnsi="Arial" w:cs="Arial"/>
                <w:lang w:val="es-CO" w:eastAsia="es-CO"/>
              </w:rPr>
              <w:t>úblicas deben tener dentro de sus sitios web un espacio habilitado para niños y niñas.</w:t>
            </w:r>
            <w:r w:rsidR="00B42E7D" w:rsidRPr="00BA1B88">
              <w:rPr>
                <w:rFonts w:ascii="Arial" w:hAnsi="Arial" w:cs="Arial"/>
                <w:lang w:val="es-CO" w:eastAsia="es-CO"/>
              </w:rPr>
              <w:t xml:space="preserve"> De manera tal que la Presidencia de la República con el fin de garantizar este lineamiento, cuenta con un espacio de interés para niños y niñas dentro de </w:t>
            </w:r>
            <w:r w:rsidR="00D25ADC" w:rsidRPr="00BA1B88">
              <w:rPr>
                <w:rFonts w:ascii="Arial" w:hAnsi="Arial" w:cs="Arial"/>
                <w:lang w:val="es-CO" w:eastAsia="es-CO"/>
              </w:rPr>
              <w:t>su portal</w:t>
            </w:r>
            <w:r w:rsidR="00B42E7D" w:rsidRPr="00BA1B88">
              <w:rPr>
                <w:rFonts w:ascii="Arial" w:hAnsi="Arial" w:cs="Arial"/>
                <w:lang w:val="es-CO" w:eastAsia="es-CO"/>
              </w:rPr>
              <w:t xml:space="preserve"> web.</w:t>
            </w:r>
          </w:p>
          <w:p w:rsidR="001C583A" w:rsidRPr="00BA1B88" w:rsidRDefault="001C583A" w:rsidP="000F4892">
            <w:pP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p>
          <w:p w:rsidR="00D25ADC" w:rsidRPr="00BA1B88" w:rsidRDefault="00D25ADC" w:rsidP="000F4892">
            <w:pPr>
              <w:cnfStyle w:val="000000000000" w:firstRow="0" w:lastRow="0" w:firstColumn="0" w:lastColumn="0" w:oddVBand="0" w:evenVBand="0" w:oddHBand="0" w:evenHBand="0" w:firstRowFirstColumn="0" w:firstRowLastColumn="0" w:lastRowFirstColumn="0" w:lastRowLastColumn="0"/>
              <w:rPr>
                <w:rFonts w:ascii="Arial" w:hAnsi="Arial" w:cs="Arial"/>
                <w:b/>
                <w:lang w:val="es-CO" w:eastAsia="es-CO"/>
              </w:rPr>
            </w:pPr>
            <w:r w:rsidRPr="00BA1B88">
              <w:rPr>
                <w:rFonts w:ascii="Arial" w:hAnsi="Arial" w:cs="Arial"/>
                <w:b/>
                <w:lang w:val="es-CO" w:eastAsia="es-CO"/>
              </w:rPr>
              <w:t>Participación ciudadana y rendición de Cuentas</w:t>
            </w:r>
          </w:p>
          <w:p w:rsidR="00D25ADC" w:rsidRPr="00BA1B88" w:rsidRDefault="00D25ADC" w:rsidP="000F4892">
            <w:pPr>
              <w:cnfStyle w:val="000000000000" w:firstRow="0" w:lastRow="0" w:firstColumn="0" w:lastColumn="0" w:oddVBand="0" w:evenVBand="0" w:oddHBand="0" w:evenHBand="0" w:firstRowFirstColumn="0" w:firstRowLastColumn="0" w:lastRowFirstColumn="0" w:lastRowLastColumn="0"/>
              <w:rPr>
                <w:rFonts w:ascii="Arial" w:hAnsi="Arial" w:cs="Arial"/>
                <w:b/>
                <w:lang w:val="es-CO" w:eastAsia="es-CO"/>
              </w:rPr>
            </w:pPr>
          </w:p>
          <w:p w:rsidR="00D25ADC" w:rsidRPr="00BA1B88" w:rsidRDefault="00D25ADC" w:rsidP="000F4892">
            <w:pP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r w:rsidRPr="00BA1B88">
              <w:rPr>
                <w:rFonts w:ascii="Arial" w:hAnsi="Arial" w:cs="Arial"/>
                <w:lang w:val="es-CO" w:eastAsia="es-CO"/>
              </w:rPr>
              <w:t xml:space="preserve">Con el fin de promover la Participación Ciudadana y la Rendición de Cuentas de personas con discapacidad la Presidencia de la Republica </w:t>
            </w:r>
            <w:r w:rsidR="00C34425" w:rsidRPr="00BA1B88">
              <w:rPr>
                <w:rFonts w:ascii="Arial" w:hAnsi="Arial" w:cs="Arial"/>
                <w:lang w:val="es-CO" w:eastAsia="es-CO"/>
              </w:rPr>
              <w:t xml:space="preserve">ha trabajado conjuntamente con el Instituto Nacional para Sordos- INSOR con el fin de incorporar a la población con discapacidad en las la Rendición de Cuentas. </w:t>
            </w:r>
          </w:p>
          <w:p w:rsidR="00C34425" w:rsidRPr="00BA1B88" w:rsidRDefault="00C34425" w:rsidP="000F4892">
            <w:pP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p>
          <w:p w:rsidR="00C34425" w:rsidRPr="00BA1B88" w:rsidRDefault="00C34425" w:rsidP="000F4892">
            <w:pPr>
              <w:cnfStyle w:val="000000000000" w:firstRow="0" w:lastRow="0" w:firstColumn="0" w:lastColumn="0" w:oddVBand="0" w:evenVBand="0" w:oddHBand="0" w:evenHBand="0" w:firstRowFirstColumn="0" w:firstRowLastColumn="0" w:lastRowFirstColumn="0" w:lastRowLastColumn="0"/>
              <w:rPr>
                <w:rFonts w:ascii="Arial" w:hAnsi="Arial" w:cs="Arial"/>
                <w:b/>
                <w:lang w:val="es-CO" w:eastAsia="es-CO"/>
              </w:rPr>
            </w:pPr>
            <w:r w:rsidRPr="00BA1B88">
              <w:rPr>
                <w:rFonts w:ascii="Arial" w:hAnsi="Arial" w:cs="Arial"/>
                <w:b/>
                <w:lang w:val="es-CO" w:eastAsia="es-CO"/>
              </w:rPr>
              <w:t>Mecanismos para mejorar la Atención al Ciudadano</w:t>
            </w:r>
          </w:p>
          <w:p w:rsidR="00A51863" w:rsidRPr="00BA1B88" w:rsidRDefault="00A51863" w:rsidP="000F4892">
            <w:pP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p>
          <w:p w:rsidR="00A51863" w:rsidRPr="00BA1B88" w:rsidRDefault="00A51863" w:rsidP="005601FF">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r w:rsidRPr="00BA1B88">
              <w:rPr>
                <w:rFonts w:ascii="Arial" w:hAnsi="Arial" w:cs="Arial"/>
                <w:lang w:val="es-CO" w:eastAsia="es-CO"/>
              </w:rPr>
              <w:t xml:space="preserve">Para efectos de dar un mayor alcance al criterio diferencial en la accesibilidad, la Presidencia de la República ha trabajado con el Instituto Nacional para Sordos- INSOR para tener un lenguaje claro comprensible para la población con discapacidad auditiva, la visión y los objetivos institucionales. </w:t>
            </w:r>
          </w:p>
          <w:p w:rsidR="00C26616" w:rsidRPr="00BA1B88" w:rsidRDefault="00C26616" w:rsidP="005601FF">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p>
          <w:p w:rsidR="00C26616" w:rsidRPr="00BA1B88" w:rsidRDefault="00C26616" w:rsidP="005601FF">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es-CO" w:eastAsia="es-CO"/>
              </w:rPr>
            </w:pPr>
            <w:r w:rsidRPr="00BA1B88">
              <w:rPr>
                <w:rFonts w:ascii="Arial" w:hAnsi="Arial" w:cs="Arial"/>
                <w:b/>
                <w:lang w:val="es-CO" w:eastAsia="es-CO"/>
              </w:rPr>
              <w:t xml:space="preserve">Fortalecimiento del enfoque de género. </w:t>
            </w:r>
          </w:p>
          <w:p w:rsidR="00BA23F3" w:rsidRPr="00BA1B88" w:rsidRDefault="00BA23F3" w:rsidP="005601FF">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es-CO" w:eastAsia="es-CO"/>
              </w:rPr>
            </w:pPr>
          </w:p>
          <w:p w:rsidR="001C583A" w:rsidRPr="00BA1B88" w:rsidRDefault="00BA23F3" w:rsidP="005601FF">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r w:rsidRPr="00BA1B88">
              <w:rPr>
                <w:rFonts w:ascii="Arial" w:hAnsi="Arial" w:cs="Arial"/>
                <w:lang w:val="es-CO" w:eastAsia="es-CO"/>
              </w:rPr>
              <w:t xml:space="preserve">Se ha buscado brindar asistencia técnica en la entidad con el fin de incorporar la perspectiva de género en la formulación, </w:t>
            </w:r>
            <w:r w:rsidR="005601FF" w:rsidRPr="00BA1B88">
              <w:rPr>
                <w:rFonts w:ascii="Arial" w:hAnsi="Arial" w:cs="Arial"/>
                <w:lang w:val="es-CO" w:eastAsia="es-CO"/>
              </w:rPr>
              <w:t>gestión</w:t>
            </w:r>
            <w:r w:rsidRPr="00BA1B88">
              <w:rPr>
                <w:rFonts w:ascii="Arial" w:hAnsi="Arial" w:cs="Arial"/>
                <w:lang w:val="es-CO" w:eastAsia="es-CO"/>
              </w:rPr>
              <w:t xml:space="preserve"> y seguimiento de las políticas, planes y programas tanto de la Presidencia de la República como en las entidades públicas nacionales y territoriales. </w:t>
            </w:r>
          </w:p>
          <w:p w:rsidR="005601FF" w:rsidRPr="00BA1B88" w:rsidRDefault="005601FF" w:rsidP="005601FF">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p>
          <w:p w:rsidR="001C583A" w:rsidRPr="00BA1B88" w:rsidRDefault="00D25ADC" w:rsidP="000F4892">
            <w:pPr>
              <w:cnfStyle w:val="000000000000" w:firstRow="0" w:lastRow="0" w:firstColumn="0" w:lastColumn="0" w:oddVBand="0" w:evenVBand="0" w:oddHBand="0" w:evenHBand="0" w:firstRowFirstColumn="0" w:firstRowLastColumn="0" w:lastRowFirstColumn="0" w:lastRowLastColumn="0"/>
              <w:rPr>
                <w:rFonts w:ascii="Arial" w:hAnsi="Arial" w:cs="Arial"/>
                <w:b/>
                <w:lang w:val="es-CO" w:eastAsia="es-CO"/>
              </w:rPr>
            </w:pPr>
            <w:r w:rsidRPr="00BA1B88">
              <w:rPr>
                <w:rFonts w:ascii="Arial" w:hAnsi="Arial" w:cs="Arial"/>
                <w:b/>
                <w:lang w:val="es-CO" w:eastAsia="es-CO"/>
              </w:rPr>
              <w:t xml:space="preserve">Traducción a lenguas indígenas de información del </w:t>
            </w:r>
            <w:r w:rsidR="005601FF" w:rsidRPr="00BA1B88">
              <w:rPr>
                <w:rFonts w:ascii="Arial" w:hAnsi="Arial" w:cs="Arial"/>
                <w:b/>
                <w:lang w:val="es-CO" w:eastAsia="es-CO"/>
              </w:rPr>
              <w:t xml:space="preserve">Acuerdo de Paz </w:t>
            </w:r>
          </w:p>
          <w:p w:rsidR="005601FF" w:rsidRPr="00BA1B88" w:rsidRDefault="005601FF" w:rsidP="000F4892">
            <w:pPr>
              <w:cnfStyle w:val="000000000000" w:firstRow="0" w:lastRow="0" w:firstColumn="0" w:lastColumn="0" w:oddVBand="0" w:evenVBand="0" w:oddHBand="0" w:evenHBand="0" w:firstRowFirstColumn="0" w:firstRowLastColumn="0" w:lastRowFirstColumn="0" w:lastRowLastColumn="0"/>
              <w:rPr>
                <w:rFonts w:ascii="Arial" w:hAnsi="Arial" w:cs="Arial"/>
                <w:b/>
                <w:lang w:val="es-CO" w:eastAsia="es-CO"/>
              </w:rPr>
            </w:pPr>
          </w:p>
          <w:p w:rsidR="005601FF" w:rsidRPr="00BA1B88" w:rsidRDefault="005601FF" w:rsidP="000F4892">
            <w:pP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r w:rsidRPr="00BA1B88">
              <w:rPr>
                <w:rFonts w:ascii="Arial" w:hAnsi="Arial" w:cs="Arial"/>
                <w:lang w:val="es-CO" w:eastAsia="es-CO"/>
              </w:rPr>
              <w:t>La Presidencia de la República en conjunto con la Oficina del Alto Comisionado para la Paz y la coordinación de la Dirección de Poblaciones del Ministerio de Cultura, tradujeron</w:t>
            </w:r>
            <w:r w:rsidR="00B4141B" w:rsidRPr="00BA1B88">
              <w:rPr>
                <w:rFonts w:ascii="Arial" w:hAnsi="Arial" w:cs="Arial"/>
                <w:lang w:val="es-CO" w:eastAsia="es-CO"/>
              </w:rPr>
              <w:t xml:space="preserve"> por escrito </w:t>
            </w:r>
            <w:r w:rsidRPr="00BA1B88">
              <w:rPr>
                <w:rFonts w:ascii="Arial" w:hAnsi="Arial" w:cs="Arial"/>
                <w:lang w:val="es-CO" w:eastAsia="es-CO"/>
              </w:rPr>
              <w:t>el Acuerdo de Paz suscrito entre</w:t>
            </w:r>
            <w:r w:rsidR="00B4141B" w:rsidRPr="00BA1B88">
              <w:rPr>
                <w:rFonts w:ascii="Arial" w:hAnsi="Arial" w:cs="Arial"/>
                <w:lang w:val="es-CO" w:eastAsia="es-CO"/>
              </w:rPr>
              <w:t xml:space="preserve"> el Gobierno y las FARC-EP a 45 lenguas nativas y por medio de audio a 16 lenguas nativas</w:t>
            </w:r>
            <w:r w:rsidR="0063189D" w:rsidRPr="00BA1B88">
              <w:rPr>
                <w:rFonts w:ascii="Arial" w:hAnsi="Arial" w:cs="Arial"/>
                <w:lang w:val="es-CO" w:eastAsia="es-CO"/>
              </w:rPr>
              <w:t xml:space="preserve">. </w:t>
            </w:r>
          </w:p>
          <w:p w:rsidR="0063189D" w:rsidRPr="00BA1B88" w:rsidRDefault="0063189D" w:rsidP="000F4892">
            <w:pP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p>
          <w:p w:rsidR="0063189D" w:rsidRPr="00BA1B88" w:rsidRDefault="0063189D" w:rsidP="000F4892">
            <w:pP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r w:rsidRPr="00BA1B88">
              <w:rPr>
                <w:rFonts w:ascii="Arial" w:hAnsi="Arial" w:cs="Arial"/>
                <w:lang w:val="es-CO" w:eastAsia="es-CO"/>
              </w:rPr>
              <w:lastRenderedPageBreak/>
              <w:t xml:space="preserve">Esto tuvo como fin que </w:t>
            </w:r>
            <w:r w:rsidR="004800BF">
              <w:rPr>
                <w:rFonts w:ascii="Arial" w:hAnsi="Arial" w:cs="Arial"/>
                <w:lang w:val="es-CO" w:eastAsia="es-CO"/>
              </w:rPr>
              <w:t>las</w:t>
            </w:r>
            <w:r w:rsidRPr="00BA1B88">
              <w:rPr>
                <w:rFonts w:ascii="Arial" w:hAnsi="Arial" w:cs="Arial"/>
                <w:lang w:val="es-CO" w:eastAsia="es-CO"/>
              </w:rPr>
              <w:t xml:space="preserve"> poblaciones indígenas tuvieran conocimiento del contenido del Acuerdo de Paz, el cual es de importancia para ellas. </w:t>
            </w:r>
          </w:p>
          <w:p w:rsidR="00576B27" w:rsidRPr="00BA1B88" w:rsidRDefault="00576B27" w:rsidP="00BA30F3">
            <w:pPr>
              <w:ind w:left="14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CO" w:eastAsia="es-ES"/>
              </w:rPr>
            </w:pPr>
          </w:p>
          <w:p w:rsidR="00231614" w:rsidRPr="00BA1B88" w:rsidRDefault="008E6A79" w:rsidP="008E6A79">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eastAsia="es-ES"/>
              </w:rPr>
              <w:t xml:space="preserve">¿Con qué herramientas o protocolos internos cuentan las entidades obligadas (sujetos obligados) en la materia, a efecto de garantizar el derecho fundamental (transparencia activa y transparencia pasiva) a personas con discapacidad o personas que hablen lenguas (o idiomas) de los pueblos </w:t>
            </w:r>
            <w:r w:rsidR="003468BE" w:rsidRPr="00BA1B88">
              <w:rPr>
                <w:rFonts w:ascii="Arial" w:eastAsia="Times New Roman" w:hAnsi="Arial" w:cs="Arial"/>
                <w:lang w:eastAsia="es-ES"/>
              </w:rPr>
              <w:t>originarios</w:t>
            </w:r>
            <w:r w:rsidRPr="00BA1B88">
              <w:rPr>
                <w:rFonts w:ascii="Arial" w:eastAsia="Times New Roman" w:hAnsi="Arial" w:cs="Arial"/>
                <w:lang w:eastAsia="es-ES"/>
              </w:rPr>
              <w:t xml:space="preserve"> del país?</w:t>
            </w:r>
          </w:p>
          <w:p w:rsidR="00521FB1" w:rsidRPr="00BA1B88" w:rsidRDefault="00521FB1" w:rsidP="00521FB1">
            <w:pPr>
              <w:pStyle w:val="Prrafodelista"/>
              <w:spacing w:line="276" w:lineRule="auto"/>
              <w:ind w:left="50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521FB1" w:rsidRPr="00BA1B88" w:rsidRDefault="00553374" w:rsidP="00A14B4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BA1B88">
              <w:rPr>
                <w:rFonts w:ascii="Arial" w:eastAsia="Times New Roman" w:hAnsi="Arial" w:cs="Arial"/>
                <w:lang w:val="es-MX" w:eastAsia="es-ES"/>
              </w:rPr>
              <w:t xml:space="preserve">De manera adicional a lo establecido en las </w:t>
            </w:r>
            <w:r w:rsidR="0076001A" w:rsidRPr="00BA1B88">
              <w:rPr>
                <w:rFonts w:ascii="Arial" w:eastAsia="Times New Roman" w:hAnsi="Arial" w:cs="Arial"/>
                <w:lang w:val="es-MX" w:eastAsia="es-ES"/>
              </w:rPr>
              <w:t>l</w:t>
            </w:r>
            <w:r w:rsidRPr="00BA1B88">
              <w:rPr>
                <w:rFonts w:ascii="Arial" w:eastAsia="Times New Roman" w:hAnsi="Arial" w:cs="Arial"/>
                <w:lang w:val="es-MX" w:eastAsia="es-ES"/>
              </w:rPr>
              <w:t xml:space="preserve">eyes específicas para la protección de los derechos de las </w:t>
            </w:r>
            <w:r w:rsidR="00EA532F" w:rsidRPr="00BA1B88">
              <w:rPr>
                <w:rFonts w:ascii="Arial" w:eastAsia="Times New Roman" w:hAnsi="Arial" w:cs="Arial"/>
                <w:lang w:val="es-MX" w:eastAsia="es-ES"/>
              </w:rPr>
              <w:t>poblaciones</w:t>
            </w:r>
            <w:r w:rsidRPr="00BA1B88">
              <w:rPr>
                <w:rFonts w:ascii="Arial" w:eastAsia="Times New Roman" w:hAnsi="Arial" w:cs="Arial"/>
                <w:lang w:val="es-MX" w:eastAsia="es-ES"/>
              </w:rPr>
              <w:t xml:space="preserve"> vulnerables</w:t>
            </w:r>
            <w:r w:rsidR="00EA532F" w:rsidRPr="00BA1B88">
              <w:rPr>
                <w:rFonts w:ascii="Arial" w:eastAsia="Times New Roman" w:hAnsi="Arial" w:cs="Arial"/>
                <w:lang w:val="es-MX" w:eastAsia="es-ES"/>
              </w:rPr>
              <w:t>, encontramos ciertas herramientas para la garantía de derecho al acceso a la información a personas con discapacidad o a personas que hablen lenguas de poblaciones étnicas.</w:t>
            </w:r>
          </w:p>
          <w:p w:rsidR="00A14B44" w:rsidRPr="00BA1B88" w:rsidRDefault="00A14B44" w:rsidP="00A14B4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A14B44" w:rsidRPr="00BA1B88" w:rsidRDefault="00A14B44" w:rsidP="00A14B4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000000" w:themeColor="text1"/>
                <w:lang w:val="es-MX" w:eastAsia="es-ES"/>
              </w:rPr>
            </w:pPr>
            <w:r w:rsidRPr="00BA1B88">
              <w:rPr>
                <w:rFonts w:ascii="Arial" w:eastAsia="Times New Roman" w:hAnsi="Arial" w:cs="Arial"/>
                <w:b/>
                <w:i/>
                <w:color w:val="000000" w:themeColor="text1"/>
                <w:lang w:val="es-MX" w:eastAsia="es-ES"/>
              </w:rPr>
              <w:t xml:space="preserve">Herramientas para garantizar el acceso a información para personas con discapacidad. </w:t>
            </w:r>
          </w:p>
          <w:p w:rsidR="00255E94" w:rsidRPr="00BA1B88" w:rsidRDefault="00255E94" w:rsidP="00A14B4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val="es-MX" w:eastAsia="es-ES"/>
              </w:rPr>
            </w:pPr>
          </w:p>
          <w:p w:rsidR="00BA1B88" w:rsidRPr="00BA1B88" w:rsidRDefault="00BA1B88" w:rsidP="00A14B4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val="es-MX" w:eastAsia="es-ES"/>
              </w:rPr>
            </w:pPr>
          </w:p>
          <w:p w:rsidR="00BA1B88" w:rsidRPr="00BA1B88"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i/>
                <w:color w:val="000000" w:themeColor="text1"/>
                <w:u w:val="single"/>
              </w:rPr>
            </w:pPr>
            <w:r w:rsidRPr="00BA1B88">
              <w:rPr>
                <w:rFonts w:ascii="Arial" w:eastAsia="Corbel" w:hAnsi="Arial" w:cs="Arial"/>
                <w:i/>
                <w:color w:val="000000" w:themeColor="text1"/>
                <w:u w:val="single"/>
              </w:rPr>
              <w:t>Institucionalidad:</w:t>
            </w:r>
          </w:p>
          <w:p w:rsidR="00BA1B88" w:rsidRPr="00BA1B88"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i/>
                <w:color w:val="000000" w:themeColor="text1"/>
                <w:u w:val="single"/>
              </w:rPr>
            </w:pPr>
          </w:p>
          <w:p w:rsidR="00BA1B88" w:rsidRPr="00BA1B88" w:rsidRDefault="00BA1B88" w:rsidP="00BA1B88">
            <w:pPr>
              <w:pStyle w:val="Ttulo4"/>
              <w:numPr>
                <w:ilvl w:val="0"/>
                <w:numId w:val="12"/>
              </w:numPr>
              <w:outlineLvl w:val="3"/>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2"/>
                <w:szCs w:val="22"/>
              </w:rPr>
            </w:pPr>
            <w:r w:rsidRPr="00BA1B88">
              <w:rPr>
                <w:rFonts w:ascii="Arial" w:hAnsi="Arial" w:cs="Arial"/>
                <w:i/>
                <w:color w:val="000000" w:themeColor="text1"/>
                <w:sz w:val="22"/>
                <w:szCs w:val="22"/>
              </w:rPr>
              <w:t>Observatorio Nacional De Discapacidad</w:t>
            </w:r>
          </w:p>
          <w:p w:rsidR="00BA1B88" w:rsidRPr="00BA1B88" w:rsidRDefault="00BA1B88" w:rsidP="00BA1B88">
            <w:pPr>
              <w:widowControl w:val="0"/>
              <w:contextualSpacing/>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p>
          <w:p w:rsidR="00BA1B88" w:rsidRPr="00BA1B88" w:rsidRDefault="00BA1B88" w:rsidP="00BA1B88">
            <w:pPr>
              <w:widowControl w:val="0"/>
              <w:contextualSpacing/>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r w:rsidRPr="00BA1B88">
              <w:rPr>
                <w:rFonts w:ascii="Arial" w:eastAsia="Corbel" w:hAnsi="Arial" w:cs="Arial"/>
                <w:color w:val="000000" w:themeColor="text1"/>
              </w:rPr>
              <w:t>El Observatorio Nacional de Discapacidad, siendo parte el Ministerio de Salud y Protección Social, es un instrumento para la formulación, desarrollo y evaluación de acciones de inclusión social para la población con. El observatorio cuenta con información actualizada y cuenta con recursos académicos y de investigación que pueden ayudar a la hora de establecer cuál es la forma más eficiente de garantizar el acceso a la información.</w:t>
            </w:r>
          </w:p>
          <w:p w:rsidR="00BA1B88" w:rsidRPr="00BA1B88" w:rsidRDefault="00BA1B88" w:rsidP="00BA1B88">
            <w:pPr>
              <w:widowControl w:val="0"/>
              <w:contextualSpacing/>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p>
          <w:p w:rsidR="00BA1B88" w:rsidRPr="00BA1B88" w:rsidRDefault="00BA1B88" w:rsidP="00BA1B88">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CO"/>
              </w:rPr>
            </w:pPr>
            <w:r w:rsidRPr="00BA1B88">
              <w:rPr>
                <w:rFonts w:ascii="Arial" w:eastAsia="Times New Roman" w:hAnsi="Arial" w:cs="Arial"/>
                <w:b/>
                <w:color w:val="000000" w:themeColor="text1"/>
                <w:lang w:eastAsia="es-CO"/>
              </w:rPr>
              <w:t>Sistema Nacional de Discapacidad</w:t>
            </w:r>
          </w:p>
          <w:p w:rsidR="00BA1B88" w:rsidRPr="00BA1B88"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CO"/>
              </w:rPr>
            </w:pPr>
          </w:p>
          <w:p w:rsidR="00BA1B88" w:rsidRPr="00BA1B88"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CO"/>
              </w:rPr>
            </w:pPr>
            <w:r w:rsidRPr="00BA1B88">
              <w:rPr>
                <w:rFonts w:ascii="Arial" w:eastAsia="Times New Roman" w:hAnsi="Arial" w:cs="Arial"/>
                <w:color w:val="000000" w:themeColor="text1"/>
                <w:lang w:eastAsia="es-CO"/>
              </w:rPr>
              <w:t>Este es el conjunto de orientaciones, normas, actividades, recursos, programas e instituciones que permiten la puesta en marcha de los principios generales de discapacidad consagrado en dicha normativa.”</w:t>
            </w:r>
            <w:r w:rsidRPr="00BA1B88">
              <w:rPr>
                <w:rStyle w:val="Refdenotaalpie"/>
                <w:rFonts w:ascii="Arial" w:eastAsia="Times New Roman" w:hAnsi="Arial" w:cs="Arial"/>
                <w:color w:val="000000" w:themeColor="text1"/>
                <w:lang w:eastAsia="es-CO"/>
              </w:rPr>
              <w:footnoteReference w:id="3"/>
            </w:r>
            <w:r w:rsidRPr="00BA1B88">
              <w:rPr>
                <w:rFonts w:ascii="Arial" w:eastAsia="Times New Roman" w:hAnsi="Arial" w:cs="Arial"/>
                <w:color w:val="000000" w:themeColor="text1"/>
                <w:lang w:eastAsia="es-CO"/>
              </w:rPr>
              <w:t xml:space="preserve">  Se encuentra conformado por el Ministerio de Salud y Protección Social, El Consejo Nacional de Discapacidad, Comités Departamentales y Distritales de Discapacidad y Comités Municipales y Locales de Discapacidad.  </w:t>
            </w:r>
          </w:p>
          <w:p w:rsidR="00BA1B88" w:rsidRPr="00BA1B88"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CO"/>
              </w:rPr>
            </w:pPr>
          </w:p>
          <w:p w:rsidR="00BA1B88" w:rsidRPr="00BA1B88" w:rsidRDefault="00BA1B88" w:rsidP="00BA1B88">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CO"/>
              </w:rPr>
            </w:pPr>
            <w:r w:rsidRPr="00BA1B88">
              <w:rPr>
                <w:rFonts w:ascii="Arial" w:eastAsia="Times New Roman" w:hAnsi="Arial" w:cs="Arial"/>
                <w:b/>
                <w:color w:val="000000" w:themeColor="text1"/>
                <w:lang w:eastAsia="es-CO"/>
              </w:rPr>
              <w:t>Consejo Nacional de Discapacidad</w:t>
            </w:r>
          </w:p>
          <w:p w:rsidR="00BA1B88" w:rsidRPr="00BA1B88" w:rsidRDefault="00BA1B88" w:rsidP="00BA1B88">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CO"/>
              </w:rPr>
            </w:pPr>
          </w:p>
          <w:p w:rsidR="00BA1B88" w:rsidRPr="00BA1B88"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CO"/>
              </w:rPr>
            </w:pPr>
            <w:r w:rsidRPr="00BA1B88">
              <w:rPr>
                <w:rFonts w:ascii="Arial" w:eastAsia="Times New Roman" w:hAnsi="Arial" w:cs="Arial"/>
                <w:color w:val="000000" w:themeColor="text1"/>
                <w:lang w:eastAsia="es-CO"/>
              </w:rPr>
              <w:lastRenderedPageBreak/>
              <w:t xml:space="preserve">Es el segundo nivel del Sistema Nacional de Discapacidad el cual está encargado de la coordinación, planificación, concertación, adopción y evaluación de las políticas públicas generales y sectoriales para el sector de discapacidad. </w:t>
            </w:r>
          </w:p>
          <w:p w:rsidR="00BA1B88" w:rsidRPr="00BA1B88" w:rsidRDefault="00BA1B88" w:rsidP="00BA1B88">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CO"/>
              </w:rPr>
            </w:pPr>
          </w:p>
          <w:p w:rsidR="00BA1B88" w:rsidRPr="00BA1B88" w:rsidRDefault="00BA1B88" w:rsidP="00BA1B88">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s-CO"/>
              </w:rPr>
            </w:pPr>
            <w:r w:rsidRPr="00BA1B88">
              <w:rPr>
                <w:rFonts w:ascii="Arial" w:eastAsia="Times New Roman" w:hAnsi="Arial" w:cs="Arial"/>
                <w:b/>
                <w:color w:val="000000" w:themeColor="text1"/>
                <w:lang w:eastAsia="es-CO"/>
              </w:rPr>
              <w:t>Instituto Nacional de Sordos – INSOR</w:t>
            </w:r>
            <w:r w:rsidRPr="00BA1B88">
              <w:rPr>
                <w:rFonts w:ascii="Arial" w:eastAsia="Times New Roman" w:hAnsi="Arial" w:cs="Arial"/>
                <w:b/>
                <w:color w:val="000000" w:themeColor="text1"/>
                <w:lang w:eastAsia="es-CO"/>
              </w:rPr>
              <w:softHyphen/>
            </w:r>
            <w:r w:rsidRPr="00BA1B88">
              <w:rPr>
                <w:rFonts w:ascii="Arial" w:eastAsia="Times New Roman" w:hAnsi="Arial" w:cs="Arial"/>
                <w:b/>
                <w:color w:val="000000" w:themeColor="text1"/>
                <w:lang w:eastAsia="es-CO"/>
              </w:rPr>
              <w:softHyphen/>
            </w:r>
          </w:p>
          <w:p w:rsidR="00BA1B88" w:rsidRPr="00BA1B88" w:rsidRDefault="00BA1B88" w:rsidP="00BA1B88">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CO"/>
              </w:rPr>
            </w:pPr>
          </w:p>
          <w:p w:rsidR="00BA1B88" w:rsidRPr="00BA1B88"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CO"/>
              </w:rPr>
            </w:pPr>
            <w:r w:rsidRPr="00BA1B88">
              <w:rPr>
                <w:rFonts w:ascii="Arial" w:eastAsia="Times New Roman" w:hAnsi="Arial" w:cs="Arial"/>
                <w:color w:val="000000" w:themeColor="text1"/>
                <w:lang w:eastAsia="es-CO"/>
              </w:rPr>
              <w:t xml:space="preserve">Es una institución de carácter técnico asesor adscrita al Ministerio de Educación, el cual tiene como misión orientar y promover el establecimiento de entornos sociales y educativos pertinentes para el goce efectivo de los derechos de la población sorda. </w:t>
            </w:r>
          </w:p>
          <w:p w:rsidR="00BA1B88" w:rsidRPr="00BA1B88" w:rsidRDefault="00BA1B88" w:rsidP="00BA1B88">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s-CO"/>
              </w:rPr>
            </w:pPr>
          </w:p>
          <w:p w:rsidR="00BA1B88" w:rsidRPr="00BA1B88" w:rsidRDefault="00BA1B88" w:rsidP="00BA1B88">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s-CO"/>
              </w:rPr>
            </w:pPr>
            <w:r w:rsidRPr="00BA1B88">
              <w:rPr>
                <w:rFonts w:ascii="Arial" w:eastAsia="Times New Roman" w:hAnsi="Arial" w:cs="Arial"/>
                <w:b/>
                <w:color w:val="000000" w:themeColor="text1"/>
                <w:lang w:eastAsia="es-CO"/>
              </w:rPr>
              <w:t>Instituto Nacional para Ciegos – INCI</w:t>
            </w:r>
          </w:p>
          <w:p w:rsidR="00BA1B88" w:rsidRPr="00BA1B88" w:rsidRDefault="00BA1B88" w:rsidP="00BA1B88">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s-CO"/>
              </w:rPr>
            </w:pPr>
          </w:p>
          <w:p w:rsidR="00BA1B88" w:rsidRPr="00BA1B88"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CO"/>
              </w:rPr>
            </w:pPr>
            <w:r w:rsidRPr="00BA1B88">
              <w:rPr>
                <w:rFonts w:ascii="Arial" w:eastAsia="Times New Roman" w:hAnsi="Arial" w:cs="Arial"/>
                <w:color w:val="000000" w:themeColor="text1"/>
                <w:lang w:eastAsia="es-CO"/>
              </w:rPr>
              <w:t xml:space="preserve">Es una institución de carácter técnico asesor adscrita al Ministerio de Educación, la cual trabaja para garantizar los derechos de los colombianos ciegos y las personas con baja visión en términos de inclusión social, educativa, económica, política y cultural. </w:t>
            </w:r>
          </w:p>
          <w:p w:rsidR="00BA1B88" w:rsidRPr="00BA1B88" w:rsidRDefault="00BA1B88" w:rsidP="00A14B4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p w:rsidR="0077653E" w:rsidRPr="00BA1B88" w:rsidRDefault="0077653E" w:rsidP="00A14B4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val="es-MX" w:eastAsia="es-ES"/>
              </w:rPr>
            </w:pPr>
          </w:p>
          <w:p w:rsidR="0077653E" w:rsidRPr="00BA1B88" w:rsidRDefault="0077653E" w:rsidP="00A14B4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themeColor="text1"/>
                <w:lang w:val="es-MX" w:eastAsia="es-ES"/>
              </w:rPr>
            </w:pPr>
            <w:r w:rsidRPr="00BA1B88">
              <w:rPr>
                <w:rFonts w:ascii="Arial" w:eastAsia="Times New Roman" w:hAnsi="Arial" w:cs="Arial"/>
                <w:i/>
                <w:color w:val="000000" w:themeColor="text1"/>
                <w:u w:val="single"/>
                <w:lang w:val="es-MX" w:eastAsia="es-ES"/>
              </w:rPr>
              <w:t>Transparencia activa</w:t>
            </w:r>
            <w:r w:rsidRPr="00BA1B88">
              <w:rPr>
                <w:rFonts w:ascii="Arial" w:eastAsia="Times New Roman" w:hAnsi="Arial" w:cs="Arial"/>
                <w:i/>
                <w:color w:val="000000" w:themeColor="text1"/>
                <w:lang w:val="es-MX" w:eastAsia="es-ES"/>
              </w:rPr>
              <w:t>:</w:t>
            </w:r>
          </w:p>
          <w:p w:rsidR="00255E94" w:rsidRPr="00BA1B88" w:rsidRDefault="00255E94" w:rsidP="00255E94">
            <w:pPr>
              <w:pStyle w:val="Ttulo4"/>
              <w:numPr>
                <w:ilvl w:val="0"/>
                <w:numId w:val="7"/>
              </w:numPr>
              <w:outlineLvl w:val="3"/>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2"/>
                <w:szCs w:val="22"/>
              </w:rPr>
            </w:pPr>
            <w:r w:rsidRPr="00BA1B88">
              <w:rPr>
                <w:rFonts w:ascii="Arial" w:hAnsi="Arial" w:cs="Arial"/>
                <w:i/>
                <w:color w:val="000000" w:themeColor="text1"/>
                <w:sz w:val="22"/>
                <w:szCs w:val="22"/>
              </w:rPr>
              <w:t>CONVERTIC</w:t>
            </w:r>
            <w:r w:rsidR="004C3A13" w:rsidRPr="00BA1B88">
              <w:rPr>
                <w:rFonts w:ascii="Arial" w:hAnsi="Arial" w:cs="Arial"/>
                <w:i/>
                <w:color w:val="000000" w:themeColor="text1"/>
                <w:sz w:val="22"/>
                <w:szCs w:val="22"/>
              </w:rPr>
              <w:t xml:space="preserve"> </w:t>
            </w:r>
          </w:p>
          <w:p w:rsidR="00255E94" w:rsidRPr="00BA1B88" w:rsidRDefault="00255E94" w:rsidP="00255E94">
            <w:pPr>
              <w:widowControl w:val="0"/>
              <w:contextualSpacing/>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p>
          <w:p w:rsidR="00255E94" w:rsidRPr="00BA1B88" w:rsidRDefault="00255E94" w:rsidP="00BA1B88">
            <w:pPr>
              <w:widowControl w:val="0"/>
              <w:contextualSpacing/>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r w:rsidRPr="00BA1B88">
              <w:rPr>
                <w:rFonts w:ascii="Arial" w:eastAsia="Corbel" w:hAnsi="Arial" w:cs="Arial"/>
                <w:color w:val="000000" w:themeColor="text1"/>
              </w:rPr>
              <w:t xml:space="preserve">Es una herramienta que busca promover el acceso, uso y apropiación de las tecnologías de la información y las comunicaciones en la población con discapacidad visual del país. Esta herramienta ofrece a nivel nacional la descarga gratuita del lector de pantalla JAWS (para uso de las personas ciegas) y el magnificado MAGIC (para uso de las personas con baja visión).  </w:t>
            </w:r>
          </w:p>
          <w:p w:rsidR="00255E94" w:rsidRPr="00BA1B88" w:rsidRDefault="00255E94" w:rsidP="00352C80">
            <w:pPr>
              <w:widowControl w:val="0"/>
              <w:ind w:left="601" w:firstLine="34"/>
              <w:contextualSpacing/>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p>
          <w:p w:rsidR="00255E94" w:rsidRPr="00BA1B88" w:rsidRDefault="00255E94" w:rsidP="00352C80">
            <w:pPr>
              <w:pStyle w:val="descripcion"/>
              <w:numPr>
                <w:ilvl w:val="0"/>
                <w:numId w:val="8"/>
              </w:numPr>
              <w:ind w:left="601" w:firstLine="3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lang w:val="es-ES"/>
              </w:rPr>
            </w:pPr>
            <w:r w:rsidRPr="00BA1B88">
              <w:rPr>
                <w:rFonts w:ascii="Arial" w:hAnsi="Arial" w:cs="Arial"/>
                <w:color w:val="000000" w:themeColor="text1"/>
                <w:sz w:val="22"/>
                <w:szCs w:val="22"/>
                <w:lang w:val="es-ES"/>
              </w:rPr>
              <w:t>JAWS es un software que convierte a voz la información que se muestra en la pantalla, permitiendo a las personas ciegas hacer un uso autónomo del computador y sus aplicaciones.</w:t>
            </w:r>
          </w:p>
          <w:p w:rsidR="00255E94" w:rsidRPr="00BA1B88" w:rsidRDefault="00255E94" w:rsidP="00352C80">
            <w:pPr>
              <w:pStyle w:val="descripcion"/>
              <w:numPr>
                <w:ilvl w:val="0"/>
                <w:numId w:val="8"/>
              </w:numPr>
              <w:ind w:left="601" w:firstLine="3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lang w:val="es-ES"/>
              </w:rPr>
            </w:pPr>
            <w:r w:rsidRPr="00BA1B88">
              <w:rPr>
                <w:rFonts w:ascii="Arial" w:hAnsi="Arial" w:cs="Arial"/>
                <w:color w:val="000000" w:themeColor="text1"/>
                <w:sz w:val="22"/>
                <w:szCs w:val="22"/>
                <w:lang w:val="es-ES"/>
              </w:rPr>
              <w:t>MAGIC es un software que amplía hasta 16 veces el tamaño de las letras en pantalla y permite variar color y contraste, beneficiando a personas con baja visión o que estén empezando a experimentar problemas visuales por cuestiones de edad.</w:t>
            </w:r>
          </w:p>
          <w:p w:rsidR="004C3A13" w:rsidRPr="00BA1B88" w:rsidRDefault="004C3A13" w:rsidP="00890611">
            <w:pPr>
              <w:pStyle w:val="Ttulo4"/>
              <w:numPr>
                <w:ilvl w:val="0"/>
                <w:numId w:val="7"/>
              </w:numPr>
              <w:outlineLvl w:val="3"/>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2"/>
                <w:szCs w:val="22"/>
              </w:rPr>
            </w:pPr>
            <w:r w:rsidRPr="00BA1B88">
              <w:rPr>
                <w:rFonts w:ascii="Arial" w:hAnsi="Arial" w:cs="Arial"/>
                <w:i/>
                <w:color w:val="000000" w:themeColor="text1"/>
                <w:sz w:val="22"/>
                <w:szCs w:val="22"/>
              </w:rPr>
              <w:t xml:space="preserve">DISCAPP: Aplicación para móviles para personas con discapacidad. </w:t>
            </w:r>
          </w:p>
          <w:p w:rsidR="004C3A13" w:rsidRPr="00BA1B88" w:rsidRDefault="004C3A13" w:rsidP="004C3A13">
            <w:pPr>
              <w:widowControl w:val="0"/>
              <w:contextualSpacing/>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p>
          <w:p w:rsidR="004C3A13" w:rsidRPr="00BA1B88" w:rsidRDefault="004C3A13" w:rsidP="00BA1B88">
            <w:pPr>
              <w:widowControl w:val="0"/>
              <w:contextualSpacing/>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r w:rsidRPr="00BA1B88">
              <w:rPr>
                <w:rFonts w:ascii="Arial" w:eastAsia="Corbel" w:hAnsi="Arial" w:cs="Arial"/>
                <w:color w:val="000000" w:themeColor="text1"/>
              </w:rPr>
              <w:t xml:space="preserve">Aplicación móvil, gratuita y accesible, disponible en tiendas de Apple y Android, en la que se puede consultar la oferta institucional disponible para personas con discapacidad. Por medio de esta aplicación se puede buscar aliados y aliadas que permitan generar acciones concretas en la garantía de derechos. Así mismo, cuenta con información relevante sobre el desarrollo normativo y jurisprudencial en la materia. </w:t>
            </w:r>
          </w:p>
          <w:p w:rsidR="004C3A13" w:rsidRPr="00BA1B88" w:rsidRDefault="004C3A13" w:rsidP="00890611">
            <w:pPr>
              <w:pStyle w:val="Ttulo4"/>
              <w:numPr>
                <w:ilvl w:val="0"/>
                <w:numId w:val="7"/>
              </w:numPr>
              <w:outlineLvl w:val="3"/>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2"/>
                <w:szCs w:val="22"/>
                <w:lang w:val="es-ES"/>
              </w:rPr>
            </w:pPr>
            <w:r w:rsidRPr="00BA1B88">
              <w:rPr>
                <w:rFonts w:ascii="Arial" w:hAnsi="Arial" w:cs="Arial"/>
                <w:i/>
                <w:color w:val="000000" w:themeColor="text1"/>
                <w:sz w:val="22"/>
                <w:szCs w:val="22"/>
                <w:lang w:val="es-ES"/>
              </w:rPr>
              <w:lastRenderedPageBreak/>
              <w:t xml:space="preserve">Normas Técnicas </w:t>
            </w:r>
            <w:r w:rsidR="00CA1C53" w:rsidRPr="00BA1B88">
              <w:rPr>
                <w:rFonts w:ascii="Arial" w:hAnsi="Arial" w:cs="Arial"/>
                <w:i/>
                <w:color w:val="000000" w:themeColor="text1"/>
                <w:sz w:val="22"/>
                <w:szCs w:val="22"/>
                <w:lang w:val="es-ES"/>
              </w:rPr>
              <w:t>Colombianas</w:t>
            </w:r>
          </w:p>
          <w:p w:rsidR="00CA1C53" w:rsidRPr="00BA1B88" w:rsidRDefault="00CA1C53" w:rsidP="00CA1C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s-CO"/>
              </w:rPr>
            </w:pPr>
          </w:p>
          <w:p w:rsidR="00CA1C53" w:rsidRPr="00BA1B88" w:rsidRDefault="004C3A13" w:rsidP="00BA1B88">
            <w:pPr>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r w:rsidRPr="00BA1B88">
              <w:rPr>
                <w:rFonts w:ascii="Arial" w:hAnsi="Arial" w:cs="Arial"/>
                <w:color w:val="000000" w:themeColor="text1"/>
                <w:lang w:eastAsia="es-CO"/>
              </w:rPr>
              <w:t>Ahora bien</w:t>
            </w:r>
            <w:r w:rsidRPr="00BA1B88">
              <w:rPr>
                <w:rFonts w:ascii="Arial" w:eastAsia="Corbel" w:hAnsi="Arial" w:cs="Arial"/>
                <w:color w:val="000000" w:themeColor="text1"/>
              </w:rPr>
              <w:t>, el Instituto Colombiano de Normas Técnicas y Certificación (en adelante ICONTEC</w:t>
            </w:r>
            <w:r w:rsidRPr="00BA1B88">
              <w:rPr>
                <w:rFonts w:ascii="Arial" w:hAnsi="Arial" w:cs="Arial"/>
                <w:color w:val="000000" w:themeColor="text1"/>
                <w:lang w:eastAsia="es-CO"/>
              </w:rPr>
              <w:t xml:space="preserve">, elaboró la </w:t>
            </w:r>
            <w:r w:rsidRPr="00BA1B88">
              <w:rPr>
                <w:rFonts w:ascii="Arial" w:eastAsia="Corbel" w:hAnsi="Arial" w:cs="Arial"/>
                <w:color w:val="000000" w:themeColor="text1"/>
              </w:rPr>
              <w:t xml:space="preserve">Norma Técnica Colombiana 6047 del 2013, la cual contiene parámetros técnicos sobre la accesibilidad al medio físico, espacios de servicio al ciudadano en la administración pública y sus requisitos. </w:t>
            </w:r>
          </w:p>
          <w:p w:rsidR="00CA1C53" w:rsidRPr="00BA1B88" w:rsidRDefault="00CA1C53" w:rsidP="00352C80">
            <w:pPr>
              <w:ind w:left="632"/>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p>
          <w:p w:rsidR="004C3A13" w:rsidRPr="00BA1B88" w:rsidRDefault="004C3A13" w:rsidP="00BA1B8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s-CO"/>
              </w:rPr>
            </w:pPr>
            <w:r w:rsidRPr="00BA1B88">
              <w:rPr>
                <w:rFonts w:ascii="Arial" w:eastAsia="Corbel" w:hAnsi="Arial" w:cs="Arial"/>
                <w:color w:val="000000" w:themeColor="text1"/>
              </w:rPr>
              <w:t xml:space="preserve">Adicionalmente encontramos, Norma </w:t>
            </w:r>
            <w:r w:rsidR="00CA1C53" w:rsidRPr="00BA1B88">
              <w:rPr>
                <w:rFonts w:ascii="Arial" w:eastAsia="Corbel" w:hAnsi="Arial" w:cs="Arial"/>
                <w:color w:val="000000" w:themeColor="text1"/>
              </w:rPr>
              <w:t>T</w:t>
            </w:r>
            <w:r w:rsidRPr="00BA1B88">
              <w:rPr>
                <w:rFonts w:ascii="Arial" w:eastAsia="Corbel" w:hAnsi="Arial" w:cs="Arial"/>
                <w:color w:val="000000" w:themeColor="text1"/>
              </w:rPr>
              <w:t>écnica 5854 de 2011 determina las normas técnicas de accesibilidad a páginas web</w:t>
            </w:r>
            <w:r w:rsidR="00CA1C53" w:rsidRPr="00BA1B88">
              <w:rPr>
                <w:rFonts w:ascii="Arial" w:eastAsia="Corbel" w:hAnsi="Arial" w:cs="Arial"/>
                <w:color w:val="000000" w:themeColor="text1"/>
              </w:rPr>
              <w:t xml:space="preserve">, las cual establecen pautas que faciliten el acceso a información web a personas con discapacidad. </w:t>
            </w:r>
          </w:p>
          <w:p w:rsidR="0077653E" w:rsidRPr="00BA1B88" w:rsidRDefault="0077653E" w:rsidP="0077653E">
            <w:pPr>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u w:val="single"/>
                <w:lang w:val="es-CO" w:eastAsia="es-CO"/>
              </w:rPr>
            </w:pPr>
          </w:p>
          <w:p w:rsidR="0077653E" w:rsidRPr="00BA1B88" w:rsidRDefault="0077653E" w:rsidP="0077653E">
            <w:pPr>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u w:val="single"/>
                <w:lang w:val="es-CO" w:eastAsia="es-CO"/>
              </w:rPr>
            </w:pPr>
            <w:r w:rsidRPr="00BA1B88">
              <w:rPr>
                <w:rFonts w:ascii="Arial" w:hAnsi="Arial" w:cs="Arial"/>
                <w:i/>
                <w:color w:val="000000" w:themeColor="text1"/>
                <w:u w:val="single"/>
                <w:lang w:val="es-CO" w:eastAsia="es-CO"/>
              </w:rPr>
              <w:t>Transparencia pasiva:</w:t>
            </w:r>
          </w:p>
          <w:p w:rsidR="00890611" w:rsidRPr="00BA1B88" w:rsidRDefault="00890611" w:rsidP="0077653E">
            <w:pPr>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u w:val="single"/>
                <w:lang w:val="es-CO" w:eastAsia="es-CO"/>
              </w:rPr>
            </w:pPr>
          </w:p>
          <w:p w:rsidR="00255E94" w:rsidRPr="00BA1B88" w:rsidRDefault="00255E94" w:rsidP="00890611">
            <w:pPr>
              <w:pStyle w:val="Ttulo4"/>
              <w:numPr>
                <w:ilvl w:val="0"/>
                <w:numId w:val="7"/>
              </w:numPr>
              <w:outlineLvl w:val="3"/>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2"/>
                <w:szCs w:val="22"/>
              </w:rPr>
            </w:pPr>
            <w:r w:rsidRPr="00BA1B88">
              <w:rPr>
                <w:rFonts w:ascii="Arial" w:hAnsi="Arial" w:cs="Arial"/>
                <w:i/>
                <w:color w:val="000000" w:themeColor="text1"/>
                <w:sz w:val="22"/>
                <w:szCs w:val="22"/>
              </w:rPr>
              <w:t>CENTRO DE RELEVO</w:t>
            </w:r>
          </w:p>
          <w:p w:rsidR="00255E94" w:rsidRPr="00BA1B88" w:rsidRDefault="00255E94" w:rsidP="00255E94">
            <w:pPr>
              <w:widowControl w:val="0"/>
              <w:contextualSpacing/>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p>
          <w:p w:rsidR="00255E94" w:rsidRPr="00BA1B88" w:rsidRDefault="00255E94" w:rsidP="00BA1B88">
            <w:pPr>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r w:rsidRPr="00BA1B88">
              <w:rPr>
                <w:rFonts w:ascii="Arial" w:eastAsia="Corbel" w:hAnsi="Arial" w:cs="Arial"/>
                <w:color w:val="000000" w:themeColor="text1"/>
              </w:rPr>
              <w:t>E</w:t>
            </w:r>
            <w:r w:rsidR="00746F56" w:rsidRPr="00BA1B88">
              <w:rPr>
                <w:rFonts w:ascii="Arial" w:eastAsia="Corbel" w:hAnsi="Arial" w:cs="Arial"/>
                <w:color w:val="000000" w:themeColor="text1"/>
              </w:rPr>
              <w:t xml:space="preserve">l Centro de Relevo </w:t>
            </w:r>
            <w:r w:rsidR="0077653E" w:rsidRPr="00BA1B88">
              <w:rPr>
                <w:rFonts w:ascii="Arial" w:eastAsia="Corbel" w:hAnsi="Arial" w:cs="Arial"/>
                <w:color w:val="000000" w:themeColor="text1"/>
              </w:rPr>
              <w:t xml:space="preserve">puede las personas con discapacidad auditiva comunicarse con el fin de realizar solicitudes de información verbales </w:t>
            </w:r>
            <w:r w:rsidR="00746F56" w:rsidRPr="00BA1B88">
              <w:rPr>
                <w:rFonts w:ascii="Arial" w:eastAsia="Corbel" w:hAnsi="Arial" w:cs="Arial"/>
                <w:color w:val="000000" w:themeColor="text1"/>
              </w:rPr>
              <w:t xml:space="preserve">es </w:t>
            </w:r>
            <w:r w:rsidR="00B5526E" w:rsidRPr="00BA1B88">
              <w:rPr>
                <w:rFonts w:ascii="Arial" w:eastAsia="Corbel" w:hAnsi="Arial" w:cs="Arial"/>
                <w:color w:val="000000" w:themeColor="text1"/>
              </w:rPr>
              <w:t xml:space="preserve">realiza las </w:t>
            </w:r>
            <w:r w:rsidRPr="00BA1B88">
              <w:rPr>
                <w:rFonts w:ascii="Arial" w:eastAsia="Corbel" w:hAnsi="Arial" w:cs="Arial"/>
                <w:color w:val="000000" w:themeColor="text1"/>
              </w:rPr>
              <w:t xml:space="preserve">actividades: i) Las personas sordas pueden comunicarse con cualquier persona oyente en todo el país; ii) Solicitar el servicio de interpretación cuando necesiten ser atendidos en las diferentes instituciones o entidades del país; iii) Acceder al conocimiento y uso de las TIC, siendo no sólo consumidores sino productores de información iv) </w:t>
            </w:r>
            <w:r w:rsidR="00D36264" w:rsidRPr="00BA1B88">
              <w:rPr>
                <w:rFonts w:ascii="Arial" w:eastAsia="Corbel" w:hAnsi="Arial" w:cs="Arial"/>
                <w:color w:val="000000" w:themeColor="text1"/>
              </w:rPr>
              <w:t xml:space="preserve">Se refuerzan los </w:t>
            </w:r>
            <w:r w:rsidRPr="00BA1B88">
              <w:rPr>
                <w:rFonts w:ascii="Arial" w:eastAsia="Corbel" w:hAnsi="Arial" w:cs="Arial"/>
                <w:color w:val="000000" w:themeColor="text1"/>
              </w:rPr>
              <w:t>conocimientos en Lengua de Señas Colombiana constantemente a través de cursos de formación. Las anteriores actividades para realizar en el Centro de Relevo</w:t>
            </w:r>
            <w:r w:rsidR="00B24893" w:rsidRPr="00BA1B88">
              <w:rPr>
                <w:rFonts w:ascii="Arial" w:eastAsia="Corbel" w:hAnsi="Arial" w:cs="Arial"/>
                <w:color w:val="000000" w:themeColor="text1"/>
              </w:rPr>
              <w:t xml:space="preserve">. </w:t>
            </w:r>
          </w:p>
          <w:p w:rsidR="00B24893" w:rsidRPr="00BA1B88" w:rsidRDefault="00B24893" w:rsidP="00890611">
            <w:pPr>
              <w:ind w:left="632"/>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p>
          <w:p w:rsidR="00407562" w:rsidRPr="00407562" w:rsidRDefault="00407562" w:rsidP="00255E94">
            <w:pPr>
              <w:widowControl w:val="0"/>
              <w:contextualSpacing/>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p>
          <w:p w:rsidR="00CA099F" w:rsidRPr="00407562" w:rsidRDefault="00590DE9" w:rsidP="00590DE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val="es-MX" w:eastAsia="es-ES"/>
              </w:rPr>
            </w:pPr>
            <w:r w:rsidRPr="00407562">
              <w:rPr>
                <w:rFonts w:ascii="Arial" w:eastAsia="Times New Roman" w:hAnsi="Arial" w:cs="Arial"/>
                <w:b/>
                <w:i/>
                <w:color w:val="000000" w:themeColor="text1"/>
                <w:lang w:val="es-MX" w:eastAsia="es-ES"/>
              </w:rPr>
              <w:t xml:space="preserve">Herramientas para garantizar el acceso a información para personas que hablen lenguas de poblaciones indígenas. </w:t>
            </w:r>
          </w:p>
          <w:p w:rsidR="00CA099F" w:rsidRPr="00407562" w:rsidRDefault="00CA099F" w:rsidP="00590DE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val="es-MX" w:eastAsia="es-ES"/>
              </w:rPr>
            </w:pPr>
          </w:p>
          <w:p w:rsidR="00BA1B88" w:rsidRPr="00407562"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i/>
                <w:color w:val="000000" w:themeColor="text1"/>
                <w:u w:val="single"/>
              </w:rPr>
            </w:pPr>
            <w:r w:rsidRPr="00407562">
              <w:rPr>
                <w:rFonts w:ascii="Arial" w:eastAsia="Corbel" w:hAnsi="Arial" w:cs="Arial"/>
                <w:i/>
                <w:color w:val="000000" w:themeColor="text1"/>
                <w:u w:val="single"/>
              </w:rPr>
              <w:t>Institucionalidad:</w:t>
            </w:r>
          </w:p>
          <w:p w:rsidR="00BA1B88" w:rsidRPr="00407562"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i/>
                <w:color w:val="000000" w:themeColor="text1"/>
                <w:u w:val="single"/>
              </w:rPr>
            </w:pPr>
          </w:p>
          <w:p w:rsidR="00BA1B88" w:rsidRPr="00407562" w:rsidRDefault="00BA1B88" w:rsidP="00BA1B88">
            <w:pPr>
              <w:pStyle w:val="Ttulo4"/>
              <w:numPr>
                <w:ilvl w:val="0"/>
                <w:numId w:val="7"/>
              </w:numPr>
              <w:outlineLvl w:val="3"/>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2"/>
                <w:szCs w:val="22"/>
              </w:rPr>
            </w:pPr>
            <w:r w:rsidRPr="00407562">
              <w:rPr>
                <w:rFonts w:ascii="Arial" w:hAnsi="Arial" w:cs="Arial"/>
                <w:i/>
                <w:color w:val="000000" w:themeColor="text1"/>
                <w:sz w:val="22"/>
                <w:szCs w:val="22"/>
              </w:rPr>
              <w:t>Ministerio del Interior</w:t>
            </w:r>
          </w:p>
          <w:p w:rsidR="00BA1B88" w:rsidRPr="00407562"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rsidR="00BA1B88" w:rsidRPr="00407562"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07562">
              <w:rPr>
                <w:rFonts w:ascii="Arial" w:hAnsi="Arial" w:cs="Arial"/>
                <w:color w:val="000000" w:themeColor="text1"/>
              </w:rPr>
              <w:t xml:space="preserve">El Ministerio del Interior cuenta con tres direcciones que pueden resultar de ayuda para proteger el derecho de acceso a la información de comunidades que hablen una lengua distinta al español: 1) la Dirección de asuntos indígenas, </w:t>
            </w:r>
            <w:proofErr w:type="spellStart"/>
            <w:r w:rsidRPr="00407562">
              <w:rPr>
                <w:rFonts w:ascii="Arial" w:hAnsi="Arial" w:cs="Arial"/>
                <w:color w:val="000000" w:themeColor="text1"/>
              </w:rPr>
              <w:t>Rrom</w:t>
            </w:r>
            <w:proofErr w:type="spellEnd"/>
            <w:r w:rsidRPr="00407562">
              <w:rPr>
                <w:rFonts w:ascii="Arial" w:hAnsi="Arial" w:cs="Arial"/>
                <w:color w:val="000000" w:themeColor="text1"/>
              </w:rPr>
              <w:t xml:space="preserve"> y minorías; 2) la Dirección de asuntos para comunidades negras, afrocolombianas, raizales y </w:t>
            </w:r>
            <w:proofErr w:type="spellStart"/>
            <w:r w:rsidRPr="00407562">
              <w:rPr>
                <w:rFonts w:ascii="Arial" w:hAnsi="Arial" w:cs="Arial"/>
                <w:color w:val="000000" w:themeColor="text1"/>
              </w:rPr>
              <w:t>palenqueras</w:t>
            </w:r>
            <w:proofErr w:type="spellEnd"/>
            <w:r w:rsidRPr="00407562">
              <w:rPr>
                <w:rFonts w:ascii="Arial" w:hAnsi="Arial" w:cs="Arial"/>
                <w:color w:val="000000" w:themeColor="text1"/>
              </w:rPr>
              <w:t>; 3) la Dirección de Consulta Previa. A continuación se realizará un acercamiento a cada una de estas direcciones y se explicará brevemente las funciones que cumplen conforme a la protección de los derechos de los grupos étnicos que hablan un idioma distinto al castellano.</w:t>
            </w:r>
          </w:p>
          <w:p w:rsidR="00BA1B88" w:rsidRPr="00407562"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rsidR="00BA1B88" w:rsidRPr="00407562" w:rsidRDefault="00BA1B88" w:rsidP="00407562">
            <w:pPr>
              <w:pStyle w:val="Ttulo4"/>
              <w:numPr>
                <w:ilvl w:val="0"/>
                <w:numId w:val="7"/>
              </w:numPr>
              <w:outlineLvl w:val="3"/>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2"/>
                <w:szCs w:val="22"/>
              </w:rPr>
            </w:pPr>
            <w:r w:rsidRPr="00407562">
              <w:rPr>
                <w:rFonts w:ascii="Arial" w:hAnsi="Arial" w:cs="Arial"/>
                <w:i/>
                <w:color w:val="000000" w:themeColor="text1"/>
                <w:sz w:val="22"/>
                <w:szCs w:val="22"/>
              </w:rPr>
              <w:t xml:space="preserve">Ministerio de Cultura. </w:t>
            </w:r>
          </w:p>
          <w:p w:rsidR="00BA1B88" w:rsidRPr="00407562"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rsidR="00BA1B88" w:rsidRPr="00407562" w:rsidRDefault="00BA1B88" w:rsidP="00BA1B8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07562">
              <w:rPr>
                <w:rFonts w:ascii="Arial" w:hAnsi="Arial" w:cs="Arial"/>
                <w:color w:val="000000" w:themeColor="text1"/>
              </w:rPr>
              <w:lastRenderedPageBreak/>
              <w:t xml:space="preserve">Frente a la protección de las lenguas de poblaciones étnicas en el marco de la Ley 1381 de 2010, el Ministerio de Cultura tiene un rol determinante para la consecución de los afines de dicha normativa. Dentro de estas labores que adelanta el Ministerio, se encuentra la coordinación y ejecución de los programas de fortalecimiento de lenguas nativas, incluidos en el Plan Nacional de Desarrollo y los planes de Desarrollo Local. </w:t>
            </w:r>
          </w:p>
          <w:p w:rsidR="0077653E" w:rsidRPr="00407562" w:rsidRDefault="0077653E" w:rsidP="0077653E">
            <w:pPr>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lang w:val="es-MX"/>
              </w:rPr>
            </w:pPr>
          </w:p>
          <w:p w:rsidR="00F96832" w:rsidRPr="00407562" w:rsidRDefault="00CA099F" w:rsidP="0077653E">
            <w:pPr>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i/>
                <w:color w:val="000000" w:themeColor="text1"/>
                <w:u w:val="single"/>
              </w:rPr>
            </w:pPr>
            <w:r w:rsidRPr="00407562">
              <w:rPr>
                <w:rFonts w:ascii="Arial" w:eastAsia="Corbel" w:hAnsi="Arial" w:cs="Arial"/>
                <w:i/>
                <w:color w:val="000000" w:themeColor="text1"/>
                <w:u w:val="single"/>
              </w:rPr>
              <w:t>Transparencia activa</w:t>
            </w:r>
          </w:p>
          <w:p w:rsidR="0077653E" w:rsidRPr="00BA1B88" w:rsidRDefault="0077653E" w:rsidP="00EF5ECB">
            <w:pPr>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p>
          <w:p w:rsidR="00CA099F" w:rsidRPr="00BA1B88" w:rsidRDefault="0077653E" w:rsidP="00352C80">
            <w:pPr>
              <w:ind w:left="460"/>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r w:rsidRPr="00BA1B88">
              <w:rPr>
                <w:rFonts w:ascii="Arial" w:eastAsia="Corbel" w:hAnsi="Arial" w:cs="Arial"/>
                <w:color w:val="000000" w:themeColor="text1"/>
              </w:rPr>
              <w:t xml:space="preserve">De acuerdo a la sentencia C-274 de 2013 de la Corte Constitucional de Colombia, se </w:t>
            </w:r>
            <w:r w:rsidR="00CA099F" w:rsidRPr="00BA1B88">
              <w:rPr>
                <w:rFonts w:ascii="Arial" w:eastAsia="Corbel" w:hAnsi="Arial" w:cs="Arial"/>
                <w:color w:val="000000" w:themeColor="text1"/>
              </w:rPr>
              <w:t>debe dar publicar información de interés de la comunidad étnica en su propia lengua.</w:t>
            </w:r>
          </w:p>
          <w:p w:rsidR="0077653E" w:rsidRPr="00BA1B88" w:rsidRDefault="0077653E" w:rsidP="00352C80">
            <w:pPr>
              <w:ind w:left="460"/>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p>
          <w:p w:rsidR="001E1D11" w:rsidRPr="00BA1B88" w:rsidRDefault="0077653E" w:rsidP="00352C80">
            <w:pPr>
              <w:ind w:left="460"/>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r w:rsidRPr="00BA1B88">
              <w:rPr>
                <w:rFonts w:ascii="Arial" w:eastAsia="Corbel" w:hAnsi="Arial" w:cs="Arial"/>
                <w:color w:val="000000" w:themeColor="text1"/>
              </w:rPr>
              <w:t>Siendo esto</w:t>
            </w:r>
            <w:r w:rsidR="00FC5CB4" w:rsidRPr="00BA1B88">
              <w:rPr>
                <w:rFonts w:ascii="Arial" w:eastAsia="Corbel" w:hAnsi="Arial" w:cs="Arial"/>
                <w:color w:val="000000" w:themeColor="text1"/>
              </w:rPr>
              <w:t>, las en</w:t>
            </w:r>
            <w:r w:rsidR="00BB599A" w:rsidRPr="00BA1B88">
              <w:rPr>
                <w:rFonts w:ascii="Arial" w:eastAsia="Corbel" w:hAnsi="Arial" w:cs="Arial"/>
                <w:color w:val="000000" w:themeColor="text1"/>
              </w:rPr>
              <w:t>tidades deben tener en consideración la traducción de información que puede ser de interé</w:t>
            </w:r>
            <w:r w:rsidR="00EF5ECB" w:rsidRPr="00BA1B88">
              <w:rPr>
                <w:rFonts w:ascii="Arial" w:eastAsia="Corbel" w:hAnsi="Arial" w:cs="Arial"/>
                <w:color w:val="000000" w:themeColor="text1"/>
              </w:rPr>
              <w:t xml:space="preserve">s para diferentes grupos étnicos (poblaciones indígenas, poblaciones raizales y </w:t>
            </w:r>
            <w:proofErr w:type="spellStart"/>
            <w:r w:rsidR="00EF5ECB" w:rsidRPr="00BA1B88">
              <w:rPr>
                <w:rFonts w:ascii="Arial" w:eastAsia="Corbel" w:hAnsi="Arial" w:cs="Arial"/>
                <w:color w:val="000000" w:themeColor="text1"/>
              </w:rPr>
              <w:t>palenqueras</w:t>
            </w:r>
            <w:proofErr w:type="spellEnd"/>
            <w:r w:rsidR="00EF5ECB" w:rsidRPr="00BA1B88">
              <w:rPr>
                <w:rFonts w:ascii="Arial" w:eastAsia="Corbel" w:hAnsi="Arial" w:cs="Arial"/>
                <w:color w:val="000000" w:themeColor="text1"/>
              </w:rPr>
              <w:t xml:space="preserve"> y población </w:t>
            </w:r>
            <w:proofErr w:type="spellStart"/>
            <w:r w:rsidR="00EF5ECB" w:rsidRPr="00BA1B88">
              <w:rPr>
                <w:rFonts w:ascii="Arial" w:eastAsia="Corbel" w:hAnsi="Arial" w:cs="Arial"/>
                <w:color w:val="000000" w:themeColor="text1"/>
              </w:rPr>
              <w:t>rrom</w:t>
            </w:r>
            <w:proofErr w:type="spellEnd"/>
            <w:r w:rsidR="00EF5ECB" w:rsidRPr="00BA1B88">
              <w:rPr>
                <w:rFonts w:ascii="Arial" w:eastAsia="Corbel" w:hAnsi="Arial" w:cs="Arial"/>
                <w:color w:val="000000" w:themeColor="text1"/>
              </w:rPr>
              <w:t>.)</w:t>
            </w:r>
            <w:r w:rsidR="002F0185" w:rsidRPr="00BA1B88">
              <w:rPr>
                <w:rFonts w:ascii="Arial" w:eastAsia="Corbel" w:hAnsi="Arial" w:cs="Arial"/>
                <w:color w:val="000000" w:themeColor="text1"/>
              </w:rPr>
              <w:t xml:space="preserve"> Para ello pueden hacer uso del </w:t>
            </w:r>
            <w:r w:rsidR="00890611" w:rsidRPr="00BA1B88">
              <w:rPr>
                <w:rFonts w:ascii="Arial" w:eastAsia="Corbel" w:hAnsi="Arial" w:cs="Arial"/>
                <w:b/>
                <w:color w:val="000000" w:themeColor="text1"/>
              </w:rPr>
              <w:t>Directorio</w:t>
            </w:r>
            <w:r w:rsidR="002F0185" w:rsidRPr="00BA1B88">
              <w:rPr>
                <w:rFonts w:ascii="Arial" w:eastAsia="Corbel" w:hAnsi="Arial" w:cs="Arial"/>
                <w:b/>
                <w:color w:val="000000" w:themeColor="text1"/>
              </w:rPr>
              <w:t xml:space="preserve"> de traductores e intérpretes </w:t>
            </w:r>
            <w:r w:rsidR="002F0185" w:rsidRPr="00BA1B88">
              <w:rPr>
                <w:rFonts w:ascii="Arial" w:eastAsia="Corbel" w:hAnsi="Arial" w:cs="Arial"/>
                <w:color w:val="000000" w:themeColor="text1"/>
              </w:rPr>
              <w:t>del Ministerio</w:t>
            </w:r>
            <w:r w:rsidR="001E1D11" w:rsidRPr="00BA1B88">
              <w:rPr>
                <w:rFonts w:ascii="Arial" w:eastAsia="Corbel" w:hAnsi="Arial" w:cs="Arial"/>
                <w:color w:val="000000" w:themeColor="text1"/>
              </w:rPr>
              <w:t xml:space="preserve"> de Cultura si</w:t>
            </w:r>
            <w:r w:rsidR="00890611" w:rsidRPr="00BA1B88">
              <w:rPr>
                <w:rFonts w:ascii="Arial" w:eastAsia="Corbel" w:hAnsi="Arial" w:cs="Arial"/>
                <w:color w:val="000000" w:themeColor="text1"/>
              </w:rPr>
              <w:t xml:space="preserve"> se requiere r</w:t>
            </w:r>
            <w:r w:rsidR="001E1D11" w:rsidRPr="00BA1B88">
              <w:rPr>
                <w:rFonts w:ascii="Arial" w:eastAsia="Corbel" w:hAnsi="Arial" w:cs="Arial"/>
                <w:color w:val="000000" w:themeColor="text1"/>
              </w:rPr>
              <w:t>ealizar la traducción de determinada informaci</w:t>
            </w:r>
            <w:r w:rsidR="00890611" w:rsidRPr="00BA1B88">
              <w:rPr>
                <w:rFonts w:ascii="Arial" w:eastAsia="Corbel" w:hAnsi="Arial" w:cs="Arial"/>
                <w:color w:val="000000" w:themeColor="text1"/>
              </w:rPr>
              <w:t>ón a una legua en particular</w:t>
            </w:r>
          </w:p>
          <w:p w:rsidR="00890611" w:rsidRPr="00BA1B88" w:rsidRDefault="00890611" w:rsidP="00352C80">
            <w:pPr>
              <w:ind w:left="460" w:hanging="460"/>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p>
          <w:p w:rsidR="002F0185" w:rsidRPr="00BA1B88" w:rsidRDefault="0097310B" w:rsidP="00EF5ECB">
            <w:pPr>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i/>
                <w:color w:val="000000" w:themeColor="text1"/>
                <w:u w:val="single"/>
              </w:rPr>
            </w:pPr>
            <w:r w:rsidRPr="00BA1B88">
              <w:rPr>
                <w:rFonts w:ascii="Arial" w:eastAsia="Corbel" w:hAnsi="Arial" w:cs="Arial"/>
                <w:i/>
                <w:color w:val="000000" w:themeColor="text1"/>
                <w:u w:val="single"/>
              </w:rPr>
              <w:t>Transparencia Pasiva:</w:t>
            </w:r>
          </w:p>
          <w:p w:rsidR="002F0185" w:rsidRPr="00BA1B88" w:rsidRDefault="002F0185" w:rsidP="00EF5ECB">
            <w:pPr>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p>
          <w:p w:rsidR="00890611" w:rsidRPr="00BA1B88" w:rsidRDefault="00890611" w:rsidP="00BA1B88">
            <w:pPr>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r w:rsidRPr="00BA1B88">
              <w:rPr>
                <w:rFonts w:ascii="Arial" w:eastAsia="Corbel" w:hAnsi="Arial" w:cs="Arial"/>
                <w:color w:val="000000" w:themeColor="text1"/>
              </w:rPr>
              <w:t xml:space="preserve">El ordenamiento jurídico colombiano establece que las solicitudes de información pueden hacerse ya sea de manera personal, por escrito, verbal, vía telefónica o por cualquier medio de recepción de solicitudes con el que cuente la entidad. </w:t>
            </w:r>
          </w:p>
          <w:p w:rsidR="00890611" w:rsidRPr="00BA1B88" w:rsidRDefault="00890611" w:rsidP="00BA1B8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CO" w:eastAsia="es-CO"/>
              </w:rPr>
            </w:pPr>
            <w:r w:rsidRPr="00BA1B88">
              <w:rPr>
                <w:rFonts w:ascii="Arial" w:eastAsia="Times New Roman" w:hAnsi="Arial" w:cs="Arial"/>
                <w:lang w:val="es-CO" w:eastAsia="es-CO"/>
              </w:rPr>
              <w:t xml:space="preserve">Por su parte la Ley 1166 de 2016, por medio de la cual se regula la presentación de peticiones de manera verbal indica que: </w:t>
            </w:r>
          </w:p>
          <w:p w:rsidR="00890611" w:rsidRPr="00BA1B88" w:rsidRDefault="00890611" w:rsidP="00352C80">
            <w:pPr>
              <w:spacing w:before="100" w:beforeAutospacing="1" w:after="100" w:afterAutospacing="1"/>
              <w:ind w:left="60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lang w:val="es-CO" w:eastAsia="es-CO"/>
              </w:rPr>
            </w:pPr>
            <w:r w:rsidRPr="00BA1B88">
              <w:rPr>
                <w:rFonts w:ascii="Arial" w:eastAsia="Times New Roman" w:hAnsi="Arial" w:cs="Arial"/>
                <w:i/>
                <w:lang w:val="es-CO" w:eastAsia="es-CO"/>
              </w:rPr>
              <w:t xml:space="preserve">“Las personas que hablen una lengua nativa o un dialecto oficial de Colombia podrán presentar peticiones verbales ante cualquier autoridad en su lengua o dialecto. Las autoridades habilitarán los respectivos mecanismos que garanticen la presentación, constancia y radicación de dichas peticiones. </w:t>
            </w:r>
          </w:p>
          <w:p w:rsidR="00890611" w:rsidRPr="00BA1B88" w:rsidRDefault="00890611" w:rsidP="00352C80">
            <w:pPr>
              <w:spacing w:before="100" w:beforeAutospacing="1" w:after="100" w:afterAutospacing="1"/>
              <w:ind w:left="60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CO" w:eastAsia="es-CO"/>
              </w:rPr>
            </w:pPr>
            <w:r w:rsidRPr="00BA1B88">
              <w:rPr>
                <w:rFonts w:ascii="Arial" w:eastAsia="Times New Roman" w:hAnsi="Arial" w:cs="Arial"/>
                <w:i/>
                <w:lang w:val="es-CO" w:eastAsia="es-CO"/>
              </w:rPr>
              <w:t> Cuando las entidades no cuenten con intérpretes en su planta de personal para traducir directamente la petición, dejarán constancia de ese hecho y grabarán el derecho de petición en cualquier medio tecnológico o electrónico, con el fin de proceder a su posterior traducción y respuesta</w:t>
            </w:r>
            <w:r w:rsidRPr="00BA1B88">
              <w:rPr>
                <w:rFonts w:ascii="Arial" w:eastAsia="Times New Roman" w:hAnsi="Arial" w:cs="Arial"/>
                <w:lang w:val="es-CO" w:eastAsia="es-CO"/>
              </w:rPr>
              <w:t>.”</w:t>
            </w:r>
          </w:p>
          <w:p w:rsidR="00890611" w:rsidRPr="00BA1B88" w:rsidRDefault="00890611" w:rsidP="00D07B7D">
            <w:pPr>
              <w:jc w:val="both"/>
              <w:cnfStyle w:val="000000000000" w:firstRow="0" w:lastRow="0" w:firstColumn="0" w:lastColumn="0" w:oddVBand="0" w:evenVBand="0" w:oddHBand="0" w:evenHBand="0" w:firstRowFirstColumn="0" w:firstRowLastColumn="0" w:lastRowFirstColumn="0" w:lastRowLastColumn="0"/>
              <w:rPr>
                <w:rFonts w:ascii="Arial" w:eastAsia="Corbel" w:hAnsi="Arial" w:cs="Arial"/>
                <w:color w:val="000000" w:themeColor="text1"/>
              </w:rPr>
            </w:pPr>
            <w:r w:rsidRPr="00BA1B88">
              <w:rPr>
                <w:rFonts w:ascii="Arial" w:eastAsia="Times New Roman" w:hAnsi="Arial" w:cs="Arial"/>
                <w:lang w:val="es-CO" w:eastAsia="es-CO"/>
              </w:rPr>
              <w:t xml:space="preserve">Para efectos de dar respuesta a la solicitud de información en una lengua de una comunidad étnica, también se puede tener en cuenta el </w:t>
            </w:r>
            <w:r w:rsidRPr="00BA1B88">
              <w:rPr>
                <w:rFonts w:ascii="Arial" w:eastAsia="Corbel" w:hAnsi="Arial" w:cs="Arial"/>
                <w:b/>
                <w:color w:val="000000" w:themeColor="text1"/>
              </w:rPr>
              <w:t xml:space="preserve">Directorio de traductores e intérpretes </w:t>
            </w:r>
            <w:r w:rsidRPr="00BA1B88">
              <w:rPr>
                <w:rFonts w:ascii="Arial" w:eastAsia="Corbel" w:hAnsi="Arial" w:cs="Arial"/>
                <w:color w:val="000000" w:themeColor="text1"/>
              </w:rPr>
              <w:t>del Ministerio de Cultura si se requiere realizar la traducción de determinada información a una legua en particular</w:t>
            </w:r>
          </w:p>
          <w:p w:rsidR="00255E94" w:rsidRPr="00BA1B88" w:rsidRDefault="00255E94" w:rsidP="00255E9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tc>
      </w:tr>
      <w:tr w:rsidR="00352C80" w:rsidRPr="008F4832" w:rsidTr="00352C80">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226" w:type="pct"/>
            <w:tcBorders>
              <w:top w:val="none" w:sz="0" w:space="0" w:color="auto"/>
              <w:left w:val="none" w:sz="0" w:space="0" w:color="auto"/>
              <w:bottom w:val="none" w:sz="0" w:space="0" w:color="auto"/>
            </w:tcBorders>
          </w:tcPr>
          <w:p w:rsidR="00352C80" w:rsidRPr="00854054" w:rsidRDefault="00BA1B88" w:rsidP="00352C80">
            <w:pPr>
              <w:rPr>
                <w:rFonts w:ascii="Arial" w:hAnsi="Arial" w:cs="Arial"/>
              </w:rPr>
            </w:pPr>
            <w:r w:rsidRPr="00854054">
              <w:rPr>
                <w:rFonts w:ascii="Arial" w:eastAsia="Calibri" w:hAnsi="Arial" w:cs="Arial"/>
                <w:smallCaps/>
                <w:lang w:val="es-MX"/>
              </w:rPr>
              <w:lastRenderedPageBreak/>
              <w:t>Consideraciones Generales (Relevancia del tema)</w:t>
            </w:r>
          </w:p>
        </w:tc>
        <w:tc>
          <w:tcPr>
            <w:tcW w:w="3774" w:type="pct"/>
            <w:tcBorders>
              <w:top w:val="none" w:sz="0" w:space="0" w:color="auto"/>
              <w:bottom w:val="none" w:sz="0" w:space="0" w:color="auto"/>
              <w:right w:val="none" w:sz="0" w:space="0" w:color="auto"/>
            </w:tcBorders>
          </w:tcPr>
          <w:p w:rsidR="00352C80" w:rsidRPr="00854054" w:rsidRDefault="00352C80" w:rsidP="00352C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lang w:val="es-MX"/>
              </w:rPr>
            </w:pPr>
            <w:r w:rsidRPr="00854054">
              <w:rPr>
                <w:rFonts w:ascii="Arial" w:eastAsia="Times New Roman" w:hAnsi="Arial" w:cs="Arial"/>
                <w:b/>
                <w:iCs/>
                <w:lang w:val="es-MX"/>
              </w:rPr>
              <w:t xml:space="preserve">Frente a la población con discapacidad: </w:t>
            </w:r>
          </w:p>
          <w:p w:rsidR="00352C80" w:rsidRPr="00854054" w:rsidRDefault="00352C80" w:rsidP="00352C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lang w:val="es-MX"/>
              </w:rPr>
            </w:pPr>
          </w:p>
          <w:p w:rsidR="003C49A1" w:rsidRPr="00854054" w:rsidRDefault="00352C80" w:rsidP="00C15C96">
            <w:pPr>
              <w:jc w:val="both"/>
              <w:cnfStyle w:val="000000100000" w:firstRow="0" w:lastRow="0" w:firstColumn="0" w:lastColumn="0" w:oddVBand="0" w:evenVBand="0" w:oddHBand="1" w:evenHBand="0" w:firstRowFirstColumn="0" w:firstRowLastColumn="0" w:lastRowFirstColumn="0" w:lastRowLastColumn="0"/>
              <w:rPr>
                <w:rFonts w:ascii="Arial" w:eastAsia="Corbel" w:hAnsi="Arial" w:cs="Arial"/>
                <w:color w:val="000000" w:themeColor="text1"/>
              </w:rPr>
            </w:pPr>
            <w:r w:rsidRPr="00854054">
              <w:rPr>
                <w:rFonts w:ascii="Arial" w:eastAsia="Times New Roman" w:hAnsi="Arial" w:cs="Arial"/>
                <w:iCs/>
                <w:color w:val="000000" w:themeColor="text1"/>
                <w:lang w:val="es-MX"/>
              </w:rPr>
              <w:t>En el Estado colombiano existe un Política Pública de Discapacidad e inclusión social la cual complemento la estructura y obligaciones de la Ley Estatutaria 1618 de 2013 (</w:t>
            </w:r>
            <w:r w:rsidRPr="00854054">
              <w:rPr>
                <w:rFonts w:ascii="Arial" w:eastAsia="Corbel" w:hAnsi="Arial" w:cs="Arial"/>
                <w:color w:val="000000" w:themeColor="text1"/>
              </w:rPr>
              <w:t>establecen disposiciones para garantizar el pleno ejercicio de los derechos de personas con discapacidad)</w:t>
            </w:r>
            <w:r w:rsidR="00B5618C" w:rsidRPr="00854054">
              <w:rPr>
                <w:rFonts w:ascii="Arial" w:eastAsia="Corbel" w:hAnsi="Arial" w:cs="Arial"/>
                <w:color w:val="000000" w:themeColor="text1"/>
              </w:rPr>
              <w:t>; esta se encuentra en</w:t>
            </w:r>
            <w:r w:rsidR="003D46DD" w:rsidRPr="00854054">
              <w:rPr>
                <w:rFonts w:ascii="Arial" w:eastAsia="Corbel" w:hAnsi="Arial" w:cs="Arial"/>
                <w:color w:val="000000" w:themeColor="text1"/>
              </w:rPr>
              <w:t xml:space="preserve"> un documento CONPES 166.</w:t>
            </w:r>
            <w:r w:rsidR="003D46DD" w:rsidRPr="00854054">
              <w:rPr>
                <w:rStyle w:val="Refdenotaalpie"/>
                <w:rFonts w:ascii="Arial" w:eastAsia="Corbel" w:hAnsi="Arial" w:cs="Arial"/>
                <w:color w:val="000000" w:themeColor="text1"/>
              </w:rPr>
              <w:footnoteReference w:id="4"/>
            </w:r>
            <w:r w:rsidR="003D46DD" w:rsidRPr="00854054">
              <w:rPr>
                <w:rFonts w:ascii="Arial" w:eastAsia="Corbel" w:hAnsi="Arial" w:cs="Arial"/>
                <w:color w:val="000000" w:themeColor="text1"/>
              </w:rPr>
              <w:t xml:space="preserve"> </w:t>
            </w:r>
            <w:r w:rsidRPr="00854054">
              <w:rPr>
                <w:rFonts w:ascii="Arial" w:eastAsia="Corbel" w:hAnsi="Arial" w:cs="Arial"/>
                <w:color w:val="000000" w:themeColor="text1"/>
              </w:rPr>
              <w:t xml:space="preserve">  Este </w:t>
            </w:r>
            <w:r w:rsidR="004B31C9" w:rsidRPr="00854054">
              <w:rPr>
                <w:rFonts w:ascii="Arial" w:eastAsia="Corbel" w:hAnsi="Arial" w:cs="Arial"/>
                <w:color w:val="000000" w:themeColor="text1"/>
              </w:rPr>
              <w:t xml:space="preserve">documento </w:t>
            </w:r>
            <w:r w:rsidR="004B31C9" w:rsidRPr="00854054">
              <w:rPr>
                <w:rFonts w:ascii="Arial" w:eastAsia="Corbel" w:hAnsi="Arial" w:cs="Arial"/>
                <w:color w:val="000000" w:themeColor="text1"/>
                <w:highlight w:val="white"/>
              </w:rPr>
              <w:t>propició</w:t>
            </w:r>
            <w:r w:rsidRPr="00854054">
              <w:rPr>
                <w:rFonts w:ascii="Arial" w:eastAsia="Corbel" w:hAnsi="Arial" w:cs="Arial"/>
                <w:color w:val="000000" w:themeColor="text1"/>
                <w:highlight w:val="white"/>
              </w:rPr>
              <w:t xml:space="preserve"> el goce, en </w:t>
            </w:r>
            <w:r w:rsidRPr="00854054">
              <w:rPr>
                <w:rFonts w:ascii="Arial" w:eastAsia="Corbel" w:hAnsi="Arial" w:cs="Arial"/>
                <w:color w:val="000000" w:themeColor="text1"/>
              </w:rPr>
              <w:t xml:space="preserve">condiciones de igualdad, de todos los derechos humanos y libertades fundamentales de las personas con discapacidad, a través del fortalecimiento y la </w:t>
            </w:r>
            <w:r w:rsidR="000C15DC" w:rsidRPr="00854054">
              <w:rPr>
                <w:rFonts w:ascii="Arial" w:eastAsia="Corbel" w:hAnsi="Arial" w:cs="Arial"/>
                <w:color w:val="000000" w:themeColor="text1"/>
              </w:rPr>
              <w:t xml:space="preserve">implementación de ésta Política Pública. </w:t>
            </w:r>
            <w:r w:rsidR="007D622C" w:rsidRPr="00854054">
              <w:rPr>
                <w:rFonts w:ascii="Arial" w:hAnsi="Arial" w:cs="Arial"/>
                <w:color w:val="000000" w:themeColor="text1"/>
                <w:lang w:eastAsia="es-CO"/>
              </w:rPr>
              <w:t>Se</w:t>
            </w:r>
            <w:r w:rsidR="004B31C9" w:rsidRPr="00854054">
              <w:rPr>
                <w:rFonts w:ascii="Arial" w:hAnsi="Arial" w:cs="Arial"/>
                <w:color w:val="000000" w:themeColor="text1"/>
                <w:lang w:eastAsia="es-CO"/>
              </w:rPr>
              <w:t xml:space="preserve"> debe tener en cuenta la</w:t>
            </w:r>
            <w:r w:rsidR="00E44513" w:rsidRPr="00854054">
              <w:rPr>
                <w:rFonts w:ascii="Arial" w:hAnsi="Arial" w:cs="Arial"/>
                <w:color w:val="000000" w:themeColor="text1"/>
                <w:lang w:eastAsia="es-CO"/>
              </w:rPr>
              <w:t>s</w:t>
            </w:r>
            <w:r w:rsidR="004B31C9" w:rsidRPr="00854054">
              <w:rPr>
                <w:rFonts w:ascii="Arial" w:hAnsi="Arial" w:cs="Arial"/>
                <w:color w:val="000000" w:themeColor="text1"/>
                <w:lang w:eastAsia="es-CO"/>
              </w:rPr>
              <w:t xml:space="preserve"> </w:t>
            </w:r>
            <w:r w:rsidR="004B31C9" w:rsidRPr="00854054">
              <w:rPr>
                <w:rFonts w:ascii="Arial" w:eastAsia="Corbel" w:hAnsi="Arial" w:cs="Arial"/>
                <w:color w:val="000000" w:themeColor="text1"/>
              </w:rPr>
              <w:t>Norma</w:t>
            </w:r>
            <w:r w:rsidR="00E44513" w:rsidRPr="00854054">
              <w:rPr>
                <w:rFonts w:ascii="Arial" w:eastAsia="Corbel" w:hAnsi="Arial" w:cs="Arial"/>
                <w:color w:val="000000" w:themeColor="text1"/>
              </w:rPr>
              <w:t>s</w:t>
            </w:r>
            <w:r w:rsidR="004B31C9" w:rsidRPr="00854054">
              <w:rPr>
                <w:rFonts w:ascii="Arial" w:eastAsia="Corbel" w:hAnsi="Arial" w:cs="Arial"/>
                <w:color w:val="000000" w:themeColor="text1"/>
              </w:rPr>
              <w:t xml:space="preserve"> Técnica</w:t>
            </w:r>
            <w:r w:rsidR="00E44513" w:rsidRPr="00854054">
              <w:rPr>
                <w:rFonts w:ascii="Arial" w:eastAsia="Corbel" w:hAnsi="Arial" w:cs="Arial"/>
                <w:color w:val="000000" w:themeColor="text1"/>
              </w:rPr>
              <w:t>s</w:t>
            </w:r>
            <w:r w:rsidR="004B31C9" w:rsidRPr="00854054">
              <w:rPr>
                <w:rFonts w:ascii="Arial" w:eastAsia="Corbel" w:hAnsi="Arial" w:cs="Arial"/>
                <w:color w:val="000000" w:themeColor="text1"/>
              </w:rPr>
              <w:t xml:space="preserve"> Colombiana</w:t>
            </w:r>
            <w:r w:rsidR="00E44513" w:rsidRPr="00854054">
              <w:rPr>
                <w:rFonts w:ascii="Arial" w:eastAsia="Corbel" w:hAnsi="Arial" w:cs="Arial"/>
                <w:color w:val="000000" w:themeColor="text1"/>
              </w:rPr>
              <w:t>s</w:t>
            </w:r>
            <w:r w:rsidR="00334BF3" w:rsidRPr="00854054">
              <w:rPr>
                <w:rFonts w:ascii="Arial" w:eastAsia="Corbel" w:hAnsi="Arial" w:cs="Arial"/>
                <w:color w:val="000000" w:themeColor="text1"/>
              </w:rPr>
              <w:t xml:space="preserve"> de accesibilidad </w:t>
            </w:r>
            <w:r w:rsidR="00E44513" w:rsidRPr="00854054">
              <w:rPr>
                <w:rFonts w:ascii="Arial" w:eastAsia="Corbel" w:hAnsi="Arial" w:cs="Arial"/>
                <w:color w:val="000000" w:themeColor="text1"/>
              </w:rPr>
              <w:t xml:space="preserve"> las cuales en</w:t>
            </w:r>
            <w:r w:rsidR="00BD5357" w:rsidRPr="00854054">
              <w:rPr>
                <w:rFonts w:ascii="Arial" w:eastAsia="Corbel" w:hAnsi="Arial" w:cs="Arial"/>
                <w:color w:val="000000" w:themeColor="text1"/>
              </w:rPr>
              <w:t>unciamos previamente</w:t>
            </w:r>
            <w:r w:rsidR="00334BF3" w:rsidRPr="00854054">
              <w:rPr>
                <w:rFonts w:ascii="Arial" w:eastAsia="Corbel" w:hAnsi="Arial" w:cs="Arial"/>
                <w:color w:val="000000" w:themeColor="text1"/>
              </w:rPr>
              <w:t>, las cuales han sido fundamentales para fortalecer la política de inclusión a personas con discapacidad</w:t>
            </w:r>
          </w:p>
          <w:p w:rsidR="00334BF3" w:rsidRPr="00854054" w:rsidRDefault="00334BF3" w:rsidP="00C15C96">
            <w:pPr>
              <w:jc w:val="both"/>
              <w:cnfStyle w:val="000000100000" w:firstRow="0" w:lastRow="0" w:firstColumn="0" w:lastColumn="0" w:oddVBand="0" w:evenVBand="0" w:oddHBand="1" w:evenHBand="0" w:firstRowFirstColumn="0" w:firstRowLastColumn="0" w:lastRowFirstColumn="0" w:lastRowLastColumn="0"/>
              <w:rPr>
                <w:rFonts w:ascii="Arial" w:eastAsia="Corbel" w:hAnsi="Arial" w:cs="Arial"/>
                <w:color w:val="000000" w:themeColor="text1"/>
              </w:rPr>
            </w:pPr>
          </w:p>
          <w:p w:rsidR="009C7E74" w:rsidRPr="00854054" w:rsidRDefault="009C7E74" w:rsidP="00C15C9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000000" w:themeColor="text1"/>
              </w:rPr>
            </w:pPr>
            <w:r w:rsidRPr="00854054">
              <w:rPr>
                <w:rFonts w:ascii="Arial" w:eastAsia="Times New Roman" w:hAnsi="Arial" w:cs="Arial"/>
                <w:b/>
                <w:iCs/>
                <w:color w:val="000000" w:themeColor="text1"/>
              </w:rPr>
              <w:t xml:space="preserve">Frente a las poblaciones étnicas. </w:t>
            </w:r>
          </w:p>
          <w:p w:rsidR="007D622C" w:rsidRPr="00854054" w:rsidRDefault="007D622C" w:rsidP="00C15C9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000000" w:themeColor="text1"/>
              </w:rPr>
            </w:pPr>
          </w:p>
          <w:p w:rsidR="007D622C" w:rsidRPr="00854054" w:rsidRDefault="0064399E" w:rsidP="00334BF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54054">
              <w:rPr>
                <w:rFonts w:ascii="Arial" w:eastAsia="Times New Roman" w:hAnsi="Arial" w:cs="Arial"/>
                <w:iCs/>
                <w:color w:val="000000" w:themeColor="text1"/>
              </w:rPr>
              <w:t>El ordenamiento jurídico colombiano ha buscado preservar las lenguas de las poblaciones étnicas, lo cual se logró con la consagración de la Ley 1381 de 2010</w:t>
            </w:r>
            <w:r w:rsidR="009D7F03" w:rsidRPr="00854054">
              <w:rPr>
                <w:rFonts w:ascii="Arial" w:eastAsia="Times New Roman" w:hAnsi="Arial" w:cs="Arial"/>
                <w:iCs/>
                <w:color w:val="000000" w:themeColor="text1"/>
              </w:rPr>
              <w:t xml:space="preserve"> o Ley de Lenguas Nativas, </w:t>
            </w:r>
            <w:r w:rsidR="009D7F03" w:rsidRPr="00854054">
              <w:rPr>
                <w:rFonts w:ascii="Arial" w:hAnsi="Arial" w:cs="Arial"/>
                <w:color w:val="000000" w:themeColor="text1"/>
              </w:rPr>
              <w:t>cuyo objetivo fundamental es salvaguardar el patrimonio lingüístico de y cultural de Colombia.</w:t>
            </w:r>
          </w:p>
          <w:p w:rsidR="00BA1B88" w:rsidRPr="00854054" w:rsidRDefault="00BA1B88" w:rsidP="00334BF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BA1B88" w:rsidRPr="00854054" w:rsidRDefault="003903F3" w:rsidP="00630A2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rPr>
            </w:pPr>
            <w:r w:rsidRPr="00854054">
              <w:rPr>
                <w:rFonts w:ascii="Arial" w:hAnsi="Arial" w:cs="Arial"/>
                <w:color w:val="000000" w:themeColor="text1"/>
              </w:rPr>
              <w:t xml:space="preserve">Adicionalmente, </w:t>
            </w:r>
            <w:r w:rsidR="007F3567" w:rsidRPr="00854054">
              <w:rPr>
                <w:rFonts w:ascii="Arial" w:hAnsi="Arial" w:cs="Arial"/>
                <w:color w:val="000000" w:themeColor="text1"/>
              </w:rPr>
              <w:t>cabe resaltar el aporte de</w:t>
            </w:r>
            <w:r w:rsidR="00630A21" w:rsidRPr="00854054">
              <w:rPr>
                <w:rFonts w:ascii="Arial" w:hAnsi="Arial" w:cs="Arial"/>
                <w:color w:val="000000" w:themeColor="text1"/>
              </w:rPr>
              <w:t xml:space="preserve"> </w:t>
            </w:r>
            <w:r w:rsidR="007F3567" w:rsidRPr="00854054">
              <w:rPr>
                <w:rFonts w:ascii="Arial" w:hAnsi="Arial" w:cs="Arial"/>
                <w:color w:val="000000" w:themeColor="text1"/>
              </w:rPr>
              <w:t>l</w:t>
            </w:r>
            <w:r w:rsidR="00630A21" w:rsidRPr="00854054">
              <w:rPr>
                <w:rFonts w:ascii="Arial" w:hAnsi="Arial" w:cs="Arial"/>
                <w:color w:val="000000" w:themeColor="text1"/>
              </w:rPr>
              <w:t>os</w:t>
            </w:r>
            <w:r w:rsidR="007F3567" w:rsidRPr="00854054">
              <w:rPr>
                <w:rFonts w:ascii="Arial" w:hAnsi="Arial" w:cs="Arial"/>
                <w:color w:val="000000" w:themeColor="text1"/>
              </w:rPr>
              <w:t xml:space="preserve"> Minis</w:t>
            </w:r>
            <w:r w:rsidR="00630A21" w:rsidRPr="00854054">
              <w:rPr>
                <w:rFonts w:ascii="Arial" w:hAnsi="Arial" w:cs="Arial"/>
                <w:color w:val="000000" w:themeColor="text1"/>
              </w:rPr>
              <w:t xml:space="preserve">terios del Interior y de Cultura en buscar políticas que garanticen los derechos de poblaciones étnicas, como de poblaciones vulnerables. </w:t>
            </w:r>
          </w:p>
        </w:tc>
      </w:tr>
      <w:tr w:rsidR="00334BF3" w:rsidRPr="00334BF3" w:rsidTr="00884F5D">
        <w:tc>
          <w:tcPr>
            <w:cnfStyle w:val="001000000000" w:firstRow="0" w:lastRow="0" w:firstColumn="1" w:lastColumn="0" w:oddVBand="0" w:evenVBand="0" w:oddHBand="0" w:evenHBand="0" w:firstRowFirstColumn="0" w:firstRowLastColumn="0" w:lastRowFirstColumn="0" w:lastRowLastColumn="0"/>
            <w:tcW w:w="1226" w:type="pct"/>
          </w:tcPr>
          <w:p w:rsidR="00C15C96" w:rsidRPr="00854054" w:rsidRDefault="00C15C96" w:rsidP="001373B9">
            <w:pPr>
              <w:spacing w:line="276" w:lineRule="auto"/>
              <w:jc w:val="both"/>
              <w:rPr>
                <w:rFonts w:ascii="Arial" w:eastAsia="Calibri" w:hAnsi="Arial" w:cs="Arial"/>
                <w:b w:val="0"/>
                <w:smallCaps/>
                <w:color w:val="000000" w:themeColor="text1"/>
                <w:lang w:val="es-MX"/>
              </w:rPr>
            </w:pPr>
            <w:r w:rsidRPr="00854054">
              <w:rPr>
                <w:rFonts w:ascii="Arial" w:eastAsia="Calibri" w:hAnsi="Arial" w:cs="Arial"/>
                <w:smallCaps/>
                <w:color w:val="000000" w:themeColor="text1"/>
                <w:lang w:val="es-MX"/>
              </w:rPr>
              <w:t xml:space="preserve">Consideraciones </w:t>
            </w:r>
          </w:p>
          <w:p w:rsidR="00352C80" w:rsidRPr="00854054" w:rsidRDefault="00C15C96" w:rsidP="001373B9">
            <w:pPr>
              <w:jc w:val="both"/>
              <w:rPr>
                <w:rFonts w:ascii="Arial" w:hAnsi="Arial" w:cs="Arial"/>
                <w:color w:val="000000" w:themeColor="text1"/>
              </w:rPr>
            </w:pPr>
            <w:r w:rsidRPr="00854054">
              <w:rPr>
                <w:rFonts w:ascii="Arial" w:eastAsia="Calibri" w:hAnsi="Arial" w:cs="Arial"/>
                <w:smallCaps/>
                <w:color w:val="000000" w:themeColor="text1"/>
                <w:lang w:val="es-MX"/>
              </w:rPr>
              <w:t>(Posición sobre el tema)</w:t>
            </w:r>
          </w:p>
        </w:tc>
        <w:tc>
          <w:tcPr>
            <w:tcW w:w="3774" w:type="pct"/>
          </w:tcPr>
          <w:p w:rsidR="00AA004A" w:rsidRPr="00854054" w:rsidRDefault="00D95DCE" w:rsidP="001373B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854054">
              <w:rPr>
                <w:rFonts w:ascii="Arial" w:eastAsia="Times New Roman" w:hAnsi="Arial" w:cs="Arial"/>
                <w:iCs/>
                <w:color w:val="000000" w:themeColor="text1"/>
              </w:rPr>
              <w:t>El</w:t>
            </w:r>
            <w:r w:rsidR="00286D1E" w:rsidRPr="00854054">
              <w:rPr>
                <w:rFonts w:ascii="Arial" w:eastAsia="Times New Roman" w:hAnsi="Arial" w:cs="Arial"/>
                <w:iCs/>
                <w:color w:val="000000" w:themeColor="text1"/>
              </w:rPr>
              <w:t xml:space="preserve"> derecho al acceso a la información pública debe ser garantizado a todas las personas dentro del Estado, para lo cual, la aplicación del criterio diferencial en la accesibilidad </w:t>
            </w:r>
            <w:r w:rsidR="00AA004A" w:rsidRPr="00854054">
              <w:rPr>
                <w:rFonts w:ascii="Arial" w:eastAsia="Times New Roman" w:hAnsi="Arial" w:cs="Arial"/>
                <w:iCs/>
                <w:color w:val="000000" w:themeColor="text1"/>
              </w:rPr>
              <w:t>es</w:t>
            </w:r>
            <w:r w:rsidR="00286D1E" w:rsidRPr="00854054">
              <w:rPr>
                <w:rFonts w:ascii="Arial" w:eastAsia="Times New Roman" w:hAnsi="Arial" w:cs="Arial"/>
                <w:iCs/>
                <w:color w:val="000000" w:themeColor="text1"/>
              </w:rPr>
              <w:t xml:space="preserve"> un elemento clave</w:t>
            </w:r>
            <w:r w:rsidR="00AA004A" w:rsidRPr="00854054">
              <w:rPr>
                <w:rFonts w:ascii="Arial" w:eastAsia="Times New Roman" w:hAnsi="Arial" w:cs="Arial"/>
                <w:iCs/>
                <w:color w:val="000000" w:themeColor="text1"/>
              </w:rPr>
              <w:t xml:space="preserve">. </w:t>
            </w:r>
            <w:r w:rsidR="00372E3B" w:rsidRPr="00854054">
              <w:rPr>
                <w:rFonts w:ascii="Arial" w:eastAsia="Times New Roman" w:hAnsi="Arial" w:cs="Arial"/>
                <w:iCs/>
                <w:color w:val="000000" w:themeColor="text1"/>
              </w:rPr>
              <w:t xml:space="preserve">Este </w:t>
            </w:r>
            <w:r w:rsidR="00AA004A" w:rsidRPr="00854054">
              <w:rPr>
                <w:rFonts w:ascii="Arial" w:eastAsia="Times New Roman" w:hAnsi="Arial" w:cs="Arial"/>
                <w:iCs/>
                <w:color w:val="000000" w:themeColor="text1"/>
              </w:rPr>
              <w:t xml:space="preserve">busca </w:t>
            </w:r>
            <w:r w:rsidR="00AA004A" w:rsidRPr="00854054">
              <w:rPr>
                <w:rFonts w:ascii="Arial" w:hAnsi="Arial" w:cs="Arial"/>
                <w:color w:val="000000" w:themeColor="text1"/>
              </w:rPr>
              <w:t>facilitar que las poblaciones específicas accedan a la información que particularmente las afecte, ya sea por divulgación proactiva de información por parte de los sujetos obligados, o por respuesta a solicitudes de información.</w:t>
            </w:r>
            <w:r w:rsidR="00372E3B" w:rsidRPr="00854054">
              <w:rPr>
                <w:rFonts w:ascii="Arial" w:hAnsi="Arial" w:cs="Arial"/>
                <w:color w:val="000000" w:themeColor="text1"/>
              </w:rPr>
              <w:t xml:space="preserve"> </w:t>
            </w:r>
          </w:p>
          <w:p w:rsidR="00372E3B" w:rsidRPr="00854054" w:rsidRDefault="00372E3B" w:rsidP="001373B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rsidR="00372E3B" w:rsidRPr="00854054" w:rsidRDefault="00372E3B" w:rsidP="001373B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854054">
              <w:rPr>
                <w:rFonts w:ascii="Arial" w:hAnsi="Arial" w:cs="Arial"/>
                <w:color w:val="000000" w:themeColor="text1"/>
              </w:rPr>
              <w:t xml:space="preserve">Es así como los Estados deben buscar medidas y elaborar políticas públicas encaminadas a la garantía del derecho al acceso a la información de personas con discapacidad o poblaciones étnicas que hablen lenguas diferentes al castellano. </w:t>
            </w:r>
          </w:p>
          <w:p w:rsidR="00AA004A" w:rsidRPr="00854054" w:rsidRDefault="00AA004A" w:rsidP="001373B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334BF3" w:rsidRPr="00334BF3" w:rsidTr="00352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pct"/>
            <w:vAlign w:val="center"/>
          </w:tcPr>
          <w:p w:rsidR="009E2A68" w:rsidRPr="00854054" w:rsidRDefault="009E2A68" w:rsidP="009E2A68">
            <w:pPr>
              <w:spacing w:line="276" w:lineRule="auto"/>
              <w:jc w:val="center"/>
              <w:rPr>
                <w:rFonts w:ascii="Arial" w:eastAsia="Calibri" w:hAnsi="Arial" w:cs="Arial"/>
                <w:b w:val="0"/>
                <w:smallCaps/>
                <w:color w:val="000000" w:themeColor="text1"/>
                <w:lang w:val="es-MX"/>
              </w:rPr>
            </w:pPr>
            <w:r w:rsidRPr="00854054">
              <w:rPr>
                <w:rFonts w:ascii="Arial" w:eastAsia="Calibri" w:hAnsi="Arial" w:cs="Arial"/>
                <w:smallCaps/>
                <w:color w:val="000000" w:themeColor="text1"/>
                <w:lang w:val="es-MX"/>
              </w:rPr>
              <w:t xml:space="preserve">Áreas de oportunidad </w:t>
            </w:r>
          </w:p>
          <w:p w:rsidR="009E2A68" w:rsidRPr="00854054" w:rsidRDefault="009E2A68" w:rsidP="009E2A68">
            <w:pPr>
              <w:spacing w:line="276" w:lineRule="auto"/>
              <w:jc w:val="center"/>
              <w:rPr>
                <w:rFonts w:ascii="Arial" w:eastAsia="Calibri" w:hAnsi="Arial" w:cs="Arial"/>
                <w:b w:val="0"/>
                <w:smallCaps/>
                <w:color w:val="000000" w:themeColor="text1"/>
                <w:lang w:val="es-MX"/>
              </w:rPr>
            </w:pPr>
            <w:r w:rsidRPr="00854054">
              <w:rPr>
                <w:rFonts w:ascii="Arial" w:eastAsia="Calibri" w:hAnsi="Arial" w:cs="Arial"/>
                <w:smallCaps/>
                <w:color w:val="000000" w:themeColor="text1"/>
                <w:lang w:val="es-MX"/>
              </w:rPr>
              <w:t>(¿Qué hace falta para mejorar el derecho de acceso en el tema a discusión? – Nuevos Retos)</w:t>
            </w:r>
          </w:p>
        </w:tc>
        <w:tc>
          <w:tcPr>
            <w:tcW w:w="3774" w:type="pct"/>
            <w:vAlign w:val="center"/>
          </w:tcPr>
          <w:p w:rsidR="00283755" w:rsidRPr="00854054" w:rsidRDefault="00283755" w:rsidP="00283755">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54054">
              <w:rPr>
                <w:rFonts w:ascii="Arial" w:hAnsi="Arial" w:cs="Arial"/>
                <w:color w:val="000000" w:themeColor="text1"/>
              </w:rPr>
              <w:t>Es necesario que los Estados tome</w:t>
            </w:r>
            <w:r w:rsidR="00AB48BC" w:rsidRPr="00854054">
              <w:rPr>
                <w:rFonts w:ascii="Arial" w:hAnsi="Arial" w:cs="Arial"/>
                <w:color w:val="000000" w:themeColor="text1"/>
              </w:rPr>
              <w:t>n</w:t>
            </w:r>
            <w:r w:rsidRPr="00854054">
              <w:rPr>
                <w:rFonts w:ascii="Arial" w:hAnsi="Arial" w:cs="Arial"/>
                <w:color w:val="000000" w:themeColor="text1"/>
              </w:rPr>
              <w:t xml:space="preserve"> medidas que permitan generar la i</w:t>
            </w:r>
            <w:r w:rsidR="005C0720" w:rsidRPr="00854054">
              <w:rPr>
                <w:rFonts w:ascii="Arial" w:hAnsi="Arial" w:cs="Arial"/>
                <w:color w:val="000000" w:themeColor="text1"/>
              </w:rPr>
              <w:t>nclusión social de poblaciones vulnerables o de protección especial constitucional,</w:t>
            </w:r>
            <w:r w:rsidRPr="00854054">
              <w:rPr>
                <w:rFonts w:ascii="Arial" w:hAnsi="Arial" w:cs="Arial"/>
                <w:color w:val="000000" w:themeColor="text1"/>
              </w:rPr>
              <w:t xml:space="preserve"> con el fin de que se superen las barreras físicas y comunicativas con que actualmente cuentan las instituciones.</w:t>
            </w:r>
          </w:p>
          <w:p w:rsidR="00283755" w:rsidRPr="00854054" w:rsidRDefault="00283755" w:rsidP="00283755">
            <w:pPr>
              <w:contextualSpacing/>
              <w:jc w:val="both"/>
              <w:cnfStyle w:val="000000100000" w:firstRow="0" w:lastRow="0" w:firstColumn="0" w:lastColumn="0" w:oddVBand="0" w:evenVBand="0" w:oddHBand="1" w:evenHBand="0" w:firstRowFirstColumn="0" w:firstRowLastColumn="0" w:lastRowFirstColumn="0" w:lastRowLastColumn="0"/>
              <w:rPr>
                <w:rFonts w:ascii="Arial" w:eastAsia="Corbel" w:hAnsi="Arial" w:cs="Arial"/>
                <w:color w:val="000000" w:themeColor="text1"/>
              </w:rPr>
            </w:pPr>
          </w:p>
          <w:p w:rsidR="009526BC" w:rsidRPr="00854054" w:rsidRDefault="00393C25" w:rsidP="00283755">
            <w:pPr>
              <w:contextualSpacing/>
              <w:jc w:val="both"/>
              <w:cnfStyle w:val="000000100000" w:firstRow="0" w:lastRow="0" w:firstColumn="0" w:lastColumn="0" w:oddVBand="0" w:evenVBand="0" w:oddHBand="1" w:evenHBand="0" w:firstRowFirstColumn="0" w:firstRowLastColumn="0" w:lastRowFirstColumn="0" w:lastRowLastColumn="0"/>
              <w:rPr>
                <w:rFonts w:ascii="Arial" w:eastAsia="Corbel" w:hAnsi="Arial" w:cs="Arial"/>
                <w:color w:val="000000" w:themeColor="text1"/>
              </w:rPr>
            </w:pPr>
            <w:r w:rsidRPr="00854054">
              <w:rPr>
                <w:rFonts w:ascii="Arial" w:eastAsia="Corbel" w:hAnsi="Arial" w:cs="Arial"/>
                <w:color w:val="000000" w:themeColor="text1"/>
              </w:rPr>
              <w:t xml:space="preserve">Es así como resulta </w:t>
            </w:r>
            <w:r w:rsidR="00283755" w:rsidRPr="00854054">
              <w:rPr>
                <w:rFonts w:ascii="Arial" w:eastAsia="Corbel" w:hAnsi="Arial" w:cs="Arial"/>
                <w:color w:val="000000" w:themeColor="text1"/>
              </w:rPr>
              <w:t xml:space="preserve">sensibilizar y capacitar a los servidores públicos y a la ciudadanía de la existencia del derecho al acceso a la información con criterio diferencial, </w:t>
            </w:r>
            <w:r w:rsidR="005C0720" w:rsidRPr="00854054">
              <w:rPr>
                <w:rFonts w:ascii="Arial" w:eastAsia="Corbel" w:hAnsi="Arial" w:cs="Arial"/>
                <w:color w:val="000000" w:themeColor="text1"/>
              </w:rPr>
              <w:t>lo cual tiene como fin</w:t>
            </w:r>
            <w:r w:rsidR="00283755" w:rsidRPr="00854054">
              <w:rPr>
                <w:rFonts w:ascii="Arial" w:eastAsia="Corbel" w:hAnsi="Arial" w:cs="Arial"/>
                <w:color w:val="000000" w:themeColor="text1"/>
              </w:rPr>
              <w:t xml:space="preserve"> de generar co</w:t>
            </w:r>
            <w:r w:rsidR="00AB48BC" w:rsidRPr="00854054">
              <w:rPr>
                <w:rFonts w:ascii="Arial" w:eastAsia="Corbel" w:hAnsi="Arial" w:cs="Arial"/>
                <w:color w:val="000000" w:themeColor="text1"/>
              </w:rPr>
              <w:t>nciencia sobre la garantía de este de</w:t>
            </w:r>
            <w:r w:rsidR="00283755" w:rsidRPr="00854054">
              <w:rPr>
                <w:rFonts w:ascii="Arial" w:eastAsia="Corbel" w:hAnsi="Arial" w:cs="Arial"/>
                <w:color w:val="000000" w:themeColor="text1"/>
              </w:rPr>
              <w:t xml:space="preserve">recho </w:t>
            </w:r>
            <w:r w:rsidR="00275123" w:rsidRPr="00854054">
              <w:rPr>
                <w:rFonts w:ascii="Arial" w:eastAsia="Corbel" w:hAnsi="Arial" w:cs="Arial"/>
                <w:color w:val="000000" w:themeColor="text1"/>
              </w:rPr>
              <w:t>a las personas con discapacidad o las poblaciones que hablen lenguas al castellano.</w:t>
            </w:r>
          </w:p>
          <w:p w:rsidR="009526BC" w:rsidRPr="00854054" w:rsidRDefault="009526BC" w:rsidP="00283755">
            <w:pPr>
              <w:contextualSpacing/>
              <w:jc w:val="both"/>
              <w:cnfStyle w:val="000000100000" w:firstRow="0" w:lastRow="0" w:firstColumn="0" w:lastColumn="0" w:oddVBand="0" w:evenVBand="0" w:oddHBand="1" w:evenHBand="0" w:firstRowFirstColumn="0" w:firstRowLastColumn="0" w:lastRowFirstColumn="0" w:lastRowLastColumn="0"/>
              <w:rPr>
                <w:rFonts w:ascii="Arial" w:eastAsia="Corbel" w:hAnsi="Arial" w:cs="Arial"/>
                <w:color w:val="000000" w:themeColor="text1"/>
              </w:rPr>
            </w:pPr>
          </w:p>
          <w:p w:rsidR="000C6274" w:rsidRPr="00854054" w:rsidRDefault="004C3445" w:rsidP="00283755">
            <w:pPr>
              <w:contextualSpacing/>
              <w:jc w:val="both"/>
              <w:cnfStyle w:val="000000100000" w:firstRow="0" w:lastRow="0" w:firstColumn="0" w:lastColumn="0" w:oddVBand="0" w:evenVBand="0" w:oddHBand="1" w:evenHBand="0" w:firstRowFirstColumn="0" w:firstRowLastColumn="0" w:lastRowFirstColumn="0" w:lastRowLastColumn="0"/>
              <w:rPr>
                <w:rFonts w:ascii="Arial" w:eastAsia="Corbel" w:hAnsi="Arial" w:cs="Arial"/>
                <w:color w:val="000000" w:themeColor="text1"/>
              </w:rPr>
            </w:pPr>
            <w:r w:rsidRPr="00854054">
              <w:rPr>
                <w:rFonts w:ascii="Arial" w:eastAsia="Corbel" w:hAnsi="Arial" w:cs="Arial"/>
                <w:color w:val="000000" w:themeColor="text1"/>
              </w:rPr>
              <w:t>En esta medida, los Estado y las entidades públicas, d</w:t>
            </w:r>
            <w:r w:rsidR="00064B27" w:rsidRPr="00854054">
              <w:rPr>
                <w:rFonts w:ascii="Arial" w:eastAsia="Corbel" w:hAnsi="Arial" w:cs="Arial"/>
                <w:color w:val="000000" w:themeColor="text1"/>
              </w:rPr>
              <w:t>eben tener inmerso dentro de sus lineamientos y políticas institucionales, no solo la garantía del derecho de acceso a información sino que tambi</w:t>
            </w:r>
            <w:r w:rsidR="00BC6287" w:rsidRPr="00854054">
              <w:rPr>
                <w:rFonts w:ascii="Arial" w:eastAsia="Corbel" w:hAnsi="Arial" w:cs="Arial"/>
                <w:color w:val="000000" w:themeColor="text1"/>
              </w:rPr>
              <w:t xml:space="preserve">én que </w:t>
            </w:r>
            <w:r w:rsidR="00745CF9" w:rsidRPr="00854054">
              <w:rPr>
                <w:rFonts w:ascii="Arial" w:eastAsia="Corbel" w:hAnsi="Arial" w:cs="Arial"/>
                <w:color w:val="000000" w:themeColor="text1"/>
              </w:rPr>
              <w:t>éste sea garantizado d</w:t>
            </w:r>
            <w:r w:rsidR="00064B27" w:rsidRPr="00854054">
              <w:rPr>
                <w:rFonts w:ascii="Arial" w:eastAsia="Corbel" w:hAnsi="Arial" w:cs="Arial"/>
                <w:color w:val="000000" w:themeColor="text1"/>
              </w:rPr>
              <w:t>e manera diferencial para poblac</w:t>
            </w:r>
            <w:r w:rsidR="00745CF9" w:rsidRPr="00854054">
              <w:rPr>
                <w:rFonts w:ascii="Arial" w:eastAsia="Corbel" w:hAnsi="Arial" w:cs="Arial"/>
                <w:color w:val="000000" w:themeColor="text1"/>
              </w:rPr>
              <w:t xml:space="preserve">iones </w:t>
            </w:r>
            <w:r w:rsidR="00064B27" w:rsidRPr="00854054">
              <w:rPr>
                <w:rFonts w:ascii="Arial" w:eastAsia="Corbel" w:hAnsi="Arial" w:cs="Arial"/>
                <w:color w:val="000000" w:themeColor="text1"/>
              </w:rPr>
              <w:t>especial protección</w:t>
            </w:r>
            <w:r w:rsidR="00BC6287" w:rsidRPr="00854054">
              <w:rPr>
                <w:rFonts w:ascii="Arial" w:eastAsia="Corbel" w:hAnsi="Arial" w:cs="Arial"/>
                <w:color w:val="000000" w:themeColor="text1"/>
              </w:rPr>
              <w:t>. De ser así, las entidades lo tendrán reflejado</w:t>
            </w:r>
            <w:r w:rsidR="00064B27" w:rsidRPr="00854054">
              <w:rPr>
                <w:rFonts w:ascii="Arial" w:eastAsia="Corbel" w:hAnsi="Arial" w:cs="Arial"/>
                <w:color w:val="000000" w:themeColor="text1"/>
              </w:rPr>
              <w:t xml:space="preserve"> en la gestión administrativa de la entidad</w:t>
            </w:r>
            <w:r w:rsidR="00BC6287" w:rsidRPr="00854054">
              <w:rPr>
                <w:rFonts w:ascii="Arial" w:eastAsia="Corbel" w:hAnsi="Arial" w:cs="Arial"/>
                <w:color w:val="000000" w:themeColor="text1"/>
              </w:rPr>
              <w:t xml:space="preserve"> creando una cultura de transparencia e inclusión social. </w:t>
            </w:r>
            <w:r w:rsidR="00335A10" w:rsidRPr="00854054">
              <w:rPr>
                <w:rFonts w:ascii="Arial" w:eastAsia="Corbel" w:hAnsi="Arial" w:cs="Arial"/>
                <w:color w:val="000000" w:themeColor="text1"/>
              </w:rPr>
              <w:t xml:space="preserve"> </w:t>
            </w:r>
          </w:p>
          <w:p w:rsidR="00064B27" w:rsidRPr="00854054" w:rsidRDefault="00064B27" w:rsidP="00283755">
            <w:pPr>
              <w:contextualSpacing/>
              <w:jc w:val="both"/>
              <w:cnfStyle w:val="000000100000" w:firstRow="0" w:lastRow="0" w:firstColumn="0" w:lastColumn="0" w:oddVBand="0" w:evenVBand="0" w:oddHBand="1" w:evenHBand="0" w:firstRowFirstColumn="0" w:firstRowLastColumn="0" w:lastRowFirstColumn="0" w:lastRowLastColumn="0"/>
              <w:rPr>
                <w:rFonts w:ascii="Arial" w:eastAsia="Corbel" w:hAnsi="Arial" w:cs="Arial"/>
                <w:color w:val="000000" w:themeColor="text1"/>
              </w:rPr>
            </w:pPr>
          </w:p>
          <w:p w:rsidR="00283755" w:rsidRPr="00854054" w:rsidRDefault="009C1219" w:rsidP="00283755">
            <w:pPr>
              <w:contextualSpacing/>
              <w:jc w:val="both"/>
              <w:cnfStyle w:val="000000100000" w:firstRow="0" w:lastRow="0" w:firstColumn="0" w:lastColumn="0" w:oddVBand="0" w:evenVBand="0" w:oddHBand="1" w:evenHBand="0" w:firstRowFirstColumn="0" w:firstRowLastColumn="0" w:lastRowFirstColumn="0" w:lastRowLastColumn="0"/>
              <w:rPr>
                <w:rFonts w:ascii="Arial" w:eastAsia="Corbel" w:hAnsi="Arial" w:cs="Arial"/>
                <w:color w:val="000000" w:themeColor="text1"/>
              </w:rPr>
            </w:pPr>
            <w:r w:rsidRPr="00854054">
              <w:rPr>
                <w:rFonts w:ascii="Arial" w:eastAsia="Corbel" w:hAnsi="Arial" w:cs="Arial"/>
                <w:color w:val="000000" w:themeColor="text1"/>
              </w:rPr>
              <w:t xml:space="preserve">A su vez, es necesario resaltar que el </w:t>
            </w:r>
            <w:r w:rsidR="00E61BC6" w:rsidRPr="00854054">
              <w:rPr>
                <w:rFonts w:ascii="Arial" w:eastAsia="Corbel" w:hAnsi="Arial" w:cs="Arial"/>
                <w:color w:val="000000" w:themeColor="text1"/>
              </w:rPr>
              <w:t xml:space="preserve">criterio diferencial se encuentra intrínsecamente relacionado con la participación ciudadana y la rendición de cuentas. De tal manera, que es </w:t>
            </w:r>
            <w:r w:rsidR="00275123" w:rsidRPr="00854054">
              <w:rPr>
                <w:rFonts w:ascii="Arial" w:eastAsia="Corbel" w:hAnsi="Arial" w:cs="Arial"/>
                <w:color w:val="000000" w:themeColor="text1"/>
              </w:rPr>
              <w:t>determinante</w:t>
            </w:r>
            <w:r w:rsidR="00E61BC6" w:rsidRPr="00854054">
              <w:rPr>
                <w:rFonts w:ascii="Arial" w:eastAsia="Corbel" w:hAnsi="Arial" w:cs="Arial"/>
                <w:color w:val="000000" w:themeColor="text1"/>
              </w:rPr>
              <w:t xml:space="preserve"> que las entidades creen una política transversal en donde el criterio diferencial se encuentre tanto en la garantía del derecho al acceso a la información, la participación ciudadana y la rendición de cuentas. </w:t>
            </w:r>
          </w:p>
          <w:p w:rsidR="00CD08C0" w:rsidRPr="00854054" w:rsidRDefault="00CD08C0" w:rsidP="00283755">
            <w:pPr>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rPr>
            </w:pPr>
          </w:p>
          <w:p w:rsidR="00D07C45" w:rsidRPr="00854054" w:rsidRDefault="005E1E63" w:rsidP="00275123">
            <w:pPr>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rPr>
            </w:pPr>
            <w:r w:rsidRPr="00854054">
              <w:rPr>
                <w:rFonts w:ascii="Arial" w:eastAsia="Times New Roman" w:hAnsi="Arial" w:cs="Arial"/>
                <w:iCs/>
                <w:color w:val="000000" w:themeColor="text1"/>
              </w:rPr>
              <w:t xml:space="preserve">En cuanto la transparencia activa, las instituciones </w:t>
            </w:r>
            <w:r w:rsidR="003B4B43" w:rsidRPr="00854054">
              <w:rPr>
                <w:rFonts w:ascii="Arial" w:eastAsia="Times New Roman" w:hAnsi="Arial" w:cs="Arial"/>
                <w:iCs/>
                <w:color w:val="000000" w:themeColor="text1"/>
              </w:rPr>
              <w:t xml:space="preserve">públicas </w:t>
            </w:r>
            <w:r w:rsidRPr="00854054">
              <w:rPr>
                <w:rFonts w:ascii="Arial" w:eastAsia="Times New Roman" w:hAnsi="Arial" w:cs="Arial"/>
                <w:iCs/>
                <w:color w:val="000000" w:themeColor="text1"/>
              </w:rPr>
              <w:t>tiene</w:t>
            </w:r>
            <w:r w:rsidR="003B4B43" w:rsidRPr="00854054">
              <w:rPr>
                <w:rFonts w:ascii="Arial" w:eastAsia="Times New Roman" w:hAnsi="Arial" w:cs="Arial"/>
                <w:iCs/>
                <w:color w:val="000000" w:themeColor="text1"/>
              </w:rPr>
              <w:t>n</w:t>
            </w:r>
            <w:r w:rsidRPr="00854054">
              <w:rPr>
                <w:rFonts w:ascii="Arial" w:eastAsia="Times New Roman" w:hAnsi="Arial" w:cs="Arial"/>
                <w:iCs/>
                <w:color w:val="000000" w:themeColor="text1"/>
              </w:rPr>
              <w:t xml:space="preserve"> un reto al momento de publicar que </w:t>
            </w:r>
            <w:r w:rsidR="00D07C45" w:rsidRPr="00854054">
              <w:rPr>
                <w:rFonts w:ascii="Arial" w:eastAsia="Times New Roman" w:hAnsi="Arial" w:cs="Arial"/>
                <w:iCs/>
                <w:color w:val="000000" w:themeColor="text1"/>
              </w:rPr>
              <w:t xml:space="preserve">puede ser de interés para las poblaciones de protección </w:t>
            </w:r>
            <w:r w:rsidR="00123A57" w:rsidRPr="00854054">
              <w:rPr>
                <w:rFonts w:ascii="Arial" w:eastAsia="Times New Roman" w:hAnsi="Arial" w:cs="Arial"/>
                <w:iCs/>
                <w:color w:val="000000" w:themeColor="text1"/>
              </w:rPr>
              <w:t xml:space="preserve">especial constitucional, </w:t>
            </w:r>
            <w:r w:rsidRPr="00854054">
              <w:rPr>
                <w:rFonts w:ascii="Arial" w:eastAsia="Times New Roman" w:hAnsi="Arial" w:cs="Arial"/>
                <w:iCs/>
                <w:color w:val="000000" w:themeColor="text1"/>
              </w:rPr>
              <w:t xml:space="preserve">y es el hecho de tener </w:t>
            </w:r>
            <w:r w:rsidR="00123A57" w:rsidRPr="00854054">
              <w:rPr>
                <w:rFonts w:ascii="Arial" w:eastAsia="Times New Roman" w:hAnsi="Arial" w:cs="Arial"/>
                <w:iCs/>
                <w:color w:val="000000" w:themeColor="text1"/>
              </w:rPr>
              <w:t>en consideraci</w:t>
            </w:r>
            <w:r w:rsidR="00CA0D02" w:rsidRPr="00854054">
              <w:rPr>
                <w:rFonts w:ascii="Arial" w:eastAsia="Times New Roman" w:hAnsi="Arial" w:cs="Arial"/>
                <w:iCs/>
                <w:color w:val="000000" w:themeColor="text1"/>
              </w:rPr>
              <w:t>ón lo q</w:t>
            </w:r>
            <w:r w:rsidR="003B4B43" w:rsidRPr="00854054">
              <w:rPr>
                <w:rFonts w:ascii="Arial" w:eastAsia="Times New Roman" w:hAnsi="Arial" w:cs="Arial"/>
                <w:iCs/>
                <w:color w:val="000000" w:themeColor="text1"/>
              </w:rPr>
              <w:t>ue dichas poblaciones requieran q</w:t>
            </w:r>
            <w:r w:rsidR="00CA0D02" w:rsidRPr="00854054">
              <w:rPr>
                <w:rFonts w:ascii="Arial" w:eastAsia="Times New Roman" w:hAnsi="Arial" w:cs="Arial"/>
                <w:iCs/>
                <w:color w:val="000000" w:themeColor="text1"/>
              </w:rPr>
              <w:t>ue sea publicable. Esto quiere decir, que la divulgación de informaci</w:t>
            </w:r>
            <w:r w:rsidRPr="00854054">
              <w:rPr>
                <w:rFonts w:ascii="Arial" w:eastAsia="Times New Roman" w:hAnsi="Arial" w:cs="Arial"/>
                <w:iCs/>
                <w:color w:val="000000" w:themeColor="text1"/>
              </w:rPr>
              <w:t>ón no debería limitarse a lo que los funcionarios</w:t>
            </w:r>
            <w:r w:rsidR="003B4B43" w:rsidRPr="00854054">
              <w:rPr>
                <w:rFonts w:ascii="Arial" w:eastAsia="Times New Roman" w:hAnsi="Arial" w:cs="Arial"/>
                <w:iCs/>
                <w:color w:val="000000" w:themeColor="text1"/>
              </w:rPr>
              <w:t xml:space="preserve"> determinen como</w:t>
            </w:r>
            <w:r w:rsidRPr="00854054">
              <w:rPr>
                <w:rFonts w:ascii="Arial" w:eastAsia="Times New Roman" w:hAnsi="Arial" w:cs="Arial"/>
                <w:iCs/>
                <w:color w:val="000000" w:themeColor="text1"/>
              </w:rPr>
              <w:t xml:space="preserve"> de interés de las poblaciones vulnerables, sino que se debería</w:t>
            </w:r>
            <w:r w:rsidR="00CA0D02" w:rsidRPr="00854054">
              <w:rPr>
                <w:rFonts w:ascii="Arial" w:eastAsia="Times New Roman" w:hAnsi="Arial" w:cs="Arial"/>
                <w:iCs/>
                <w:color w:val="000000" w:themeColor="text1"/>
              </w:rPr>
              <w:t xml:space="preserve"> </w:t>
            </w:r>
            <w:r w:rsidR="00275123" w:rsidRPr="00854054">
              <w:rPr>
                <w:rFonts w:ascii="Arial" w:eastAsia="Times New Roman" w:hAnsi="Arial" w:cs="Arial"/>
                <w:iCs/>
                <w:color w:val="000000" w:themeColor="text1"/>
              </w:rPr>
              <w:t>considerar</w:t>
            </w:r>
            <w:r w:rsidR="00CA0D02" w:rsidRPr="00854054">
              <w:rPr>
                <w:rFonts w:ascii="Arial" w:eastAsia="Times New Roman" w:hAnsi="Arial" w:cs="Arial"/>
                <w:iCs/>
                <w:color w:val="000000" w:themeColor="text1"/>
              </w:rPr>
              <w:t xml:space="preserve"> </w:t>
            </w:r>
            <w:r w:rsidR="00B44294" w:rsidRPr="00854054">
              <w:rPr>
                <w:rFonts w:ascii="Arial" w:eastAsia="Times New Roman" w:hAnsi="Arial" w:cs="Arial"/>
                <w:iCs/>
                <w:color w:val="000000" w:themeColor="text1"/>
              </w:rPr>
              <w:t xml:space="preserve">lo que las poblaciones determinen como importante para ellas. </w:t>
            </w:r>
          </w:p>
          <w:p w:rsidR="009C1219" w:rsidRPr="00854054" w:rsidRDefault="009C1219" w:rsidP="00275123">
            <w:pPr>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rPr>
            </w:pPr>
          </w:p>
          <w:p w:rsidR="00393C25" w:rsidRPr="00854054" w:rsidRDefault="00393C25" w:rsidP="00275123">
            <w:pPr>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rPr>
            </w:pPr>
          </w:p>
          <w:p w:rsidR="00393C25" w:rsidRPr="00854054" w:rsidRDefault="00506DB8" w:rsidP="00871B33">
            <w:pPr>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rPr>
            </w:pPr>
            <w:r w:rsidRPr="00854054">
              <w:rPr>
                <w:rFonts w:ascii="Arial" w:eastAsia="Times New Roman" w:hAnsi="Arial" w:cs="Arial"/>
                <w:iCs/>
                <w:color w:val="000000" w:themeColor="text1"/>
              </w:rPr>
              <w:t>Por último</w:t>
            </w:r>
            <w:r w:rsidR="00871B33" w:rsidRPr="00854054">
              <w:rPr>
                <w:rFonts w:ascii="Arial" w:eastAsia="Times New Roman" w:hAnsi="Arial" w:cs="Arial"/>
                <w:iCs/>
                <w:color w:val="000000" w:themeColor="text1"/>
              </w:rPr>
              <w:t>, e</w:t>
            </w:r>
            <w:r w:rsidR="002611FB" w:rsidRPr="00854054">
              <w:rPr>
                <w:rFonts w:ascii="Arial" w:eastAsia="Times New Roman" w:hAnsi="Arial" w:cs="Arial"/>
                <w:iCs/>
                <w:color w:val="000000" w:themeColor="text1"/>
              </w:rPr>
              <w:t>n el marco</w:t>
            </w:r>
            <w:r w:rsidRPr="00854054">
              <w:rPr>
                <w:rFonts w:ascii="Arial" w:eastAsia="Times New Roman" w:hAnsi="Arial" w:cs="Arial"/>
                <w:iCs/>
                <w:color w:val="000000" w:themeColor="text1"/>
              </w:rPr>
              <w:t xml:space="preserve"> de la transparencia pasiva existe un reto significativo al momento de dar respuesta a las solicitudes de información por </w:t>
            </w:r>
            <w:r w:rsidR="00871B33" w:rsidRPr="00854054">
              <w:rPr>
                <w:rFonts w:ascii="Arial" w:eastAsia="Times New Roman" w:hAnsi="Arial" w:cs="Arial"/>
                <w:iCs/>
                <w:color w:val="000000" w:themeColor="text1"/>
              </w:rPr>
              <w:t xml:space="preserve">parte de las entidades sobre todo a </w:t>
            </w:r>
            <w:r w:rsidR="002611FB" w:rsidRPr="00854054">
              <w:rPr>
                <w:rFonts w:ascii="Arial" w:eastAsia="Times New Roman" w:hAnsi="Arial" w:cs="Arial"/>
                <w:iCs/>
                <w:color w:val="000000" w:themeColor="text1"/>
              </w:rPr>
              <w:t>personas con discapacidad o poblaciones étnicas que hablen l</w:t>
            </w:r>
            <w:r w:rsidR="00871B33" w:rsidRPr="00854054">
              <w:rPr>
                <w:rFonts w:ascii="Arial" w:eastAsia="Times New Roman" w:hAnsi="Arial" w:cs="Arial"/>
                <w:iCs/>
                <w:color w:val="000000" w:themeColor="text1"/>
              </w:rPr>
              <w:t xml:space="preserve">enguas diferentes al castellano. En esta medida, las entidades deben buscar protocolos y buenas prácticas que den garantía del derecho de acceso a información a personas de estas poblaciones. </w:t>
            </w:r>
          </w:p>
        </w:tc>
      </w:tr>
      <w:tr w:rsidR="00334BF3" w:rsidRPr="00334BF3" w:rsidTr="00352C80">
        <w:tc>
          <w:tcPr>
            <w:cnfStyle w:val="001000000000" w:firstRow="0" w:lastRow="0" w:firstColumn="1" w:lastColumn="0" w:oddVBand="0" w:evenVBand="0" w:oddHBand="0" w:evenHBand="0" w:firstRowFirstColumn="0" w:firstRowLastColumn="0" w:lastRowFirstColumn="0" w:lastRowLastColumn="0"/>
            <w:tcW w:w="1226" w:type="pct"/>
            <w:vAlign w:val="center"/>
          </w:tcPr>
          <w:p w:rsidR="009E2A68" w:rsidRPr="00854054" w:rsidRDefault="009E2A68" w:rsidP="009E2A68">
            <w:pPr>
              <w:spacing w:line="276" w:lineRule="auto"/>
              <w:jc w:val="center"/>
              <w:rPr>
                <w:rFonts w:ascii="Arial" w:eastAsia="Calibri" w:hAnsi="Arial" w:cs="Arial"/>
                <w:b w:val="0"/>
                <w:smallCaps/>
                <w:color w:val="000000" w:themeColor="text1"/>
                <w:lang w:val="es-MX"/>
              </w:rPr>
            </w:pPr>
            <w:r w:rsidRPr="00854054">
              <w:rPr>
                <w:rFonts w:ascii="Arial" w:eastAsia="Calibri" w:hAnsi="Arial" w:cs="Arial"/>
                <w:smallCaps/>
                <w:color w:val="000000" w:themeColor="text1"/>
                <w:lang w:val="es-MX"/>
              </w:rPr>
              <w:lastRenderedPageBreak/>
              <w:t>Precedentes o criterios</w:t>
            </w:r>
          </w:p>
          <w:p w:rsidR="009E2A68" w:rsidRPr="00854054" w:rsidRDefault="009E2A68" w:rsidP="009E2A68">
            <w:pPr>
              <w:spacing w:line="276" w:lineRule="auto"/>
              <w:jc w:val="center"/>
              <w:rPr>
                <w:rFonts w:ascii="Arial" w:eastAsia="Calibri" w:hAnsi="Arial" w:cs="Arial"/>
                <w:smallCaps/>
                <w:color w:val="000000" w:themeColor="text1"/>
                <w:lang w:val="es-MX"/>
              </w:rPr>
            </w:pPr>
            <w:r w:rsidRPr="00854054">
              <w:rPr>
                <w:rFonts w:ascii="Arial" w:eastAsia="Calibri" w:hAnsi="Arial" w:cs="Arial"/>
                <w:smallCaps/>
                <w:color w:val="000000" w:themeColor="text1"/>
                <w:lang w:val="es-MX"/>
              </w:rPr>
              <w:t>(Cómo se ha resuelto el tema en su país o Institución)</w:t>
            </w:r>
          </w:p>
        </w:tc>
        <w:tc>
          <w:tcPr>
            <w:tcW w:w="3774" w:type="pct"/>
            <w:vAlign w:val="center"/>
          </w:tcPr>
          <w:p w:rsidR="001B5C21" w:rsidRPr="00854054" w:rsidRDefault="00D930AC" w:rsidP="0028375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lang w:val="es-MX"/>
              </w:rPr>
            </w:pPr>
            <w:r w:rsidRPr="00854054">
              <w:rPr>
                <w:rFonts w:ascii="Arial" w:eastAsia="Times New Roman" w:hAnsi="Arial" w:cs="Arial"/>
                <w:iCs/>
                <w:color w:val="000000" w:themeColor="text1"/>
                <w:lang w:val="es-MX"/>
              </w:rPr>
              <w:t>El a</w:t>
            </w:r>
            <w:r w:rsidR="00283755" w:rsidRPr="00854054">
              <w:rPr>
                <w:rFonts w:ascii="Arial" w:eastAsia="Times New Roman" w:hAnsi="Arial" w:cs="Arial"/>
                <w:iCs/>
                <w:color w:val="000000" w:themeColor="text1"/>
                <w:lang w:val="es-MX"/>
              </w:rPr>
              <w:t>rtículo 8 de la Ley 1</w:t>
            </w:r>
            <w:r w:rsidR="00354E5C" w:rsidRPr="00854054">
              <w:rPr>
                <w:rFonts w:ascii="Arial" w:eastAsia="Times New Roman" w:hAnsi="Arial" w:cs="Arial"/>
                <w:iCs/>
                <w:color w:val="000000" w:themeColor="text1"/>
                <w:lang w:val="es-MX"/>
              </w:rPr>
              <w:t>712 de 2014, el cual establece el criterio diferencial del derecho de acceso a información</w:t>
            </w:r>
            <w:r w:rsidRPr="00854054">
              <w:rPr>
                <w:rFonts w:ascii="Arial" w:eastAsia="Times New Roman" w:hAnsi="Arial" w:cs="Arial"/>
                <w:iCs/>
                <w:color w:val="000000" w:themeColor="text1"/>
                <w:lang w:val="es-MX"/>
              </w:rPr>
              <w:t xml:space="preserve">, ha sido un gran avance en la garantía de este derecho para personas con discapacidad como para personas que hablen lenguas diferentes al castellano. </w:t>
            </w:r>
          </w:p>
          <w:p w:rsidR="00D930AC" w:rsidRPr="00854054" w:rsidRDefault="00D930AC" w:rsidP="0028375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lang w:val="es-MX"/>
              </w:rPr>
            </w:pPr>
          </w:p>
          <w:p w:rsidR="006F2B9D" w:rsidRPr="00854054" w:rsidRDefault="00D930AC" w:rsidP="00D930A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lang w:val="es-MX"/>
              </w:rPr>
            </w:pPr>
            <w:r w:rsidRPr="00854054">
              <w:rPr>
                <w:rFonts w:ascii="Arial" w:eastAsia="Times New Roman" w:hAnsi="Arial" w:cs="Arial"/>
                <w:iCs/>
                <w:color w:val="000000" w:themeColor="text1"/>
                <w:lang w:val="es-MX"/>
              </w:rPr>
              <w:t>Es así como, la Corte Constitucional de Colombia en la sentencia C 274 de 2013 indicó que se debía</w:t>
            </w:r>
            <w:r w:rsidR="006F2B9D" w:rsidRPr="00854054">
              <w:rPr>
                <w:rFonts w:ascii="Arial" w:eastAsia="Times New Roman" w:hAnsi="Arial" w:cs="Arial"/>
                <w:iCs/>
                <w:color w:val="000000" w:themeColor="text1"/>
                <w:lang w:val="es-MX"/>
              </w:rPr>
              <w:t>:</w:t>
            </w:r>
          </w:p>
          <w:p w:rsidR="006F2B9D" w:rsidRPr="00854054" w:rsidRDefault="006F2B9D" w:rsidP="00D930A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lang w:val="es-MX"/>
              </w:rPr>
            </w:pPr>
          </w:p>
          <w:p w:rsidR="001B5C21" w:rsidRPr="00854054" w:rsidRDefault="006F2B9D" w:rsidP="00F16D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854054">
              <w:rPr>
                <w:rFonts w:ascii="Arial" w:eastAsia="Times New Roman" w:hAnsi="Arial" w:cs="Arial"/>
                <w:iCs/>
                <w:color w:val="000000" w:themeColor="text1"/>
                <w:lang w:val="es-MX"/>
              </w:rPr>
              <w:t xml:space="preserve">(…) </w:t>
            </w:r>
            <w:r w:rsidR="00D930AC" w:rsidRPr="00854054">
              <w:rPr>
                <w:rFonts w:ascii="Arial" w:hAnsi="Arial" w:cs="Arial"/>
                <w:color w:val="000000" w:themeColor="text1"/>
              </w:rPr>
              <w:t xml:space="preserve">asegurar el acceso a la información pública a los distintos grupos étnicos y culturales del país y a las personas con discapacidad.  Para los primeros, prevé en cabeza de los sujetos obligados, a solicitud de </w:t>
            </w:r>
            <w:r w:rsidRPr="00854054">
              <w:rPr>
                <w:rFonts w:ascii="Arial" w:hAnsi="Arial" w:cs="Arial"/>
                <w:color w:val="000000" w:themeColor="text1"/>
              </w:rPr>
              <w:t>las</w:t>
            </w:r>
            <w:r w:rsidR="00D930AC" w:rsidRPr="00854054">
              <w:rPr>
                <w:rFonts w:ascii="Arial" w:hAnsi="Arial" w:cs="Arial"/>
                <w:color w:val="000000" w:themeColor="text1"/>
              </w:rPr>
              <w:t xml:space="preserve"> autoridades de las distintas comunidades, el deber de divulgar la información pública en diversos idiomas y lenguas, y elaborar formatos alternativos comprensibles para las mismas. Para los segundos, ordena a los medios de comunicación tomar las medidas necesarias.</w:t>
            </w:r>
            <w:r w:rsidRPr="00854054">
              <w:rPr>
                <w:rFonts w:ascii="Arial" w:hAnsi="Arial" w:cs="Arial"/>
                <w:color w:val="000000" w:themeColor="text1"/>
              </w:rPr>
              <w:t>”</w:t>
            </w:r>
          </w:p>
          <w:p w:rsidR="00F16DFD" w:rsidRPr="00854054" w:rsidRDefault="00F16DFD" w:rsidP="00F16D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rsidR="001B5C21" w:rsidRPr="00854054" w:rsidRDefault="00031E4D" w:rsidP="005A6C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lang w:val="es-MX"/>
              </w:rPr>
            </w:pPr>
            <w:r w:rsidRPr="00854054">
              <w:rPr>
                <w:rFonts w:ascii="Arial" w:hAnsi="Arial" w:cs="Arial"/>
                <w:color w:val="000000" w:themeColor="text1"/>
              </w:rPr>
              <w:lastRenderedPageBreak/>
              <w:t xml:space="preserve">Por otra parte, encontramos que la Corte Constitucional dando aplicación al criterio diferencial en la accesibilidad al indicar que las entidades deben procurar por la traducción de información de interés de las comunidades étnicas, tal como lo expresa el </w:t>
            </w:r>
            <w:r w:rsidR="00854054" w:rsidRPr="00854054">
              <w:rPr>
                <w:rFonts w:ascii="Arial" w:hAnsi="Arial" w:cs="Arial"/>
                <w:color w:val="000000" w:themeColor="text1"/>
              </w:rPr>
              <w:t>Auto 173 de 2012</w:t>
            </w:r>
            <w:r w:rsidR="005A6CB4">
              <w:rPr>
                <w:rFonts w:ascii="Arial" w:hAnsi="Arial" w:cs="Arial"/>
                <w:color w:val="000000" w:themeColor="text1"/>
              </w:rPr>
              <w:t>.</w:t>
            </w:r>
            <w:r w:rsidR="005A6CB4">
              <w:rPr>
                <w:rStyle w:val="Refdenotaalpie"/>
                <w:rFonts w:ascii="Arial" w:hAnsi="Arial" w:cs="Arial"/>
                <w:color w:val="000000" w:themeColor="text1"/>
              </w:rPr>
              <w:footnoteReference w:id="5"/>
            </w:r>
            <w:r w:rsidR="00854054" w:rsidRPr="00854054">
              <w:rPr>
                <w:rFonts w:ascii="Arial" w:hAnsi="Arial" w:cs="Arial"/>
                <w:color w:val="000000" w:themeColor="text1"/>
              </w:rPr>
              <w:t xml:space="preserve"> </w:t>
            </w:r>
          </w:p>
        </w:tc>
      </w:tr>
    </w:tbl>
    <w:p w:rsidR="004B612B" w:rsidRPr="00334BF3" w:rsidRDefault="004B612B" w:rsidP="008F4832">
      <w:pPr>
        <w:spacing w:after="0"/>
        <w:jc w:val="both"/>
        <w:rPr>
          <w:rFonts w:ascii="Arial" w:hAnsi="Arial" w:cs="Arial"/>
          <w:color w:val="000000" w:themeColor="text1"/>
        </w:rPr>
      </w:pPr>
    </w:p>
    <w:p w:rsidR="00E131FB" w:rsidRPr="00334BF3" w:rsidRDefault="00E131FB" w:rsidP="008F4832">
      <w:pPr>
        <w:spacing w:after="0"/>
        <w:jc w:val="both"/>
        <w:rPr>
          <w:rFonts w:ascii="Arial" w:hAnsi="Arial" w:cs="Arial"/>
          <w:color w:val="000000" w:themeColor="text1"/>
        </w:rPr>
      </w:pPr>
    </w:p>
    <w:sectPr w:rsidR="00E131FB" w:rsidRPr="00334BF3" w:rsidSect="006720BA">
      <w:headerReference w:type="default" r:id="rId8"/>
      <w:foot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83" w:rsidRDefault="00950583" w:rsidP="009E2A68">
      <w:pPr>
        <w:spacing w:after="0" w:line="240" w:lineRule="auto"/>
      </w:pPr>
      <w:r>
        <w:separator/>
      </w:r>
    </w:p>
  </w:endnote>
  <w:endnote w:type="continuationSeparator" w:id="0">
    <w:p w:rsidR="00950583" w:rsidRDefault="00950583"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9872A1">
              <w:rPr>
                <w:rFonts w:ascii="Arial" w:hAnsi="Arial" w:cs="Arial"/>
                <w:b/>
                <w:bCs/>
                <w:noProof/>
                <w:sz w:val="18"/>
              </w:rPr>
              <w:t>11</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9872A1">
              <w:rPr>
                <w:rFonts w:ascii="Arial" w:hAnsi="Arial" w:cs="Arial"/>
                <w:b/>
                <w:bCs/>
                <w:noProof/>
                <w:sz w:val="18"/>
              </w:rPr>
              <w:t>11</w:t>
            </w:r>
            <w:r w:rsidRPr="00FF5C3C">
              <w:rPr>
                <w:rFonts w:ascii="Arial" w:hAnsi="Arial" w:cs="Arial"/>
                <w:b/>
                <w:bCs/>
                <w:sz w:val="20"/>
                <w:szCs w:val="24"/>
              </w:rPr>
              <w:fldChar w:fldCharType="end"/>
            </w:r>
          </w:p>
        </w:sdtContent>
      </w:sdt>
    </w:sdtContent>
  </w:sdt>
  <w:p w:rsidR="00FF5C3C" w:rsidRPr="00FF5C3C" w:rsidRDefault="00FF5C3C">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83" w:rsidRDefault="00950583" w:rsidP="009E2A68">
      <w:pPr>
        <w:spacing w:after="0" w:line="240" w:lineRule="auto"/>
      </w:pPr>
      <w:r>
        <w:separator/>
      </w:r>
    </w:p>
  </w:footnote>
  <w:footnote w:type="continuationSeparator" w:id="0">
    <w:p w:rsidR="00950583" w:rsidRDefault="00950583" w:rsidP="009E2A68">
      <w:pPr>
        <w:spacing w:after="0" w:line="240" w:lineRule="auto"/>
      </w:pPr>
      <w:r>
        <w:continuationSeparator/>
      </w:r>
    </w:p>
  </w:footnote>
  <w:footnote w:id="1">
    <w:p w:rsidR="001C0846" w:rsidRPr="00582C88" w:rsidRDefault="001C0846">
      <w:pPr>
        <w:pStyle w:val="Textonotapie"/>
        <w:rPr>
          <w:rFonts w:ascii="Arial" w:hAnsi="Arial" w:cs="Arial"/>
          <w:lang w:val="es-CO"/>
        </w:rPr>
      </w:pPr>
      <w:r w:rsidRPr="00582C88">
        <w:rPr>
          <w:rStyle w:val="Refdenotaalpie"/>
          <w:rFonts w:ascii="Arial" w:hAnsi="Arial" w:cs="Arial"/>
        </w:rPr>
        <w:footnoteRef/>
      </w:r>
      <w:r w:rsidRPr="00582C88">
        <w:rPr>
          <w:rFonts w:ascii="Arial" w:hAnsi="Arial" w:cs="Arial"/>
        </w:rPr>
        <w:t xml:space="preserve"> Corte Constitucional de Colombia, sentencia T-495 de 2010. Magistrado Ponente </w:t>
      </w:r>
      <w:r w:rsidRPr="00582C88">
        <w:rPr>
          <w:rFonts w:ascii="Arial" w:hAnsi="Arial" w:cs="Arial"/>
          <w:lang w:val="es-MX"/>
        </w:rPr>
        <w:t xml:space="preserve">Jorge Ignacio </w:t>
      </w:r>
      <w:proofErr w:type="spellStart"/>
      <w:r w:rsidRPr="00582C88">
        <w:rPr>
          <w:rFonts w:ascii="Arial" w:hAnsi="Arial" w:cs="Arial"/>
          <w:lang w:val="es-MX"/>
        </w:rPr>
        <w:t>Pretelt</w:t>
      </w:r>
      <w:proofErr w:type="spellEnd"/>
      <w:r w:rsidRPr="00582C88">
        <w:rPr>
          <w:rFonts w:ascii="Arial" w:hAnsi="Arial" w:cs="Arial"/>
          <w:lang w:val="es-MX"/>
        </w:rPr>
        <w:t xml:space="preserve"> </w:t>
      </w:r>
      <w:proofErr w:type="spellStart"/>
      <w:r w:rsidRPr="00582C88">
        <w:rPr>
          <w:rFonts w:ascii="Arial" w:hAnsi="Arial" w:cs="Arial"/>
          <w:lang w:val="es-MX"/>
        </w:rPr>
        <w:t>Chaljub</w:t>
      </w:r>
      <w:proofErr w:type="spellEnd"/>
      <w:r w:rsidRPr="00582C88">
        <w:rPr>
          <w:rFonts w:ascii="Arial" w:hAnsi="Arial" w:cs="Arial"/>
          <w:lang w:val="es-MX"/>
        </w:rPr>
        <w:t>.</w:t>
      </w:r>
    </w:p>
  </w:footnote>
  <w:footnote w:id="2">
    <w:p w:rsidR="00452225" w:rsidRPr="00582C88" w:rsidRDefault="00452225" w:rsidP="00452225">
      <w:pPr>
        <w:spacing w:after="0"/>
        <w:jc w:val="both"/>
        <w:rPr>
          <w:rFonts w:ascii="Arial" w:eastAsia="Times New Roman" w:hAnsi="Arial" w:cs="Arial"/>
          <w:sz w:val="20"/>
          <w:szCs w:val="20"/>
          <w:lang w:val="es-MX" w:eastAsia="es-ES"/>
        </w:rPr>
      </w:pPr>
      <w:r w:rsidRPr="00582C88">
        <w:rPr>
          <w:rStyle w:val="Refdenotaalpie"/>
          <w:rFonts w:ascii="Arial" w:hAnsi="Arial" w:cs="Arial"/>
          <w:sz w:val="20"/>
          <w:szCs w:val="20"/>
        </w:rPr>
        <w:footnoteRef/>
      </w:r>
      <w:r w:rsidRPr="00582C88">
        <w:rPr>
          <w:rFonts w:ascii="Arial" w:hAnsi="Arial" w:cs="Arial"/>
          <w:sz w:val="20"/>
          <w:szCs w:val="20"/>
        </w:rPr>
        <w:t xml:space="preserve"> </w:t>
      </w:r>
      <w:r w:rsidRPr="00582C88">
        <w:rPr>
          <w:rFonts w:ascii="Arial" w:eastAsia="Times New Roman" w:hAnsi="Arial" w:cs="Arial"/>
          <w:sz w:val="20"/>
          <w:szCs w:val="20"/>
          <w:lang w:val="es-MX" w:eastAsia="es-ES"/>
        </w:rPr>
        <w:t>Corte Constitucional de Colombia, Sentencia T -831 de 2013, M.P. Luis Ernesto Vargas Silva.</w:t>
      </w:r>
    </w:p>
  </w:footnote>
  <w:footnote w:id="3">
    <w:p w:rsidR="00BA1B88" w:rsidRPr="00582C88" w:rsidRDefault="00BA1B88" w:rsidP="00BA1B88">
      <w:pPr>
        <w:pStyle w:val="Textonotapie"/>
        <w:rPr>
          <w:rFonts w:ascii="Arial" w:hAnsi="Arial" w:cs="Arial"/>
        </w:rPr>
      </w:pPr>
      <w:r w:rsidRPr="00582C88">
        <w:rPr>
          <w:rStyle w:val="Refdenotaalpie"/>
          <w:rFonts w:ascii="Arial" w:hAnsi="Arial" w:cs="Arial"/>
        </w:rPr>
        <w:footnoteRef/>
      </w:r>
      <w:r w:rsidRPr="00582C88">
        <w:rPr>
          <w:rFonts w:ascii="Arial" w:hAnsi="Arial" w:cs="Arial"/>
        </w:rPr>
        <w:t>Ministerio de Salud y Protección Social, Sistema Nacional de Discapacidad. Disponible en: ttps://www.minsalud.gov.co/proteccionsocial/Paginas/Sistema%20Nacional%20de%20Discapacidad.aspx</w:t>
      </w:r>
    </w:p>
  </w:footnote>
  <w:footnote w:id="4">
    <w:p w:rsidR="003D46DD" w:rsidRPr="00582C88" w:rsidRDefault="003D46DD">
      <w:pPr>
        <w:pStyle w:val="Textonotapie"/>
        <w:rPr>
          <w:rFonts w:ascii="Arial" w:hAnsi="Arial" w:cs="Arial"/>
          <w:lang w:val="es-CO"/>
        </w:rPr>
      </w:pPr>
      <w:r w:rsidRPr="00582C88">
        <w:rPr>
          <w:rStyle w:val="Refdenotaalpie"/>
          <w:rFonts w:ascii="Arial" w:hAnsi="Arial" w:cs="Arial"/>
        </w:rPr>
        <w:footnoteRef/>
      </w:r>
      <w:r w:rsidRPr="00582C88">
        <w:rPr>
          <w:rFonts w:ascii="Arial" w:hAnsi="Arial" w:cs="Arial"/>
        </w:rPr>
        <w:t xml:space="preserve"> El documento del </w:t>
      </w:r>
      <w:r w:rsidRPr="00582C88">
        <w:rPr>
          <w:rFonts w:ascii="Arial" w:eastAsia="Corbel" w:hAnsi="Arial" w:cs="Arial"/>
          <w:color w:val="948A54" w:themeColor="background2" w:themeShade="80"/>
        </w:rPr>
        <w:t xml:space="preserve">Consejo Nacional de Política Económica y Social es conocido como CONPES. </w:t>
      </w:r>
    </w:p>
  </w:footnote>
  <w:footnote w:id="5">
    <w:p w:rsidR="005A6CB4" w:rsidRPr="005A6CB4" w:rsidRDefault="005A6CB4" w:rsidP="005A1D21">
      <w:pPr>
        <w:pStyle w:val="Textonotapie"/>
        <w:jc w:val="both"/>
        <w:rPr>
          <w:lang w:val="es-CO"/>
        </w:rPr>
      </w:pPr>
      <w:r w:rsidRPr="00582C88">
        <w:rPr>
          <w:rStyle w:val="Refdenotaalpie"/>
          <w:rFonts w:ascii="Arial" w:hAnsi="Arial" w:cs="Arial"/>
        </w:rPr>
        <w:footnoteRef/>
      </w:r>
      <w:r w:rsidRPr="00582C88">
        <w:rPr>
          <w:rFonts w:ascii="Arial" w:hAnsi="Arial" w:cs="Arial"/>
        </w:rPr>
        <w:t xml:space="preserve"> </w:t>
      </w:r>
      <w:r w:rsidR="000D7668" w:rsidRPr="00582C88">
        <w:rPr>
          <w:rFonts w:ascii="Arial" w:hAnsi="Arial" w:cs="Arial"/>
          <w:color w:val="000000" w:themeColor="text1"/>
        </w:rPr>
        <w:t>Corte Constitucional. Auto 173 de 2012 so</w:t>
      </w:r>
      <w:r w:rsidRPr="00582C88">
        <w:rPr>
          <w:rFonts w:ascii="Arial" w:hAnsi="Arial" w:cs="Arial"/>
          <w:color w:val="000000" w:themeColor="text1"/>
        </w:rPr>
        <w:t xml:space="preserve">bre </w:t>
      </w:r>
      <w:r w:rsidRPr="00582C88">
        <w:rPr>
          <w:rFonts w:ascii="Arial" w:hAnsi="Arial" w:cs="Arial"/>
          <w:iCs/>
          <w:color w:val="000000" w:themeColor="text1"/>
        </w:rPr>
        <w:t xml:space="preserve">Adopción de medidas cautelares para protección de pueblos indígenas </w:t>
      </w:r>
      <w:proofErr w:type="spellStart"/>
      <w:r w:rsidRPr="00582C88">
        <w:rPr>
          <w:rFonts w:ascii="Arial" w:hAnsi="Arial" w:cs="Arial"/>
          <w:iCs/>
          <w:color w:val="000000" w:themeColor="text1"/>
        </w:rPr>
        <w:t>Jiw</w:t>
      </w:r>
      <w:proofErr w:type="spellEnd"/>
      <w:r w:rsidRPr="00582C88">
        <w:rPr>
          <w:rFonts w:ascii="Arial" w:hAnsi="Arial" w:cs="Arial"/>
          <w:iCs/>
          <w:color w:val="000000" w:themeColor="text1"/>
        </w:rPr>
        <w:t xml:space="preserve"> o Guayabero y </w:t>
      </w:r>
      <w:proofErr w:type="spellStart"/>
      <w:r w:rsidRPr="00582C88">
        <w:rPr>
          <w:rFonts w:ascii="Arial" w:hAnsi="Arial" w:cs="Arial"/>
          <w:iCs/>
          <w:color w:val="000000" w:themeColor="text1"/>
        </w:rPr>
        <w:t>Nükak</w:t>
      </w:r>
      <w:proofErr w:type="spellEnd"/>
      <w:r w:rsidRPr="00582C88">
        <w:rPr>
          <w:rFonts w:ascii="Arial" w:hAnsi="Arial" w:cs="Arial"/>
          <w:iCs/>
          <w:color w:val="000000" w:themeColor="text1"/>
        </w:rPr>
        <w:t xml:space="preserve"> del Meta y Guaviare en el marco del estado de cosas inconstitucional declarado en Sentencia T-025 de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68" w:rsidRPr="008F4DF4" w:rsidRDefault="009E2A68"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030EF221" wp14:editId="6F6B947B">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rsidR="009E2A68" w:rsidRPr="008F4DF4" w:rsidRDefault="00E811C1"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Ficha p</w:t>
    </w:r>
    <w:r w:rsidR="00414DD1">
      <w:rPr>
        <w:rFonts w:ascii="Arial" w:hAnsi="Arial" w:cs="Arial"/>
        <w:smallCaps/>
        <w:sz w:val="24"/>
        <w:szCs w:val="24"/>
      </w:rPr>
      <w:t>osicionamiento</w:t>
    </w:r>
  </w:p>
  <w:p w:rsidR="009E2A68" w:rsidRDefault="009E2A68" w:rsidP="009E2A68">
    <w:pPr>
      <w:tabs>
        <w:tab w:val="left" w:pos="4950"/>
      </w:tabs>
      <w:spacing w:after="0" w:line="240" w:lineRule="auto"/>
      <w:jc w:val="right"/>
      <w:rPr>
        <w:rFonts w:ascii="Arial" w:hAnsi="Arial" w:cs="Arial"/>
        <w:b/>
        <w:smallCaps/>
        <w:sz w:val="24"/>
        <w:szCs w:val="24"/>
      </w:rPr>
    </w:pPr>
  </w:p>
  <w:p w:rsidR="009E2A68" w:rsidRDefault="009E2A68"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sidR="00E811C1">
      <w:rPr>
        <w:rFonts w:ascii="Arial" w:hAnsi="Arial" w:cs="Arial"/>
        <w:b/>
        <w:smallCaps/>
        <w:sz w:val="24"/>
        <w:szCs w:val="24"/>
      </w:rPr>
      <w:t>Sexto</w:t>
    </w:r>
    <w:r w:rsidR="00414DD1">
      <w:rPr>
        <w:rFonts w:ascii="Arial" w:hAnsi="Arial" w:cs="Arial"/>
        <w:b/>
        <w:smallCaps/>
        <w:sz w:val="24"/>
        <w:szCs w:val="24"/>
      </w:rPr>
      <w:t xml:space="preserve"> </w:t>
    </w:r>
    <w:r w:rsidRPr="008F4DF4">
      <w:rPr>
        <w:rFonts w:ascii="Arial" w:hAnsi="Arial" w:cs="Arial"/>
        <w:b/>
        <w:smallCaps/>
        <w:sz w:val="24"/>
        <w:szCs w:val="24"/>
      </w:rPr>
      <w:t>Debate Temático</w:t>
    </w:r>
  </w:p>
  <w:p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D22"/>
    <w:multiLevelType w:val="hybridMultilevel"/>
    <w:tmpl w:val="C90C76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84B0301"/>
    <w:multiLevelType w:val="hybridMultilevel"/>
    <w:tmpl w:val="C5BA19FE"/>
    <w:lvl w:ilvl="0" w:tplc="364C7BE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3F1F7B"/>
    <w:multiLevelType w:val="hybridMultilevel"/>
    <w:tmpl w:val="8B7A3FE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D61C41"/>
    <w:multiLevelType w:val="hybridMultilevel"/>
    <w:tmpl w:val="53DCA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7E77CD"/>
    <w:multiLevelType w:val="hybridMultilevel"/>
    <w:tmpl w:val="70F0214A"/>
    <w:lvl w:ilvl="0" w:tplc="D266203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BC5587"/>
    <w:multiLevelType w:val="hybridMultilevel"/>
    <w:tmpl w:val="B2888CD6"/>
    <w:lvl w:ilvl="0" w:tplc="240A0001">
      <w:start w:val="1"/>
      <w:numFmt w:val="bullet"/>
      <w:lvlText w:val=""/>
      <w:lvlJc w:val="left"/>
      <w:pPr>
        <w:ind w:left="502" w:hanging="360"/>
      </w:pPr>
      <w:rPr>
        <w:rFonts w:ascii="Symbol" w:hAnsi="Symbol" w:hint="default"/>
        <w:b/>
        <w:color w:val="948A54" w:themeColor="background2" w:themeShade="80"/>
        <w:sz w:val="24"/>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15:restartNumberingAfterBreak="0">
    <w:nsid w:val="598C181E"/>
    <w:multiLevelType w:val="hybridMultilevel"/>
    <w:tmpl w:val="C188F7D0"/>
    <w:lvl w:ilvl="0" w:tplc="28861FB6">
      <w:start w:val="1"/>
      <w:numFmt w:val="bullet"/>
      <w:lvlText w:val=""/>
      <w:lvlJc w:val="left"/>
      <w:pPr>
        <w:ind w:left="502"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1A6AB5"/>
    <w:multiLevelType w:val="hybridMultilevel"/>
    <w:tmpl w:val="D782575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3"/>
  </w:num>
  <w:num w:numId="5">
    <w:abstractNumId w:val="9"/>
  </w:num>
  <w:num w:numId="6">
    <w:abstractNumId w:val="8"/>
  </w:num>
  <w:num w:numId="7">
    <w:abstractNumId w:val="11"/>
  </w:num>
  <w:num w:numId="8">
    <w:abstractNumId w:val="1"/>
  </w:num>
  <w:num w:numId="9">
    <w:abstractNumId w:val="6"/>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00666"/>
    <w:rsid w:val="00011955"/>
    <w:rsid w:val="000167E4"/>
    <w:rsid w:val="00020D18"/>
    <w:rsid w:val="000253BA"/>
    <w:rsid w:val="00031E4D"/>
    <w:rsid w:val="000439BB"/>
    <w:rsid w:val="00045FC5"/>
    <w:rsid w:val="000478B8"/>
    <w:rsid w:val="00064B27"/>
    <w:rsid w:val="000711A4"/>
    <w:rsid w:val="00097BDE"/>
    <w:rsid w:val="000A22BA"/>
    <w:rsid w:val="000B51AF"/>
    <w:rsid w:val="000C15DC"/>
    <w:rsid w:val="000C6274"/>
    <w:rsid w:val="000D7668"/>
    <w:rsid w:val="000F4892"/>
    <w:rsid w:val="00112AAA"/>
    <w:rsid w:val="00120989"/>
    <w:rsid w:val="00123A57"/>
    <w:rsid w:val="001373B9"/>
    <w:rsid w:val="0014567C"/>
    <w:rsid w:val="00150183"/>
    <w:rsid w:val="0017201E"/>
    <w:rsid w:val="001773AC"/>
    <w:rsid w:val="00183DB5"/>
    <w:rsid w:val="00183E20"/>
    <w:rsid w:val="00183E5A"/>
    <w:rsid w:val="00186FBC"/>
    <w:rsid w:val="001B5C21"/>
    <w:rsid w:val="001C0846"/>
    <w:rsid w:val="001C583A"/>
    <w:rsid w:val="001D77A2"/>
    <w:rsid w:val="001E1D11"/>
    <w:rsid w:val="001E598B"/>
    <w:rsid w:val="001E7743"/>
    <w:rsid w:val="001F1D8B"/>
    <w:rsid w:val="00202080"/>
    <w:rsid w:val="002104D9"/>
    <w:rsid w:val="00223F80"/>
    <w:rsid w:val="0023056D"/>
    <w:rsid w:val="00231614"/>
    <w:rsid w:val="00255E94"/>
    <w:rsid w:val="002611FB"/>
    <w:rsid w:val="00273853"/>
    <w:rsid w:val="00275123"/>
    <w:rsid w:val="00283755"/>
    <w:rsid w:val="00286D1E"/>
    <w:rsid w:val="00287734"/>
    <w:rsid w:val="00297667"/>
    <w:rsid w:val="002F0185"/>
    <w:rsid w:val="002F71A3"/>
    <w:rsid w:val="00325305"/>
    <w:rsid w:val="0033112F"/>
    <w:rsid w:val="0033282F"/>
    <w:rsid w:val="0033371F"/>
    <w:rsid w:val="00334BF3"/>
    <w:rsid w:val="00335A10"/>
    <w:rsid w:val="003468BE"/>
    <w:rsid w:val="00352C80"/>
    <w:rsid w:val="00354E5C"/>
    <w:rsid w:val="00372E3B"/>
    <w:rsid w:val="00384336"/>
    <w:rsid w:val="003903F3"/>
    <w:rsid w:val="00393C25"/>
    <w:rsid w:val="0039462F"/>
    <w:rsid w:val="003A186D"/>
    <w:rsid w:val="003A596B"/>
    <w:rsid w:val="003B4B43"/>
    <w:rsid w:val="003C49A1"/>
    <w:rsid w:val="003D46DD"/>
    <w:rsid w:val="003D6C2E"/>
    <w:rsid w:val="00407562"/>
    <w:rsid w:val="00414DD1"/>
    <w:rsid w:val="0041531A"/>
    <w:rsid w:val="00420E96"/>
    <w:rsid w:val="00436105"/>
    <w:rsid w:val="00445C60"/>
    <w:rsid w:val="00452225"/>
    <w:rsid w:val="004633C9"/>
    <w:rsid w:val="004800BF"/>
    <w:rsid w:val="00486A8A"/>
    <w:rsid w:val="004A5566"/>
    <w:rsid w:val="004B31C9"/>
    <w:rsid w:val="004B612B"/>
    <w:rsid w:val="004B644C"/>
    <w:rsid w:val="004C3445"/>
    <w:rsid w:val="004C3A13"/>
    <w:rsid w:val="004E35EF"/>
    <w:rsid w:val="004E4604"/>
    <w:rsid w:val="004F426F"/>
    <w:rsid w:val="004F4D63"/>
    <w:rsid w:val="00506DB8"/>
    <w:rsid w:val="00507E61"/>
    <w:rsid w:val="00521672"/>
    <w:rsid w:val="00521FB1"/>
    <w:rsid w:val="00522F2C"/>
    <w:rsid w:val="00522F6E"/>
    <w:rsid w:val="005241E7"/>
    <w:rsid w:val="00542702"/>
    <w:rsid w:val="00553374"/>
    <w:rsid w:val="0055506D"/>
    <w:rsid w:val="005601FF"/>
    <w:rsid w:val="0057048A"/>
    <w:rsid w:val="00576B27"/>
    <w:rsid w:val="00582C88"/>
    <w:rsid w:val="00590DE9"/>
    <w:rsid w:val="005941F2"/>
    <w:rsid w:val="005A1D21"/>
    <w:rsid w:val="005A6CB4"/>
    <w:rsid w:val="005C0720"/>
    <w:rsid w:val="005E04AA"/>
    <w:rsid w:val="005E1E63"/>
    <w:rsid w:val="005F3543"/>
    <w:rsid w:val="006058AA"/>
    <w:rsid w:val="00610350"/>
    <w:rsid w:val="00613AF2"/>
    <w:rsid w:val="0061563C"/>
    <w:rsid w:val="00622B72"/>
    <w:rsid w:val="00630A21"/>
    <w:rsid w:val="0063189D"/>
    <w:rsid w:val="00632DF4"/>
    <w:rsid w:val="0064399E"/>
    <w:rsid w:val="006537AD"/>
    <w:rsid w:val="00666114"/>
    <w:rsid w:val="006720BA"/>
    <w:rsid w:val="00680951"/>
    <w:rsid w:val="006849C9"/>
    <w:rsid w:val="00690C63"/>
    <w:rsid w:val="006935C8"/>
    <w:rsid w:val="006A67D5"/>
    <w:rsid w:val="006B368F"/>
    <w:rsid w:val="006C1733"/>
    <w:rsid w:val="006D6573"/>
    <w:rsid w:val="006E2C51"/>
    <w:rsid w:val="006F2B9D"/>
    <w:rsid w:val="00712E51"/>
    <w:rsid w:val="00737AFB"/>
    <w:rsid w:val="00745CF9"/>
    <w:rsid w:val="00746F56"/>
    <w:rsid w:val="00757CC3"/>
    <w:rsid w:val="0076001A"/>
    <w:rsid w:val="0077653E"/>
    <w:rsid w:val="00787100"/>
    <w:rsid w:val="007D622C"/>
    <w:rsid w:val="007F123F"/>
    <w:rsid w:val="007F326D"/>
    <w:rsid w:val="007F3567"/>
    <w:rsid w:val="00814250"/>
    <w:rsid w:val="0084144B"/>
    <w:rsid w:val="00853FA8"/>
    <w:rsid w:val="00854054"/>
    <w:rsid w:val="00871B33"/>
    <w:rsid w:val="00882082"/>
    <w:rsid w:val="00890611"/>
    <w:rsid w:val="008972E8"/>
    <w:rsid w:val="008C23CA"/>
    <w:rsid w:val="008E056E"/>
    <w:rsid w:val="008E0662"/>
    <w:rsid w:val="008E32CF"/>
    <w:rsid w:val="008E6A79"/>
    <w:rsid w:val="008F4832"/>
    <w:rsid w:val="009436FD"/>
    <w:rsid w:val="00950583"/>
    <w:rsid w:val="0095076A"/>
    <w:rsid w:val="009526BC"/>
    <w:rsid w:val="00970F79"/>
    <w:rsid w:val="0097310B"/>
    <w:rsid w:val="009760E6"/>
    <w:rsid w:val="00983BD5"/>
    <w:rsid w:val="009858EF"/>
    <w:rsid w:val="009872A1"/>
    <w:rsid w:val="0099647C"/>
    <w:rsid w:val="009B778E"/>
    <w:rsid w:val="009C1219"/>
    <w:rsid w:val="009C7E74"/>
    <w:rsid w:val="009D7F03"/>
    <w:rsid w:val="009E2A68"/>
    <w:rsid w:val="009E65CF"/>
    <w:rsid w:val="00A14B44"/>
    <w:rsid w:val="00A23039"/>
    <w:rsid w:val="00A27E14"/>
    <w:rsid w:val="00A35EA1"/>
    <w:rsid w:val="00A369E9"/>
    <w:rsid w:val="00A51863"/>
    <w:rsid w:val="00A56498"/>
    <w:rsid w:val="00A63021"/>
    <w:rsid w:val="00A801E3"/>
    <w:rsid w:val="00A93F4A"/>
    <w:rsid w:val="00A95D38"/>
    <w:rsid w:val="00AA004A"/>
    <w:rsid w:val="00AA028A"/>
    <w:rsid w:val="00AB48BC"/>
    <w:rsid w:val="00AC77C2"/>
    <w:rsid w:val="00AC7955"/>
    <w:rsid w:val="00B24893"/>
    <w:rsid w:val="00B41048"/>
    <w:rsid w:val="00B4141B"/>
    <w:rsid w:val="00B4241E"/>
    <w:rsid w:val="00B42466"/>
    <w:rsid w:val="00B42E7D"/>
    <w:rsid w:val="00B43671"/>
    <w:rsid w:val="00B44294"/>
    <w:rsid w:val="00B5526E"/>
    <w:rsid w:val="00B5618C"/>
    <w:rsid w:val="00B605B3"/>
    <w:rsid w:val="00B67E2D"/>
    <w:rsid w:val="00B87431"/>
    <w:rsid w:val="00B927E9"/>
    <w:rsid w:val="00B97349"/>
    <w:rsid w:val="00BA1B88"/>
    <w:rsid w:val="00BA23F3"/>
    <w:rsid w:val="00BA30F3"/>
    <w:rsid w:val="00BB599A"/>
    <w:rsid w:val="00BC6287"/>
    <w:rsid w:val="00BD5357"/>
    <w:rsid w:val="00BE1B0D"/>
    <w:rsid w:val="00BE4C6F"/>
    <w:rsid w:val="00C15C96"/>
    <w:rsid w:val="00C26616"/>
    <w:rsid w:val="00C34425"/>
    <w:rsid w:val="00C3692D"/>
    <w:rsid w:val="00C40674"/>
    <w:rsid w:val="00CA099F"/>
    <w:rsid w:val="00CA0D02"/>
    <w:rsid w:val="00CA19CF"/>
    <w:rsid w:val="00CA1C53"/>
    <w:rsid w:val="00CB058C"/>
    <w:rsid w:val="00CB3B99"/>
    <w:rsid w:val="00CB49ED"/>
    <w:rsid w:val="00CD08C0"/>
    <w:rsid w:val="00CE4106"/>
    <w:rsid w:val="00CE50FE"/>
    <w:rsid w:val="00CF2907"/>
    <w:rsid w:val="00D07B7D"/>
    <w:rsid w:val="00D07C45"/>
    <w:rsid w:val="00D204D1"/>
    <w:rsid w:val="00D25ADC"/>
    <w:rsid w:val="00D2765B"/>
    <w:rsid w:val="00D30CCA"/>
    <w:rsid w:val="00D36264"/>
    <w:rsid w:val="00D65A2B"/>
    <w:rsid w:val="00D70987"/>
    <w:rsid w:val="00D73F1A"/>
    <w:rsid w:val="00D930AC"/>
    <w:rsid w:val="00D95DCE"/>
    <w:rsid w:val="00DA2A03"/>
    <w:rsid w:val="00DE2D8F"/>
    <w:rsid w:val="00E10CD4"/>
    <w:rsid w:val="00E11DC9"/>
    <w:rsid w:val="00E131FB"/>
    <w:rsid w:val="00E235A3"/>
    <w:rsid w:val="00E23674"/>
    <w:rsid w:val="00E44513"/>
    <w:rsid w:val="00E61BC6"/>
    <w:rsid w:val="00E64D31"/>
    <w:rsid w:val="00E770F7"/>
    <w:rsid w:val="00E811C1"/>
    <w:rsid w:val="00E87B49"/>
    <w:rsid w:val="00EA532F"/>
    <w:rsid w:val="00EA7C26"/>
    <w:rsid w:val="00EB68B0"/>
    <w:rsid w:val="00EC57F1"/>
    <w:rsid w:val="00EC61B5"/>
    <w:rsid w:val="00EE6897"/>
    <w:rsid w:val="00EE7FFC"/>
    <w:rsid w:val="00EF4D59"/>
    <w:rsid w:val="00EF5ECB"/>
    <w:rsid w:val="00F11AF9"/>
    <w:rsid w:val="00F16DFD"/>
    <w:rsid w:val="00F2414E"/>
    <w:rsid w:val="00F246BB"/>
    <w:rsid w:val="00F368BA"/>
    <w:rsid w:val="00F558DE"/>
    <w:rsid w:val="00F617EE"/>
    <w:rsid w:val="00F64D83"/>
    <w:rsid w:val="00F6660A"/>
    <w:rsid w:val="00F96832"/>
    <w:rsid w:val="00FA1556"/>
    <w:rsid w:val="00FC5CB4"/>
    <w:rsid w:val="00FD1349"/>
    <w:rsid w:val="00FF5C3C"/>
    <w:rsid w:val="00FF70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4AD1"/>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4">
    <w:name w:val="heading 4"/>
    <w:basedOn w:val="Normal"/>
    <w:next w:val="Normal"/>
    <w:link w:val="Ttulo4Car"/>
    <w:rsid w:val="00255E94"/>
    <w:pPr>
      <w:keepNext/>
      <w:keepLines/>
      <w:pBdr>
        <w:top w:val="nil"/>
        <w:left w:val="nil"/>
        <w:bottom w:val="nil"/>
        <w:right w:val="nil"/>
        <w:between w:val="nil"/>
      </w:pBdr>
      <w:spacing w:before="240" w:after="40"/>
      <w:outlineLvl w:val="3"/>
    </w:pPr>
    <w:rPr>
      <w:rFonts w:ascii="Calibri" w:eastAsia="Calibri" w:hAnsi="Calibri" w:cs="Calibri"/>
      <w:b/>
      <w:color w:val="000000"/>
      <w:sz w:val="24"/>
      <w:szCs w:val="24"/>
      <w:lang w:val="es-CO" w:eastAsia="es-CO"/>
    </w:rPr>
  </w:style>
  <w:style w:type="paragraph" w:styleId="Ttulo5">
    <w:name w:val="heading 5"/>
    <w:basedOn w:val="Normal"/>
    <w:next w:val="Normal"/>
    <w:link w:val="Ttulo5Car"/>
    <w:uiPriority w:val="9"/>
    <w:semiHidden/>
    <w:unhideWhenUsed/>
    <w:qFormat/>
    <w:rsid w:val="002F018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B436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671"/>
    <w:rPr>
      <w:rFonts w:ascii="Segoe UI" w:hAnsi="Segoe UI" w:cs="Segoe UI"/>
      <w:sz w:val="18"/>
      <w:szCs w:val="18"/>
    </w:rPr>
  </w:style>
  <w:style w:type="character" w:styleId="Hipervnculo">
    <w:name w:val="Hyperlink"/>
    <w:basedOn w:val="Fuentedeprrafopredeter"/>
    <w:uiPriority w:val="99"/>
    <w:semiHidden/>
    <w:unhideWhenUsed/>
    <w:rsid w:val="0099647C"/>
    <w:rPr>
      <w:color w:val="0000FF"/>
      <w:u w:val="single"/>
    </w:rPr>
  </w:style>
  <w:style w:type="paragraph" w:styleId="Textonotapie">
    <w:name w:val="footnote text"/>
    <w:basedOn w:val="Normal"/>
    <w:link w:val="TextonotapieCar"/>
    <w:uiPriority w:val="99"/>
    <w:unhideWhenUsed/>
    <w:rsid w:val="001C0846"/>
    <w:pPr>
      <w:spacing w:after="0" w:line="240" w:lineRule="auto"/>
    </w:pPr>
    <w:rPr>
      <w:sz w:val="20"/>
      <w:szCs w:val="20"/>
    </w:rPr>
  </w:style>
  <w:style w:type="character" w:customStyle="1" w:styleId="TextonotapieCar">
    <w:name w:val="Texto nota pie Car"/>
    <w:basedOn w:val="Fuentedeprrafopredeter"/>
    <w:link w:val="Textonotapie"/>
    <w:uiPriority w:val="99"/>
    <w:rsid w:val="001C0846"/>
    <w:rPr>
      <w:sz w:val="20"/>
      <w:szCs w:val="20"/>
    </w:rPr>
  </w:style>
  <w:style w:type="character" w:styleId="Refdenotaalpie">
    <w:name w:val="footnote reference"/>
    <w:basedOn w:val="Fuentedeprrafopredeter"/>
    <w:uiPriority w:val="99"/>
    <w:unhideWhenUsed/>
    <w:rsid w:val="001C0846"/>
    <w:rPr>
      <w:vertAlign w:val="superscript"/>
    </w:rPr>
  </w:style>
  <w:style w:type="character" w:styleId="Textoennegrita">
    <w:name w:val="Strong"/>
    <w:basedOn w:val="Fuentedeprrafopredeter"/>
    <w:uiPriority w:val="22"/>
    <w:qFormat/>
    <w:rsid w:val="00186FBC"/>
    <w:rPr>
      <w:b/>
      <w:bCs/>
    </w:rPr>
  </w:style>
  <w:style w:type="character" w:customStyle="1" w:styleId="Ttulo4Car">
    <w:name w:val="Título 4 Car"/>
    <w:basedOn w:val="Fuentedeprrafopredeter"/>
    <w:link w:val="Ttulo4"/>
    <w:rsid w:val="00255E94"/>
    <w:rPr>
      <w:rFonts w:ascii="Calibri" w:eastAsia="Calibri" w:hAnsi="Calibri" w:cs="Calibri"/>
      <w:b/>
      <w:color w:val="000000"/>
      <w:sz w:val="24"/>
      <w:szCs w:val="24"/>
      <w:lang w:val="es-CO" w:eastAsia="es-CO"/>
    </w:rPr>
  </w:style>
  <w:style w:type="paragraph" w:customStyle="1" w:styleId="descripcion">
    <w:name w:val="descripcion"/>
    <w:basedOn w:val="Normal"/>
    <w:rsid w:val="00255E94"/>
    <w:pPr>
      <w:spacing w:after="180" w:line="240" w:lineRule="auto"/>
    </w:pPr>
    <w:rPr>
      <w:rFonts w:ascii="Times New Roman" w:eastAsia="Times New Roman" w:hAnsi="Times New Roman" w:cs="Times New Roman"/>
      <w:sz w:val="24"/>
      <w:szCs w:val="24"/>
      <w:lang w:val="es-CO" w:eastAsia="es-CO"/>
    </w:rPr>
  </w:style>
  <w:style w:type="character" w:customStyle="1" w:styleId="Ttulo5Car">
    <w:name w:val="Título 5 Car"/>
    <w:basedOn w:val="Fuentedeprrafopredeter"/>
    <w:link w:val="Ttulo5"/>
    <w:uiPriority w:val="9"/>
    <w:semiHidden/>
    <w:rsid w:val="002F0185"/>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BA1B88"/>
    <w:pPr>
      <w:spacing w:before="100" w:beforeAutospacing="1" w:after="100" w:afterAutospacing="1" w:line="240" w:lineRule="auto"/>
      <w:jc w:val="both"/>
    </w:pPr>
    <w:rPr>
      <w:rFonts w:ascii="Times New Roman" w:eastAsia="Times New Roman" w:hAnsi="Times New Roman" w:cs="Times New Roman"/>
      <w:sz w:val="24"/>
      <w:szCs w:val="24"/>
      <w:lang w:val="es-ES_tradnl" w:eastAsia="es-CO"/>
    </w:rPr>
  </w:style>
  <w:style w:type="character" w:customStyle="1" w:styleId="ms-rtethemefontface-1">
    <w:name w:val="ms-rtethemefontface-1"/>
    <w:basedOn w:val="Fuentedeprrafopredeter"/>
    <w:rsid w:val="00BA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4862">
      <w:bodyDiv w:val="1"/>
      <w:marLeft w:val="0"/>
      <w:marRight w:val="0"/>
      <w:marTop w:val="0"/>
      <w:marBottom w:val="0"/>
      <w:divBdr>
        <w:top w:val="none" w:sz="0" w:space="0" w:color="auto"/>
        <w:left w:val="none" w:sz="0" w:space="0" w:color="auto"/>
        <w:bottom w:val="none" w:sz="0" w:space="0" w:color="auto"/>
        <w:right w:val="none" w:sz="0" w:space="0" w:color="auto"/>
      </w:divBdr>
      <w:divsChild>
        <w:div w:id="776828933">
          <w:marLeft w:val="0"/>
          <w:marRight w:val="0"/>
          <w:marTop w:val="0"/>
          <w:marBottom w:val="0"/>
          <w:divBdr>
            <w:top w:val="none" w:sz="0" w:space="0" w:color="auto"/>
            <w:left w:val="none" w:sz="0" w:space="0" w:color="auto"/>
            <w:bottom w:val="none" w:sz="0" w:space="0" w:color="auto"/>
            <w:right w:val="none" w:sz="0" w:space="0" w:color="auto"/>
          </w:divBdr>
          <w:divsChild>
            <w:div w:id="2023166708">
              <w:marLeft w:val="0"/>
              <w:marRight w:val="0"/>
              <w:marTop w:val="0"/>
              <w:marBottom w:val="0"/>
              <w:divBdr>
                <w:top w:val="none" w:sz="0" w:space="0" w:color="auto"/>
                <w:left w:val="none" w:sz="0" w:space="0" w:color="auto"/>
                <w:bottom w:val="none" w:sz="0" w:space="0" w:color="auto"/>
                <w:right w:val="none" w:sz="0" w:space="0" w:color="auto"/>
              </w:divBdr>
              <w:divsChild>
                <w:div w:id="35399416">
                  <w:marLeft w:val="-225"/>
                  <w:marRight w:val="-225"/>
                  <w:marTop w:val="0"/>
                  <w:marBottom w:val="0"/>
                  <w:divBdr>
                    <w:top w:val="none" w:sz="0" w:space="0" w:color="auto"/>
                    <w:left w:val="none" w:sz="0" w:space="0" w:color="auto"/>
                    <w:bottom w:val="none" w:sz="0" w:space="0" w:color="auto"/>
                    <w:right w:val="none" w:sz="0" w:space="0" w:color="auto"/>
                  </w:divBdr>
                  <w:divsChild>
                    <w:div w:id="182942929">
                      <w:marLeft w:val="0"/>
                      <w:marRight w:val="0"/>
                      <w:marTop w:val="0"/>
                      <w:marBottom w:val="0"/>
                      <w:divBdr>
                        <w:top w:val="none" w:sz="0" w:space="0" w:color="auto"/>
                        <w:left w:val="none" w:sz="0" w:space="0" w:color="auto"/>
                        <w:bottom w:val="none" w:sz="0" w:space="0" w:color="auto"/>
                        <w:right w:val="none" w:sz="0" w:space="0" w:color="auto"/>
                      </w:divBdr>
                      <w:divsChild>
                        <w:div w:id="847061685">
                          <w:marLeft w:val="0"/>
                          <w:marRight w:val="0"/>
                          <w:marTop w:val="0"/>
                          <w:marBottom w:val="0"/>
                          <w:divBdr>
                            <w:top w:val="none" w:sz="0" w:space="0" w:color="auto"/>
                            <w:left w:val="none" w:sz="0" w:space="0" w:color="auto"/>
                            <w:bottom w:val="none" w:sz="0" w:space="0" w:color="auto"/>
                            <w:right w:val="none" w:sz="0" w:space="0" w:color="auto"/>
                          </w:divBdr>
                          <w:divsChild>
                            <w:div w:id="13128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555273">
      <w:bodyDiv w:val="1"/>
      <w:marLeft w:val="0"/>
      <w:marRight w:val="0"/>
      <w:marTop w:val="0"/>
      <w:marBottom w:val="0"/>
      <w:divBdr>
        <w:top w:val="none" w:sz="0" w:space="0" w:color="auto"/>
        <w:left w:val="none" w:sz="0" w:space="0" w:color="auto"/>
        <w:bottom w:val="none" w:sz="0" w:space="0" w:color="auto"/>
        <w:right w:val="none" w:sz="0" w:space="0" w:color="auto"/>
      </w:divBdr>
      <w:divsChild>
        <w:div w:id="164588186">
          <w:marLeft w:val="0"/>
          <w:marRight w:val="0"/>
          <w:marTop w:val="0"/>
          <w:marBottom w:val="0"/>
          <w:divBdr>
            <w:top w:val="none" w:sz="0" w:space="0" w:color="auto"/>
            <w:left w:val="none" w:sz="0" w:space="0" w:color="auto"/>
            <w:bottom w:val="none" w:sz="0" w:space="0" w:color="auto"/>
            <w:right w:val="none" w:sz="0" w:space="0" w:color="auto"/>
          </w:divBdr>
          <w:divsChild>
            <w:div w:id="789084606">
              <w:marLeft w:val="0"/>
              <w:marRight w:val="0"/>
              <w:marTop w:val="0"/>
              <w:marBottom w:val="0"/>
              <w:divBdr>
                <w:top w:val="none" w:sz="0" w:space="0" w:color="auto"/>
                <w:left w:val="none" w:sz="0" w:space="0" w:color="auto"/>
                <w:bottom w:val="none" w:sz="0" w:space="0" w:color="auto"/>
                <w:right w:val="none" w:sz="0" w:space="0" w:color="auto"/>
              </w:divBdr>
              <w:divsChild>
                <w:div w:id="1783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5640232">
      <w:bodyDiv w:val="1"/>
      <w:marLeft w:val="0"/>
      <w:marRight w:val="0"/>
      <w:marTop w:val="0"/>
      <w:marBottom w:val="0"/>
      <w:divBdr>
        <w:top w:val="none" w:sz="0" w:space="0" w:color="auto"/>
        <w:left w:val="none" w:sz="0" w:space="0" w:color="auto"/>
        <w:bottom w:val="none" w:sz="0" w:space="0" w:color="auto"/>
        <w:right w:val="none" w:sz="0" w:space="0" w:color="auto"/>
      </w:divBdr>
      <w:divsChild>
        <w:div w:id="733313552">
          <w:marLeft w:val="0"/>
          <w:marRight w:val="0"/>
          <w:marTop w:val="0"/>
          <w:marBottom w:val="0"/>
          <w:divBdr>
            <w:top w:val="none" w:sz="0" w:space="0" w:color="auto"/>
            <w:left w:val="none" w:sz="0" w:space="0" w:color="auto"/>
            <w:bottom w:val="none" w:sz="0" w:space="0" w:color="auto"/>
            <w:right w:val="none" w:sz="0" w:space="0" w:color="auto"/>
          </w:divBdr>
          <w:divsChild>
            <w:div w:id="1635402301">
              <w:marLeft w:val="0"/>
              <w:marRight w:val="0"/>
              <w:marTop w:val="0"/>
              <w:marBottom w:val="0"/>
              <w:divBdr>
                <w:top w:val="none" w:sz="0" w:space="0" w:color="auto"/>
                <w:left w:val="none" w:sz="0" w:space="0" w:color="auto"/>
                <w:bottom w:val="none" w:sz="0" w:space="0" w:color="auto"/>
                <w:right w:val="none" w:sz="0" w:space="0" w:color="auto"/>
              </w:divBdr>
              <w:divsChild>
                <w:div w:id="221215195">
                  <w:marLeft w:val="-225"/>
                  <w:marRight w:val="-225"/>
                  <w:marTop w:val="0"/>
                  <w:marBottom w:val="0"/>
                  <w:divBdr>
                    <w:top w:val="none" w:sz="0" w:space="0" w:color="auto"/>
                    <w:left w:val="none" w:sz="0" w:space="0" w:color="auto"/>
                    <w:bottom w:val="none" w:sz="0" w:space="0" w:color="auto"/>
                    <w:right w:val="none" w:sz="0" w:space="0" w:color="auto"/>
                  </w:divBdr>
                  <w:divsChild>
                    <w:div w:id="1387416565">
                      <w:marLeft w:val="0"/>
                      <w:marRight w:val="0"/>
                      <w:marTop w:val="0"/>
                      <w:marBottom w:val="0"/>
                      <w:divBdr>
                        <w:top w:val="none" w:sz="0" w:space="0" w:color="auto"/>
                        <w:left w:val="none" w:sz="0" w:space="0" w:color="auto"/>
                        <w:bottom w:val="none" w:sz="0" w:space="0" w:color="auto"/>
                        <w:right w:val="none" w:sz="0" w:space="0" w:color="auto"/>
                      </w:divBdr>
                      <w:divsChild>
                        <w:div w:id="346912034">
                          <w:marLeft w:val="0"/>
                          <w:marRight w:val="0"/>
                          <w:marTop w:val="0"/>
                          <w:marBottom w:val="0"/>
                          <w:divBdr>
                            <w:top w:val="none" w:sz="0" w:space="0" w:color="auto"/>
                            <w:left w:val="none" w:sz="0" w:space="0" w:color="auto"/>
                            <w:bottom w:val="none" w:sz="0" w:space="0" w:color="auto"/>
                            <w:right w:val="none" w:sz="0" w:space="0" w:color="auto"/>
                          </w:divBdr>
                          <w:divsChild>
                            <w:div w:id="15599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AC475AFB66A43B2316B05CBFB6904" ma:contentTypeVersion="3" ma:contentTypeDescription="Create a new document." ma:contentTypeScope="" ma:versionID="4139860efa336fdac60ffdd0976e5329">
  <xsd:schema xmlns:xsd="http://www.w3.org/2001/XMLSchema" xmlns:xs="http://www.w3.org/2001/XMLSchema" xmlns:p="http://schemas.microsoft.com/office/2006/metadata/properties" xmlns:ns2="f4d36732-e6c1-4d35-a74a-a5258d763a75" targetNamespace="http://schemas.microsoft.com/office/2006/metadata/properties" ma:root="true" ma:fieldsID="a36c1ff8dc0ca6855a66dd9a84a93f40"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07CE3680-C378-42AC-A6CE-DD30CDFAA954}"/>
</file>

<file path=customXml/itemProps2.xml><?xml version="1.0" encoding="utf-8"?>
<ds:datastoreItem xmlns:ds="http://schemas.openxmlformats.org/officeDocument/2006/customXml" ds:itemID="{FB3FC504-F5CB-4B76-A3BB-E28F40EACD95}"/>
</file>

<file path=customXml/itemProps3.xml><?xml version="1.0" encoding="utf-8"?>
<ds:datastoreItem xmlns:ds="http://schemas.openxmlformats.org/officeDocument/2006/customXml" ds:itemID="{A5BF74D3-98A7-49EA-8393-B700DAF4FC77}"/>
</file>

<file path=customXml/itemProps4.xml><?xml version="1.0" encoding="utf-8"?>
<ds:datastoreItem xmlns:ds="http://schemas.openxmlformats.org/officeDocument/2006/customXml" ds:itemID="{1F93A533-B25D-4F5B-A663-7F464D1FB6DC}"/>
</file>

<file path=docProps/app.xml><?xml version="1.0" encoding="utf-8"?>
<Properties xmlns="http://schemas.openxmlformats.org/officeDocument/2006/extended-properties" xmlns:vt="http://schemas.openxmlformats.org/officeDocument/2006/docPropsVTypes">
  <Template>Normal</Template>
  <TotalTime>233</TotalTime>
  <Pages>11</Pages>
  <Words>3569</Words>
  <Characters>19632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89</cp:revision>
  <cp:lastPrinted>2017-10-12T20:31:00Z</cp:lastPrinted>
  <dcterms:created xsi:type="dcterms:W3CDTF">2017-10-10T16:30:00Z</dcterms:created>
  <dcterms:modified xsi:type="dcterms:W3CDTF">2017-10-12T20:31:00Z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y fmtid="{D5CDD505-2E9C-101B-9397-08002B2CF9AE}" pid="3" name="TaxKeyword">
    <vt:lpwstr/>
  </property>
</Properties>
</file>