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A68" w:rsidRPr="008F4832" w:rsidRDefault="00231614" w:rsidP="008F4832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Listaclara-nfasis2"/>
        <w:tblW w:w="5000" w:type="pct"/>
        <w:tblBorders>
          <w:top w:val="single" w:sz="4" w:space="0" w:color="E5B8B7" w:themeColor="accent2" w:themeTint="66"/>
          <w:left w:val="single" w:sz="4" w:space="0" w:color="E5B8B7" w:themeColor="accent2" w:themeTint="66"/>
          <w:bottom w:val="single" w:sz="4" w:space="0" w:color="E5B8B7" w:themeColor="accent2" w:themeTint="66"/>
          <w:right w:val="single" w:sz="4" w:space="0" w:color="E5B8B7" w:themeColor="accent2" w:themeTint="66"/>
          <w:insideH w:val="single" w:sz="4" w:space="0" w:color="E5B8B7" w:themeColor="accent2" w:themeTint="66"/>
          <w:insideV w:val="single" w:sz="4" w:space="0" w:color="E5B8B7" w:themeColor="accent2" w:themeTint="66"/>
        </w:tblBorders>
        <w:tblLook w:val="04A0" w:firstRow="1" w:lastRow="0" w:firstColumn="1" w:lastColumn="0" w:noHBand="0" w:noVBand="1"/>
      </w:tblPr>
      <w:tblGrid>
        <w:gridCol w:w="2516"/>
        <w:gridCol w:w="8274"/>
      </w:tblGrid>
      <w:tr w:rsidR="00882082" w:rsidRPr="008F4832" w:rsidTr="000119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882082" w:rsidRPr="009E2A68" w:rsidRDefault="00E811C1" w:rsidP="008F4832">
            <w:pPr>
              <w:spacing w:line="276" w:lineRule="auto"/>
              <w:jc w:val="center"/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</w:pPr>
            <w:r w:rsidRPr="00E811C1">
              <w:rPr>
                <w:rFonts w:ascii="Arial" w:eastAsia="Times New Roman" w:hAnsi="Arial" w:cs="Arial"/>
                <w:iCs/>
                <w:smallCaps/>
                <w:sz w:val="24"/>
                <w:szCs w:val="24"/>
              </w:rPr>
              <w:t>Criterio Diferencial en el Derecho al Acceso a la Información Pública</w:t>
            </w:r>
          </w:p>
        </w:tc>
      </w:tr>
      <w:tr w:rsidR="00522F6E" w:rsidRPr="008F4832" w:rsidTr="00414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DBDB" w:themeFill="accent2" w:themeFillTint="33"/>
            <w:vAlign w:val="center"/>
          </w:tcPr>
          <w:p w:rsidR="00522F6E" w:rsidRPr="009E2A68" w:rsidRDefault="009E2A68" w:rsidP="008F4832">
            <w:pPr>
              <w:spacing w:line="276" w:lineRule="auto"/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País e institución representada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486A8A" w:rsidRPr="009E2A68" w:rsidRDefault="00311D61" w:rsidP="009E2A6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CGU - Brasil</w:t>
            </w:r>
          </w:p>
        </w:tc>
      </w:tr>
      <w:tr w:rsidR="009E2A68" w:rsidRPr="008F4832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Breve Descripción</w:t>
            </w:r>
          </w:p>
        </w:tc>
        <w:tc>
          <w:tcPr>
            <w:tcW w:w="3834" w:type="pct"/>
            <w:vAlign w:val="center"/>
          </w:tcPr>
          <w:p w:rsidR="009E2A68" w:rsidRPr="008F4832" w:rsidRDefault="009E2A68" w:rsidP="009E2A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75D8F" w:rsidRDefault="00FF70CD" w:rsidP="00275D8F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 el marco normativo de su país ¿qué grupos son considerados vulnerables y/o minoritarios?</w:t>
            </w:r>
            <w:r w:rsid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</w:p>
          <w:p w:rsid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FA363C" w:rsidRDefault="00275D8F" w:rsidP="00E361BD">
            <w:pPr>
              <w:pStyle w:val="Prrafodelista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Respuesta: La Constitución Federal de 1988, en su artículo 232, atribuye al Ministerio Público Federal la defensa de los derechos e intereses indígenas. </w:t>
            </w:r>
            <w:r w:rsidR="00FA363C"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 carácter universalista de la Constitución Federal asegura también garantías a las mujeres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="00FA363C"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 los homosexuales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(</w:t>
            </w:r>
            <w:r w:rsidR="00E361BD" w:rsidRPr="00E361B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Lesbianas, Gais,</w:t>
            </w:r>
            <w:r w:rsidR="00E361B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E361BD" w:rsidRPr="00E361B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Bisexuales y Transexuales</w:t>
            </w:r>
            <w:r w:rsidR="00E361B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y minorías, </w:t>
            </w:r>
            <w:r w:rsidR="00F825ED" w:rsidRP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LGBT+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)</w:t>
            </w:r>
            <w:r w:rsidR="00F825ED"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por ejemplo, por la </w:t>
            </w:r>
            <w:proofErr w:type="spellStart"/>
            <w:r w:rsidR="00F825ED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ei</w:t>
            </w:r>
            <w:proofErr w:type="spellEnd"/>
            <w:r w:rsidR="00F825ED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“M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aria da Pena</w:t>
            </w:r>
            <w:r w:rsidR="00F825ED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” 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</w:t>
            </w:r>
            <w:r w:rsidR="00F825ED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º 11.340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de 07.08.20</w:t>
            </w:r>
            <w:r w:rsidR="00F825ED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06</w:t>
            </w:r>
            <w:r w:rsidR="00F825E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</w:t>
            </w:r>
            <w:r w:rsidR="00FA363C"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y</w:t>
            </w:r>
            <w:r w:rsid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FA363C"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a los negros. </w:t>
            </w:r>
          </w:p>
          <w:p w:rsidR="00FA363C" w:rsidRPr="00FA363C" w:rsidRDefault="00FA363C" w:rsidP="00FA363C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75D8F" w:rsidRPr="00FA363C" w:rsidRDefault="00FA363C" w:rsidP="00FA363C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A partir de la Constitución Federal, pueden </w:t>
            </w:r>
            <w:r w:rsidR="00AC2D9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también </w:t>
            </w: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ser mencionados como consecuencia 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</w:t>
            </w: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Estatuto</w:t>
            </w: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de Defensa del Anciano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- </w:t>
            </w:r>
            <w:proofErr w:type="spellStart"/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Lei</w:t>
            </w:r>
            <w:proofErr w:type="spellEnd"/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nº</w:t>
            </w:r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10.741, 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de </w:t>
            </w:r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1º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.10.</w:t>
            </w:r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2003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– y el Estatuto </w:t>
            </w: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del Niño y del Adolescente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- </w:t>
            </w:r>
            <w:proofErr w:type="spellStart"/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ei</w:t>
            </w:r>
            <w:proofErr w:type="spellEnd"/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</w:t>
            </w:r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º 8.069, 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de </w:t>
            </w:r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13</w:t>
            </w:r>
            <w:r w:rsid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.07.</w:t>
            </w:r>
            <w:r w:rsidR="004176D5" w:rsidRPr="004176D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1990</w:t>
            </w:r>
            <w:r w:rsidRP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</w:p>
          <w:p w:rsidR="00275D8F" w:rsidRPr="00275D8F" w:rsidRDefault="00275D8F" w:rsidP="00275D8F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La Ley Complementaria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nº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75, de 20.05.1993, amplía el entendimiento de las minorías étnicas, como las comunidades negras aisladas (antiguos quilombos) y gitanos, que fueron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también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incluidas bajo la tutela del </w:t>
            </w:r>
            <w:r w:rsid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</w:t>
            </w:r>
            <w:r w:rsidR="00642693" w:rsidRP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inisterio </w:t>
            </w:r>
            <w:r w:rsid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</w:t>
            </w:r>
            <w:r w:rsidR="00642693" w:rsidRP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úblico de la </w:t>
            </w:r>
            <w:r w:rsid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U</w:t>
            </w:r>
            <w:r w:rsidR="00642693" w:rsidRPr="00642693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nión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  <w:r w:rsidR="00FA363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La C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onstitución 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F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ederal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en su artículo 215, inciso 1º, también afirma que: "El Estado protegerá las manifestaciones de las culturas populares, indígenas y afrobrasileñas, y de otros grupos participantes del proceso civilizatorio brasileño".</w:t>
            </w: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Se destaca también en el marco legal brasileño, el Estatuto del Indio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-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 Ley nº 6.001 / 73 - y la creación de un órgano gubernamental - la Fundación Nacional del Indio (FUNAI).</w:t>
            </w: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 Pacto Internacional de Derechos Civiles y Políticos, de 16.12.1966, en su artículo 27, afirma que: "En los Estados partes donde haya minorías étnicas, religiosas o lingüísticas, las personas pertenecientes a esas minorías no podrán ser privadas del derecho de tener junto con otros miembros de su grupo, su propia vida cultural, de profesar y practicar su propia religión y usar su propia lengua.</w:t>
            </w:r>
          </w:p>
          <w:p w:rsidR="00275D8F" w:rsidRPr="00275D8F" w:rsidRDefault="00275D8F" w:rsidP="00275D8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FF70CD" w:rsidRDefault="00275D8F" w:rsidP="0028092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Brasil, al firmar el pacto antes citado, el 24.01.1992, le concedió el estatus de norma constitucional. Así, independientemente de tener o no una legislación específica sobre esas minorías, asumió el compromiso jurídicamente vinculante de cumplir las determinaciones del tratado.</w:t>
            </w:r>
            <w:r w:rsidR="0028092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Pr="00275D8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 través de un informe periódico enviado al Comité de Derechos Humanos (órgano de las Naciones Unidas encargado de la supervisión de los elementos establecidos en el Pacto de Derechos Civiles y Políticos), Brasil reporta sobre la situación de los Derechos Civiles y Políticos en el ámbito nacional, relacionando todos los 27 los artículos del pacto -incluso el referente a las minorías étnicas, religiosas o lingüísticas- a las debidas providencias tomadas por el gobierno en defensa e implementación de las mismas.</w:t>
            </w:r>
          </w:p>
          <w:p w:rsidR="00FA363C" w:rsidRDefault="00FA363C" w:rsidP="00FA363C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9E2A68" w:rsidRDefault="00FF70CD" w:rsidP="009E2A6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¿Su legislación contempla alguna disposición en la que se determine que </w:t>
            </w:r>
            <w:r w:rsidRPr="00A369E9">
              <w:rPr>
                <w:rFonts w:ascii="Arial" w:eastAsia="Times New Roman" w:hAnsi="Arial" w:cs="Arial"/>
                <w:b/>
                <w:sz w:val="24"/>
                <w:szCs w:val="24"/>
                <w:lang w:val="es-MX" w:eastAsia="es-ES"/>
              </w:rPr>
              <w:t>el órgano garante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7F326D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(o institución)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tiene el deber de </w:t>
            </w:r>
            <w:r w:rsidRPr="009E65CF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e implementar acciones para garantizar condiciones de accesibilidad para que los grupos vulnerables puedan ejercer, en igualdad de condiciones, el derecho de acceso a la información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? De ser el caso, por favor cite el artículo en cuestión.</w:t>
            </w:r>
          </w:p>
          <w:p w:rsidR="003A4CF9" w:rsidRDefault="003A4CF9" w:rsidP="003A4CF9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3A4CF9" w:rsidRDefault="003A4CF9" w:rsidP="003A4CF9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 pesar de la Ley de Acceso a la Información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de Brasil - 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ey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º 12.527,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18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noviembre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201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1 -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no prever 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muchas 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acciones para garantizar condiciones de accesibilidad para los grupos vulnerables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6F599C"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y las minorías sociales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con excepción del artículo 8 que dice que el deber de los órganos y entidades públicas promover, independientemente de los requerimientos, 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u w:val="single"/>
                <w:lang w:val="es-MX" w:eastAsia="es-ES"/>
              </w:rPr>
              <w:t>la divulgación en local de fácil acceso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en el ámbito de sus competencias, de informaciones de interés colectivo o general por ellos producidas o custodiadas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y el artículo 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21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que dice que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o podrá denegarse acceso a la información necesaria para la tutela judicial o administrativa de derechos fundamentales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la Constitución Federal tiene carácter universalista, como se dijo anteriormente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La 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legislación garantizadora de derechos sociales debe aplicarse de forma complementaria</w:t>
            </w:r>
            <w:r w:rsid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esafortunadamente las garantías de derechos aún deben ser </w:t>
            </w:r>
            <w:r w:rsidR="005709DE" w:rsidRPr="005709DE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implementadas</w:t>
            </w:r>
            <w:r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y aseguradas por los organismos públicos.</w:t>
            </w:r>
          </w:p>
          <w:p w:rsidR="00532C97" w:rsidRDefault="00532C97" w:rsidP="00532C97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3A4CF9" w:rsidRDefault="00532C97" w:rsidP="003A4CF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También p</w:t>
            </w:r>
            <w:r w:rsidR="003A4CF9"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odemos citar las siguientes leyes: </w:t>
            </w:r>
          </w:p>
          <w:p w:rsidR="003A4CF9" w:rsidRDefault="003A4CF9" w:rsidP="003A4CF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3C2A36" w:rsidRPr="003A4CF9" w:rsidRDefault="003A4CF9" w:rsidP="003A4CF9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 xml:space="preserve">- </w:t>
            </w:r>
            <w:r w:rsidR="003C2A36" w:rsidRP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Ley nº 10.098, de 19 de Diciembre de 2000, que establece normas generales y criterios básicos para la promoción de la accesibilidad de las personas con discapacidad o con movilidad reducida, y da otras providencias.</w:t>
            </w:r>
          </w:p>
          <w:p w:rsidR="00C276E4" w:rsidRDefault="00C276E4" w:rsidP="003C2A3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276E4" w:rsidRDefault="00C276E4" w:rsidP="003C2A36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En su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articulo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4º obliga a que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los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espacios de uso público existentes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así como las respectivas instalaciones de servicios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públicos 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y muebles urbanos,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incluso del gobierno,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deberán ser adaptados, obedeciendo orden de prioridad que apunta a la mayor eficiencia de las modificaciones, en el sentido de promover más accesibilidad a las personas con discapacidad o con movilidad reducida.</w:t>
            </w:r>
          </w:p>
          <w:p w:rsidR="00C276E4" w:rsidRDefault="00C276E4" w:rsidP="00C276E4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C9287F" w:rsidRDefault="00C276E4" w:rsidP="00C9287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En el 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Art. 11.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Obliga </w:t>
            </w:r>
            <w:r w:rsidR="003A4CF9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 que l</w:t>
            </w:r>
            <w:r w:rsidRPr="00C276E4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 construcción, ampliación o reforma de edificios públicos o privados destinados al uso colectivo deberán ser ejecutadas de modo que sean o sean accesibles a las personas con discapacidad o con movilidad reducida.</w:t>
            </w:r>
          </w:p>
          <w:p w:rsidR="00C9287F" w:rsidRDefault="00C9287F" w:rsidP="00C9287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6F599C" w:rsidRPr="00C9287F" w:rsidRDefault="00C9287F" w:rsidP="00C9287F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- </w:t>
            </w:r>
            <w:r w:rsidR="006F599C"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El Estatuto de Defensa del Anciano - </w:t>
            </w:r>
            <w:proofErr w:type="spellStart"/>
            <w:r w:rsidR="006F599C"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Lei</w:t>
            </w:r>
            <w:proofErr w:type="spellEnd"/>
            <w:r w:rsidR="006F599C"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nº 10.741, de 1º.10.2003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que prevé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servicio preferencial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inmediat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o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 individualizad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o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ante los organismos públicos y privados prestadores de servicios a la población y preferencia en la formulación y ejecución de políticas sociales públicas específicas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</w:p>
          <w:p w:rsidR="006F599C" w:rsidRDefault="00C9287F" w:rsidP="006F599C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- E</w:t>
            </w:r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 Estatuto del Niño y del Adolescente - </w:t>
            </w:r>
            <w:proofErr w:type="spellStart"/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Lei</w:t>
            </w:r>
            <w:proofErr w:type="spellEnd"/>
            <w:r w:rsidR="006F599C" w:rsidRPr="006F599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nº 8.069, de 13.07.1990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que 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también prevé la precedencia de atención a los niños en los servicios públicos o de relevancia pública y la preferencia en la formulación y en la ejecución de las políticas sociales públicas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destinad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</w:t>
            </w:r>
            <w:r w:rsidRPr="00C9287F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 a ellos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</w:p>
          <w:p w:rsidR="00FB32BC" w:rsidRDefault="00FB32BC" w:rsidP="006F599C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- Es Estatuto del Indio - </w:t>
            </w:r>
            <w:r w:rsidRPr="00FB32B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ey</w:t>
            </w:r>
            <w:r w:rsidRPr="00FB32B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</w:t>
            </w:r>
            <w:r w:rsidRPr="00FB32B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º 6.001,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</w:t>
            </w:r>
            <w:r w:rsidRPr="00FB32B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19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.12.</w:t>
            </w:r>
            <w:r w:rsidRPr="00FB32B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1973.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- que prevé </w:t>
            </w:r>
            <w:r w:rsidRPr="00FB32BC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prestar asistencia a los indios ya las comunidades indígenas aún no integradas a la comunión nacional.</w:t>
            </w:r>
          </w:p>
          <w:p w:rsidR="00C966F7" w:rsidRDefault="00C966F7" w:rsidP="006F599C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- </w:t>
            </w:r>
            <w:r w:rsidRPr="00C966F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ey</w:t>
            </w:r>
            <w:r w:rsidRPr="00C966F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nº</w:t>
            </w:r>
            <w:r w:rsidRPr="00C966F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10.048,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de</w:t>
            </w:r>
            <w:r w:rsidRPr="00C966F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8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.12.</w:t>
            </w:r>
            <w:r w:rsidRPr="00C966F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2000, que da prioridad de atención a las personas con discapacidad, las personas de edad superior a 60 (sesenta) años, las gestantes, las lactantes, las personas con niños de cuello y los obesos.</w:t>
            </w:r>
          </w:p>
          <w:p w:rsidR="006B09B6" w:rsidRPr="006F599C" w:rsidRDefault="006B09B6" w:rsidP="006F599C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6B09B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Cabe destacar, incluso, el art.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2º que dice que</w:t>
            </w:r>
            <w:r w:rsidRPr="006B09B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</w:t>
            </w:r>
            <w:r w:rsidRPr="006B09B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as reparticiones públicas y empresas concesionarias de servicios públicos están obligadas a dispensar atención prioritaria, por medio de servicios individualizados que aseguren tratamiento diferenciado y atención inmediata a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es</w:t>
            </w:r>
            <w:r w:rsidRPr="006B09B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as personas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Pr="006B09B6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con sanción establecida a las jefaturas que no lo cumplen.</w:t>
            </w:r>
          </w:p>
          <w:p w:rsidR="00C276E4" w:rsidRPr="00C276E4" w:rsidRDefault="00C276E4" w:rsidP="00C276E4">
            <w:pPr>
              <w:pStyle w:val="Prrafodelista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A369E9" w:rsidRDefault="00A369E9" w:rsidP="009E2A6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¿En las resoluciones que son expedidas por el órgano garante, se toma en consideración si el solicitante forma parte de algún grupo minoritario?</w:t>
            </w:r>
          </w:p>
          <w:p w:rsidR="008129F2" w:rsidRDefault="008129F2" w:rsidP="008866C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8866C0" w:rsidRDefault="008866C0" w:rsidP="008866C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</w:t>
            </w: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ún no, pero con interés en desarrollar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mecanismos de</w:t>
            </w: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identificación de las prioridades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para el acceso de las informaciones</w:t>
            </w: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</w:p>
          <w:p w:rsidR="00A369E9" w:rsidRPr="00A369E9" w:rsidRDefault="00A369E9" w:rsidP="00A369E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183E20" w:rsidRDefault="00A369E9" w:rsidP="009E2A68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En caso de que haya contestado de manera afirmativa la pregunta anterior, ¿c</w:t>
            </w:r>
            <w:r w:rsidR="008972E8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ómo se resguarda el derecho de acceso a la información de dicho solicitante?</w:t>
            </w:r>
          </w:p>
          <w:p w:rsidR="00B43671" w:rsidRPr="00B43671" w:rsidRDefault="00B43671" w:rsidP="00B43671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0167E4" w:rsidRDefault="00B43671" w:rsidP="005A69A2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¿C</w:t>
            </w:r>
            <w:r w:rsidR="00202080"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ómo se garantiza en s</w:t>
            </w:r>
            <w:r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u </w:t>
            </w:r>
            <w:r w:rsidR="00202080" w:rsidRPr="002020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institución el derecho de acceso a la información de los grupos vulnerable o minoritarios?</w:t>
            </w:r>
          </w:p>
          <w:p w:rsidR="008129F2" w:rsidRDefault="008129F2" w:rsidP="0047133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471330" w:rsidRDefault="00471330" w:rsidP="0047133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La CGU tiene como objetivo promover a todos los ciudadanos el acceso a la información, de manera rápida, eficiente, gratuita, ya través de las tecnologías de información disponibles.</w:t>
            </w:r>
          </w:p>
          <w:p w:rsidR="008E6A79" w:rsidRPr="008E6A79" w:rsidRDefault="008E6A79" w:rsidP="008E6A79">
            <w:pPr>
              <w:pStyle w:val="Prrafodelist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231614" w:rsidRPr="008866C0" w:rsidRDefault="008E6A79" w:rsidP="008E6A79">
            <w:pPr>
              <w:pStyle w:val="Prrafodelista"/>
              <w:numPr>
                <w:ilvl w:val="0"/>
                <w:numId w:val="5"/>
              </w:num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¿Con qué herramientas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o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protocolos internos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cuentan las entidades obligadas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(sujetos obligados) en la materia, a efecto de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garantizar el derecho fundamental (transparencia activa y transparencia pasiva) a personas con discapacidad o personas que hablen lenguas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(o idiomas) 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 los pueblos </w:t>
            </w:r>
            <w:r w:rsidR="003468BE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originarios</w:t>
            </w:r>
            <w:r w:rsidRPr="008E6A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país?</w:t>
            </w:r>
          </w:p>
          <w:p w:rsidR="008129F2" w:rsidRDefault="008129F2" w:rsidP="008866C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</w:p>
          <w:p w:rsidR="008866C0" w:rsidRDefault="008866C0" w:rsidP="008866C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</w:t>
            </w: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ún no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hay</w:t>
            </w: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pero con interés en desarrollar 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mecanismos </w:t>
            </w:r>
            <w:r w:rsidRPr="008866C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para facilitar el acceso a todos los ciudadanos</w:t>
            </w: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Pr="008866C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incluso los que hablan dialectos locales</w:t>
            </w:r>
            <w:r w:rsidRPr="0047133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.</w:t>
            </w:r>
          </w:p>
          <w:p w:rsidR="008866C0" w:rsidRPr="008866C0" w:rsidRDefault="008866C0" w:rsidP="008866C0">
            <w:pPr>
              <w:pStyle w:val="Prrafodelista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E2A68" w:rsidRPr="008F4832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 xml:space="preserve">Consideraciones Generales </w:t>
            </w:r>
            <w:r w:rsidRPr="00EF4D59">
              <w:rPr>
                <w:rFonts w:ascii="Arial" w:eastAsia="Calibri" w:hAnsi="Arial" w:cs="Arial"/>
                <w:smallCaps/>
                <w:szCs w:val="24"/>
                <w:lang w:val="es-MX"/>
              </w:rPr>
              <w:t>(Relevancia del tema)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4F426F" w:rsidRDefault="00FF70CD" w:rsidP="00FF70C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 w:rsidRPr="00FF70C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¿Cuáles son las políticas establecidas en sus respectivas instituciones, a efecto de garantizar el criterio diferencia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l</w:t>
            </w:r>
            <w:r w:rsidRPr="00FF70C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de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acceso</w:t>
            </w:r>
            <w:r w:rsidRPr="00FF70C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a la información a grupos minoritarios (etnias, comunidades o personas que hablan una lengua</w:t>
            </w:r>
            <w:r w:rsidR="00E87B49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o idioma distinto</w:t>
            </w:r>
            <w:r w:rsidRPr="00FF70C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</w:t>
            </w:r>
            <w:r w:rsidR="003468BE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al </w:t>
            </w:r>
            <w:r w:rsidRPr="00FF70CD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oficial del país) y personas con discapacidad?</w:t>
            </w:r>
          </w:p>
          <w:p w:rsidR="000D5905" w:rsidRDefault="000D5905" w:rsidP="00FF70C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  <w:p w:rsidR="000D5905" w:rsidRPr="00532C97" w:rsidRDefault="008129F2" w:rsidP="000D5905">
            <w:pPr>
              <w:pStyle w:val="Prrafodelista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l </w:t>
            </w:r>
            <w:r w:rsidRPr="008129F2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Ministerio de Transparencia y Contraloría General de la Unión 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(CGU),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en 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iniciativa inédita,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ha 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promovid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o en el año de 2017, </w:t>
            </w:r>
            <w:r w:rsidR="000D5905" w:rsidRPr="00532C9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durante la 26ª edición de la Acción Global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la ampliación d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el conocimiento de la población, de todas las clases sociales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</w:t>
            </w:r>
            <w:r w:rsidR="000D5905" w:rsidRP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edad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es</w:t>
            </w:r>
            <w:r w:rsidR="000D5905" w:rsidRP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género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</w:t>
            </w:r>
            <w:r w:rsidR="000D5905" w:rsidRP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, etnia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s</w:t>
            </w:r>
            <w:r w:rsidR="000D5905" w:rsidRP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y condiciones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, sobre mecanismos de participación social para la mejora </w:t>
            </w:r>
            <w:r w:rsidR="000D5905" w:rsidRPr="00483C4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lastRenderedPageBreak/>
              <w:t>de la gestión pública.</w:t>
            </w:r>
            <w:r w:rsidR="000D5905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L</w:t>
            </w:r>
            <w:r w:rsidR="000D5905" w:rsidRPr="00532C9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as Oidorías Públicas prestaron un total de 11.662 atendimientos a ciudadanos en todo Brasil, durante la 26ª edición de la Acción Global. El balance se refiere al número general de orientaciones proporcionadas, recogimiento de manifestaciones (denuncias, reclamaciones y solicitudes sobre servicios públicos) y solicitudes de acceso a la información - en las esferas federal, esta</w:t>
            </w:r>
            <w:r w:rsidR="00695680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d</w:t>
            </w:r>
            <w:r w:rsidR="000D5905" w:rsidRPr="00532C9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>ual, distrital y municipal. La Acción Global contó con stands en 27 ciudades seleccionadas y en el Distrito Federal.</w:t>
            </w:r>
          </w:p>
          <w:p w:rsidR="000D5905" w:rsidRPr="000D5905" w:rsidRDefault="000D5905" w:rsidP="00FF70C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</w:p>
        </w:tc>
      </w:tr>
      <w:tr w:rsidR="009E2A68" w:rsidRPr="008F4832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lastRenderedPageBreak/>
              <w:t xml:space="preserve">Consideraciones </w:t>
            </w:r>
          </w:p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EF4D59">
              <w:rPr>
                <w:rFonts w:ascii="Arial" w:eastAsia="Calibri" w:hAnsi="Arial" w:cs="Arial"/>
                <w:smallCaps/>
                <w:szCs w:val="24"/>
                <w:lang w:val="es-MX"/>
              </w:rPr>
              <w:t>(Posición sobre el tema)</w:t>
            </w:r>
          </w:p>
        </w:tc>
        <w:tc>
          <w:tcPr>
            <w:tcW w:w="3834" w:type="pct"/>
            <w:vAlign w:val="center"/>
          </w:tcPr>
          <w:p w:rsidR="009E2A68" w:rsidRPr="008F4832" w:rsidRDefault="009E2A68" w:rsidP="009E2A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E2A68" w:rsidRPr="008F4832" w:rsidTr="000119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 xml:space="preserve">Áreas de oportunidad </w:t>
            </w:r>
          </w:p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55506D"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>(¿Qué hace falta para mejorar el derecho de acceso en el tema a discusión? – Nuevos Retos)</w:t>
            </w:r>
          </w:p>
        </w:tc>
        <w:tc>
          <w:tcPr>
            <w:tcW w:w="383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E475E" w:rsidRDefault="000D5905" w:rsidP="009E2A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0D590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La CGU está desarrollando un proyecto con el objetivo de promover la equidad de género a través del acceso a información y servicios públicos relevantes. Los resultados deseados son: incremento de solicitudes de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oidorías y de </w:t>
            </w:r>
            <w:r w:rsidRPr="000D590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acceso a la información por mujeres de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r</w:t>
            </w:r>
            <w:r w:rsidRPr="000D5905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egiones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>a</w:t>
            </w:r>
            <w:r w:rsidRPr="000D5905">
              <w:rPr>
                <w:rFonts w:ascii="Arial" w:eastAsia="Times New Roman" w:hAnsi="Arial" w:cs="Arial"/>
                <w:iCs/>
                <w:sz w:val="24"/>
                <w:szCs w:val="24"/>
              </w:rPr>
              <w:t>dministrativas vulnerables.</w:t>
            </w:r>
            <w:r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</w:p>
          <w:p w:rsidR="00283C31" w:rsidRDefault="00283C31" w:rsidP="009E2A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283C31" w:rsidRDefault="00283C31" w:rsidP="00283C3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E7873">
              <w:rPr>
                <w:rFonts w:ascii="Arial" w:eastAsia="Times New Roman" w:hAnsi="Arial" w:cs="Arial"/>
                <w:iCs/>
                <w:sz w:val="24"/>
                <w:szCs w:val="24"/>
              </w:rPr>
              <w:t>Se identificó la desigualdad de género en el perfil de los solicitantes de acceso a la información, en que pese a ser el Distrito Federal unidad de la federación con renta alta y más igualitaria</w:t>
            </w:r>
            <w:r w:rsidR="0069568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entre géneros</w:t>
            </w:r>
            <w:r w:rsidRPr="00CE7873">
              <w:rPr>
                <w:rFonts w:ascii="Arial" w:eastAsia="Times New Roman" w:hAnsi="Arial" w:cs="Arial"/>
                <w:iCs/>
                <w:sz w:val="24"/>
                <w:szCs w:val="24"/>
              </w:rPr>
              <w:t>.</w:t>
            </w:r>
            <w:r w:rsidR="00F70C0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="00E97B6C">
              <w:rPr>
                <w:rFonts w:ascii="Arial" w:eastAsia="Times New Roman" w:hAnsi="Arial" w:cs="Arial"/>
                <w:iCs/>
                <w:sz w:val="24"/>
                <w:szCs w:val="24"/>
              </w:rPr>
              <w:t>La</w:t>
            </w:r>
            <w:r w:rsidR="00F70C0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CGU decidirá</w:t>
            </w:r>
            <w:r w:rsidR="00695680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</w:t>
            </w:r>
            <w:r w:rsidR="00F70C08">
              <w:rPr>
                <w:rFonts w:ascii="Arial" w:eastAsia="Times New Roman" w:hAnsi="Arial" w:cs="Arial"/>
                <w:iCs/>
                <w:sz w:val="24"/>
                <w:szCs w:val="24"/>
              </w:rPr>
              <w:t>la meto</w:t>
            </w:r>
            <w:r w:rsidR="009F003A">
              <w:rPr>
                <w:rFonts w:ascii="Arial" w:eastAsia="Times New Roman" w:hAnsi="Arial" w:cs="Arial"/>
                <w:iCs/>
                <w:sz w:val="24"/>
                <w:szCs w:val="24"/>
              </w:rPr>
              <w:t>do</w:t>
            </w:r>
            <w:bookmarkStart w:id="0" w:name="_GoBack"/>
            <w:bookmarkEnd w:id="0"/>
            <w:r w:rsidR="00F70C0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logía </w:t>
            </w:r>
            <w:r w:rsidR="00695680">
              <w:rPr>
                <w:rFonts w:ascii="Arial" w:eastAsia="Times New Roman" w:hAnsi="Arial" w:cs="Arial"/>
                <w:iCs/>
                <w:sz w:val="24"/>
                <w:szCs w:val="24"/>
              </w:rPr>
              <w:t>y medios de promover</w:t>
            </w:r>
            <w:r w:rsidR="00F70C0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las asociaciones con movimientos sociales locales </w:t>
            </w:r>
            <w:r w:rsidR="00F70C08" w:rsidRPr="00F70C08">
              <w:rPr>
                <w:rFonts w:ascii="Arial" w:eastAsia="Times New Roman" w:hAnsi="Arial" w:cs="Arial"/>
                <w:iCs/>
                <w:sz w:val="24"/>
                <w:szCs w:val="24"/>
              </w:rPr>
              <w:t>y colectivos de mujeres</w:t>
            </w:r>
            <w:r w:rsidR="00F70C08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para empezar la implementación del proyecto.   </w:t>
            </w:r>
          </w:p>
          <w:p w:rsidR="000D5905" w:rsidRPr="008F4832" w:rsidRDefault="000D5905" w:rsidP="009E2A6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9E2A68" w:rsidRPr="008F4832" w:rsidTr="000119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6" w:type="pct"/>
            <w:vAlign w:val="center"/>
          </w:tcPr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  <w:t>Precedentes o criterios</w:t>
            </w:r>
          </w:p>
          <w:p w:rsidR="009E2A68" w:rsidRPr="009E2A68" w:rsidRDefault="009E2A68" w:rsidP="009E2A68">
            <w:pPr>
              <w:spacing w:line="276" w:lineRule="auto"/>
              <w:jc w:val="center"/>
              <w:rPr>
                <w:rFonts w:ascii="Arial" w:eastAsia="Calibri" w:hAnsi="Arial" w:cs="Arial"/>
                <w:smallCaps/>
                <w:sz w:val="24"/>
                <w:szCs w:val="24"/>
                <w:lang w:val="es-MX"/>
              </w:rPr>
            </w:pPr>
            <w:r w:rsidRPr="009E2A68"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>(Cómo se ha resuelto el tema en su país</w:t>
            </w:r>
            <w:r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 xml:space="preserve"> o Institución</w:t>
            </w:r>
            <w:r w:rsidRPr="009E2A68">
              <w:rPr>
                <w:rFonts w:ascii="Arial" w:eastAsia="Calibri" w:hAnsi="Arial" w:cs="Arial"/>
                <w:smallCaps/>
                <w:sz w:val="20"/>
                <w:szCs w:val="24"/>
                <w:lang w:val="es-MX"/>
              </w:rPr>
              <w:t>)</w:t>
            </w:r>
          </w:p>
        </w:tc>
        <w:tc>
          <w:tcPr>
            <w:tcW w:w="3834" w:type="pct"/>
            <w:vAlign w:val="center"/>
          </w:tcPr>
          <w:p w:rsidR="009E2A68" w:rsidRPr="009E2A68" w:rsidRDefault="002531F8" w:rsidP="009E2A6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A</w:t>
            </w:r>
            <w:r w:rsidRPr="002531F8"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 xml:space="preserve"> ser implementado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val="es-MX"/>
              </w:rPr>
              <w:t>.</w:t>
            </w:r>
          </w:p>
        </w:tc>
      </w:tr>
    </w:tbl>
    <w:p w:rsidR="004B612B" w:rsidRPr="008F4832" w:rsidRDefault="004B612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31FB" w:rsidRPr="008F4832" w:rsidRDefault="00E131FB" w:rsidP="008F483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E131FB" w:rsidRPr="008F4832" w:rsidSect="006720BA">
      <w:headerReference w:type="default" r:id="rId7"/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7E9" w:rsidRDefault="00F117E9" w:rsidP="009E2A68">
      <w:pPr>
        <w:spacing w:after="0" w:line="240" w:lineRule="auto"/>
      </w:pPr>
      <w:r>
        <w:separator/>
      </w:r>
    </w:p>
  </w:endnote>
  <w:endnote w:type="continuationSeparator" w:id="0">
    <w:p w:rsidR="00F117E9" w:rsidRDefault="00F117E9" w:rsidP="009E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-3472555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5C3C" w:rsidRPr="00FF5C3C" w:rsidRDefault="00FF5C3C">
            <w:pPr>
              <w:pStyle w:val="Piedepgina"/>
              <w:jc w:val="right"/>
              <w:rPr>
                <w:rFonts w:ascii="Arial" w:hAnsi="Arial" w:cs="Arial"/>
                <w:sz w:val="18"/>
              </w:rPr>
            </w:pPr>
            <w:r w:rsidRPr="00FF5C3C">
              <w:rPr>
                <w:rFonts w:ascii="Arial" w:hAnsi="Arial" w:cs="Arial"/>
                <w:sz w:val="18"/>
              </w:rPr>
              <w:t xml:space="preserve">Página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F003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FF5C3C">
              <w:rPr>
                <w:rFonts w:ascii="Arial" w:hAnsi="Arial" w:cs="Arial"/>
                <w:sz w:val="18"/>
              </w:rPr>
              <w:t xml:space="preserve"> de 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FF5C3C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9F003A">
              <w:rPr>
                <w:rFonts w:ascii="Arial" w:hAnsi="Arial" w:cs="Arial"/>
                <w:b/>
                <w:bCs/>
                <w:noProof/>
                <w:sz w:val="18"/>
              </w:rPr>
              <w:t>5</w:t>
            </w:r>
            <w:r w:rsidRPr="00FF5C3C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F5C3C" w:rsidRPr="00FF5C3C" w:rsidRDefault="00FF5C3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7E9" w:rsidRDefault="00F117E9" w:rsidP="009E2A68">
      <w:pPr>
        <w:spacing w:after="0" w:line="240" w:lineRule="auto"/>
      </w:pPr>
      <w:r>
        <w:separator/>
      </w:r>
    </w:p>
  </w:footnote>
  <w:footnote w:type="continuationSeparator" w:id="0">
    <w:p w:rsidR="00F117E9" w:rsidRDefault="00F117E9" w:rsidP="009E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A68" w:rsidRPr="008F4DF4" w:rsidRDefault="009E2A68" w:rsidP="009E2A68">
    <w:pPr>
      <w:spacing w:after="0" w:line="240" w:lineRule="auto"/>
      <w:jc w:val="right"/>
      <w:rPr>
        <w:rFonts w:ascii="Arial" w:hAnsi="Arial" w:cs="Arial"/>
        <w:b/>
        <w:smallCaps/>
      </w:rPr>
    </w:pPr>
    <w:r w:rsidRPr="008F4DF4">
      <w:rPr>
        <w:smallCaps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30EF221" wp14:editId="6F6B947B">
          <wp:simplePos x="0" y="0"/>
          <wp:positionH relativeFrom="margin">
            <wp:posOffset>371475</wp:posOffset>
          </wp:positionH>
          <wp:positionV relativeFrom="margin">
            <wp:posOffset>-1037590</wp:posOffset>
          </wp:positionV>
          <wp:extent cx="1104900" cy="830580"/>
          <wp:effectExtent l="0" t="0" r="0" b="7620"/>
          <wp:wrapSquare wrapText="bothSides"/>
          <wp:docPr id="12" name="3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32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4DF4">
      <w:rPr>
        <w:rFonts w:ascii="Arial" w:hAnsi="Arial" w:cs="Arial"/>
        <w:b/>
        <w:smallCaps/>
      </w:rPr>
      <w:t>Grupo de Jurisprudencia y Criterios Administrativos</w:t>
    </w:r>
  </w:p>
  <w:p w:rsidR="009E2A68" w:rsidRPr="008F4DF4" w:rsidRDefault="00E811C1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smallCaps/>
        <w:sz w:val="24"/>
        <w:szCs w:val="24"/>
      </w:rPr>
    </w:pPr>
    <w:r>
      <w:rPr>
        <w:rFonts w:ascii="Arial" w:hAnsi="Arial" w:cs="Arial"/>
        <w:smallCaps/>
        <w:sz w:val="24"/>
        <w:szCs w:val="24"/>
      </w:rPr>
      <w:t>Ficha p</w:t>
    </w:r>
    <w:r w:rsidR="00414DD1">
      <w:rPr>
        <w:rFonts w:ascii="Arial" w:hAnsi="Arial" w:cs="Arial"/>
        <w:smallCaps/>
        <w:sz w:val="24"/>
        <w:szCs w:val="24"/>
      </w:rPr>
      <w:t>osicionamiento</w:t>
    </w: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  <w:p w:rsidR="009E2A68" w:rsidRDefault="009E2A68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  <w:r w:rsidRPr="008F4DF4">
      <w:rPr>
        <w:rFonts w:ascii="Arial" w:hAnsi="Arial" w:cs="Arial"/>
        <w:b/>
        <w:smallCaps/>
        <w:sz w:val="24"/>
        <w:szCs w:val="24"/>
      </w:rPr>
      <w:t xml:space="preserve"> </w:t>
    </w:r>
    <w:r w:rsidR="00E811C1">
      <w:rPr>
        <w:rFonts w:ascii="Arial" w:hAnsi="Arial" w:cs="Arial"/>
        <w:b/>
        <w:smallCaps/>
        <w:sz w:val="24"/>
        <w:szCs w:val="24"/>
      </w:rPr>
      <w:t>Sexto</w:t>
    </w:r>
    <w:r w:rsidR="00414DD1">
      <w:rPr>
        <w:rFonts w:ascii="Arial" w:hAnsi="Arial" w:cs="Arial"/>
        <w:b/>
        <w:smallCaps/>
        <w:sz w:val="24"/>
        <w:szCs w:val="24"/>
      </w:rPr>
      <w:t xml:space="preserve"> </w:t>
    </w:r>
    <w:r w:rsidRPr="008F4DF4">
      <w:rPr>
        <w:rFonts w:ascii="Arial" w:hAnsi="Arial" w:cs="Arial"/>
        <w:b/>
        <w:smallCaps/>
        <w:sz w:val="24"/>
        <w:szCs w:val="24"/>
      </w:rPr>
      <w:t>Debate Temático</w:t>
    </w:r>
  </w:p>
  <w:p w:rsidR="00FF5C3C" w:rsidRDefault="00FF5C3C" w:rsidP="009E2A68">
    <w:pPr>
      <w:tabs>
        <w:tab w:val="left" w:pos="4950"/>
      </w:tabs>
      <w:spacing w:after="0" w:line="240" w:lineRule="auto"/>
      <w:jc w:val="right"/>
      <w:rPr>
        <w:rFonts w:ascii="Arial" w:hAnsi="Arial" w:cs="Arial"/>
        <w:b/>
        <w:smallCap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469D"/>
    <w:multiLevelType w:val="hybridMultilevel"/>
    <w:tmpl w:val="33362076"/>
    <w:lvl w:ilvl="0" w:tplc="96E4459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72006"/>
    <w:multiLevelType w:val="hybridMultilevel"/>
    <w:tmpl w:val="EC702B2C"/>
    <w:lvl w:ilvl="0" w:tplc="FC3E6C3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063EE"/>
    <w:multiLevelType w:val="hybridMultilevel"/>
    <w:tmpl w:val="D9D684CA"/>
    <w:lvl w:ilvl="0" w:tplc="C5943C7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6568F"/>
    <w:multiLevelType w:val="hybridMultilevel"/>
    <w:tmpl w:val="DDE2C88A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75C"/>
    <w:multiLevelType w:val="hybridMultilevel"/>
    <w:tmpl w:val="9260FF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C181E"/>
    <w:multiLevelType w:val="hybridMultilevel"/>
    <w:tmpl w:val="C188F7D0"/>
    <w:lvl w:ilvl="0" w:tplc="28861FB6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01E6B"/>
    <w:multiLevelType w:val="hybridMultilevel"/>
    <w:tmpl w:val="ED986C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FB"/>
    <w:rsid w:val="00011955"/>
    <w:rsid w:val="000167E4"/>
    <w:rsid w:val="00020D18"/>
    <w:rsid w:val="000478B8"/>
    <w:rsid w:val="00055AD2"/>
    <w:rsid w:val="00097BDE"/>
    <w:rsid w:val="000B51AF"/>
    <w:rsid w:val="000D5905"/>
    <w:rsid w:val="000E372B"/>
    <w:rsid w:val="0013538B"/>
    <w:rsid w:val="00150183"/>
    <w:rsid w:val="00183E20"/>
    <w:rsid w:val="001F1D8B"/>
    <w:rsid w:val="00202080"/>
    <w:rsid w:val="00231614"/>
    <w:rsid w:val="002531F8"/>
    <w:rsid w:val="00275D8F"/>
    <w:rsid w:val="00280929"/>
    <w:rsid w:val="00283C31"/>
    <w:rsid w:val="00287734"/>
    <w:rsid w:val="00297667"/>
    <w:rsid w:val="00311D61"/>
    <w:rsid w:val="0033112F"/>
    <w:rsid w:val="0033282F"/>
    <w:rsid w:val="003351C2"/>
    <w:rsid w:val="003468BE"/>
    <w:rsid w:val="0039462F"/>
    <w:rsid w:val="003A4CF9"/>
    <w:rsid w:val="003A596B"/>
    <w:rsid w:val="003C2A36"/>
    <w:rsid w:val="003D6AA9"/>
    <w:rsid w:val="003E475E"/>
    <w:rsid w:val="00414DD1"/>
    <w:rsid w:val="0041531A"/>
    <w:rsid w:val="004176D5"/>
    <w:rsid w:val="00420E96"/>
    <w:rsid w:val="00436105"/>
    <w:rsid w:val="004633C9"/>
    <w:rsid w:val="00471330"/>
    <w:rsid w:val="00483C40"/>
    <w:rsid w:val="00486A8A"/>
    <w:rsid w:val="004A70F9"/>
    <w:rsid w:val="004B58A6"/>
    <w:rsid w:val="004B612B"/>
    <w:rsid w:val="004F426F"/>
    <w:rsid w:val="00507E61"/>
    <w:rsid w:val="00521672"/>
    <w:rsid w:val="00522F2C"/>
    <w:rsid w:val="00522F6E"/>
    <w:rsid w:val="00532C97"/>
    <w:rsid w:val="0055506D"/>
    <w:rsid w:val="005709DE"/>
    <w:rsid w:val="005941F2"/>
    <w:rsid w:val="005E04AA"/>
    <w:rsid w:val="00610350"/>
    <w:rsid w:val="0061563C"/>
    <w:rsid w:val="00622B72"/>
    <w:rsid w:val="00642693"/>
    <w:rsid w:val="006537AD"/>
    <w:rsid w:val="00656B46"/>
    <w:rsid w:val="006720BA"/>
    <w:rsid w:val="006935C8"/>
    <w:rsid w:val="00695680"/>
    <w:rsid w:val="006B09B6"/>
    <w:rsid w:val="006F599C"/>
    <w:rsid w:val="00767205"/>
    <w:rsid w:val="00787100"/>
    <w:rsid w:val="007D234E"/>
    <w:rsid w:val="007F326D"/>
    <w:rsid w:val="008129F2"/>
    <w:rsid w:val="00823CBA"/>
    <w:rsid w:val="00882082"/>
    <w:rsid w:val="008866C0"/>
    <w:rsid w:val="008972E8"/>
    <w:rsid w:val="008E056E"/>
    <w:rsid w:val="008E6A79"/>
    <w:rsid w:val="008F4832"/>
    <w:rsid w:val="009436FD"/>
    <w:rsid w:val="0095076A"/>
    <w:rsid w:val="00970F79"/>
    <w:rsid w:val="009760E6"/>
    <w:rsid w:val="009E2A68"/>
    <w:rsid w:val="009E65CF"/>
    <w:rsid w:val="009F003A"/>
    <w:rsid w:val="00A27E14"/>
    <w:rsid w:val="00A27FF1"/>
    <w:rsid w:val="00A369E9"/>
    <w:rsid w:val="00A56498"/>
    <w:rsid w:val="00A57E31"/>
    <w:rsid w:val="00A801E3"/>
    <w:rsid w:val="00A95D38"/>
    <w:rsid w:val="00AC2D9D"/>
    <w:rsid w:val="00AC7955"/>
    <w:rsid w:val="00B43671"/>
    <w:rsid w:val="00B87431"/>
    <w:rsid w:val="00B927E9"/>
    <w:rsid w:val="00B97349"/>
    <w:rsid w:val="00BE4C6F"/>
    <w:rsid w:val="00C276E4"/>
    <w:rsid w:val="00C3692D"/>
    <w:rsid w:val="00C9287F"/>
    <w:rsid w:val="00C966F7"/>
    <w:rsid w:val="00CB058C"/>
    <w:rsid w:val="00CB3B99"/>
    <w:rsid w:val="00CB49ED"/>
    <w:rsid w:val="00CE50FE"/>
    <w:rsid w:val="00CE7873"/>
    <w:rsid w:val="00D204D1"/>
    <w:rsid w:val="00E10CD4"/>
    <w:rsid w:val="00E131FB"/>
    <w:rsid w:val="00E23674"/>
    <w:rsid w:val="00E361BD"/>
    <w:rsid w:val="00E64D31"/>
    <w:rsid w:val="00E811C1"/>
    <w:rsid w:val="00E87B49"/>
    <w:rsid w:val="00E97B6C"/>
    <w:rsid w:val="00EB68B0"/>
    <w:rsid w:val="00EF4D59"/>
    <w:rsid w:val="00F117E9"/>
    <w:rsid w:val="00F11AF9"/>
    <w:rsid w:val="00F246BB"/>
    <w:rsid w:val="00F368BA"/>
    <w:rsid w:val="00F617EE"/>
    <w:rsid w:val="00F64D83"/>
    <w:rsid w:val="00F70C08"/>
    <w:rsid w:val="00F825ED"/>
    <w:rsid w:val="00FA363C"/>
    <w:rsid w:val="00FB32BC"/>
    <w:rsid w:val="00FD1349"/>
    <w:rsid w:val="00FF5C3C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DDB4"/>
  <w15:docId w15:val="{8FCF4A4A-8170-4164-B3F7-B63B2B0B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31FB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C7955"/>
    <w:rPr>
      <w:b/>
      <w:bCs/>
      <w:smallCaps/>
      <w:spacing w:val="5"/>
    </w:rPr>
  </w:style>
  <w:style w:type="table" w:styleId="Listaclara-nfasis2">
    <w:name w:val="Light List Accent 2"/>
    <w:basedOn w:val="Tablanormal"/>
    <w:uiPriority w:val="61"/>
    <w:rsid w:val="008F48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2A68"/>
  </w:style>
  <w:style w:type="paragraph" w:styleId="Piedepgina">
    <w:name w:val="footer"/>
    <w:basedOn w:val="Normal"/>
    <w:link w:val="PiedepginaCar"/>
    <w:uiPriority w:val="99"/>
    <w:unhideWhenUsed/>
    <w:rsid w:val="009E2A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A68"/>
  </w:style>
  <w:style w:type="paragraph" w:styleId="Textodeglobo">
    <w:name w:val="Balloon Text"/>
    <w:basedOn w:val="Normal"/>
    <w:link w:val="TextodegloboCar"/>
    <w:uiPriority w:val="99"/>
    <w:semiHidden/>
    <w:unhideWhenUsed/>
    <w:rsid w:val="00B4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AC475AFB66A43B2316B05CBFB6904" ma:contentTypeVersion="3" ma:contentTypeDescription="Create a new document." ma:contentTypeScope="" ma:versionID="4139860efa336fdac60ffdd0976e5329">
  <xsd:schema xmlns:xsd="http://www.w3.org/2001/XMLSchema" xmlns:xs="http://www.w3.org/2001/XMLSchema" xmlns:p="http://schemas.microsoft.com/office/2006/metadata/properties" xmlns:ns2="f4d36732-e6c1-4d35-a74a-a5258d763a75" targetNamespace="http://schemas.microsoft.com/office/2006/metadata/properties" ma:root="true" ma:fieldsID="a36c1ff8dc0ca6855a66dd9a84a93f40" ns2:_="">
    <xsd:import namespace="f4d36732-e6c1-4d35-a74a-a5258d763a7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36732-e6c1-4d35-a74a-a5258d763a7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0f18e3d-76e0-4c60-8d9f-4e08cdb8b9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6c12cb8-ea0a-4be7-97ef-6175d20ab09a}" ma:internalName="TaxCatchAll" ma:showField="CatchAllData" ma:web="f4d36732-e6c1-4d35-a74a-a5258d763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d36732-e6c1-4d35-a74a-a5258d763a75">
      <Terms xmlns="http://schemas.microsoft.com/office/infopath/2007/PartnerControls"/>
    </TaxKeywordTaxHTField>
    <TaxCatchAll xmlns="f4d36732-e6c1-4d35-a74a-a5258d763a75"/>
  </documentManagement>
</p:properties>
</file>

<file path=customXml/itemProps1.xml><?xml version="1.0" encoding="utf-8"?>
<ds:datastoreItem xmlns:ds="http://schemas.openxmlformats.org/officeDocument/2006/customXml" ds:itemID="{4197C82C-45B7-4FD9-8229-DEBC3E7F0BD6}"/>
</file>

<file path=customXml/itemProps2.xml><?xml version="1.0" encoding="utf-8"?>
<ds:datastoreItem xmlns:ds="http://schemas.openxmlformats.org/officeDocument/2006/customXml" ds:itemID="{883C4C7B-E988-4DD5-93D9-C89326F0A365}"/>
</file>

<file path=customXml/itemProps3.xml><?xml version="1.0" encoding="utf-8"?>
<ds:datastoreItem xmlns:ds="http://schemas.openxmlformats.org/officeDocument/2006/customXml" ds:itemID="{F6BF52C6-47E5-4A0F-9970-5B62B0CC0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1481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ifai</Company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 De la Paz-Pérez Farca</dc:creator>
  <cp:lastModifiedBy>Lilián Irazú Hernández Ojeda</cp:lastModifiedBy>
  <cp:revision>4</cp:revision>
  <cp:lastPrinted>2017-10-12T20:29:00Z</cp:lastPrinted>
  <dcterms:created xsi:type="dcterms:W3CDTF">2017-10-10T21:13:00Z</dcterms:created>
  <dcterms:modified xsi:type="dcterms:W3CDTF">2017-11-28T18:36:00Z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0x01010079CAC475AFB66A43B2316B05CBFB6904</vt:lpwstr>
  </property>
  <property fmtid="{D5CDD505-2E9C-101B-9397-08002B2CF9AE}" pid="3" name="TaxKeyword">
    <vt:lpwstr/>
  </property>
</Properties>
</file>