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A68" w:rsidRPr="008F4832" w:rsidRDefault="00231614" w:rsidP="008F4832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tbl>
      <w:tblPr>
        <w:tblStyle w:val="Listaclara-nfasis2"/>
        <w:tblW w:w="5000" w:type="pct"/>
        <w:tblBorders>
          <w:top w:val="single" w:sz="4" w:space="0" w:color="E5B8B7" w:themeColor="accent2" w:themeTint="66"/>
          <w:left w:val="single" w:sz="4" w:space="0" w:color="E5B8B7" w:themeColor="accent2" w:themeTint="66"/>
          <w:bottom w:val="single" w:sz="4" w:space="0" w:color="E5B8B7" w:themeColor="accent2" w:themeTint="66"/>
          <w:right w:val="single" w:sz="4" w:space="0" w:color="E5B8B7" w:themeColor="accent2" w:themeTint="66"/>
          <w:insideH w:val="single" w:sz="4" w:space="0" w:color="E5B8B7" w:themeColor="accent2" w:themeTint="66"/>
          <w:insideV w:val="single" w:sz="4" w:space="0" w:color="E5B8B7" w:themeColor="accent2" w:themeTint="66"/>
        </w:tblBorders>
        <w:tblLook w:val="04A0" w:firstRow="1" w:lastRow="0" w:firstColumn="1" w:lastColumn="0" w:noHBand="0" w:noVBand="1"/>
      </w:tblPr>
      <w:tblGrid>
        <w:gridCol w:w="2516"/>
        <w:gridCol w:w="8274"/>
      </w:tblGrid>
      <w:tr w:rsidR="00882082" w:rsidRPr="008F4832" w:rsidTr="000119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</w:tcPr>
          <w:p w:rsidR="00882082" w:rsidRPr="009E2A68" w:rsidRDefault="00E811C1" w:rsidP="008F4832">
            <w:pPr>
              <w:spacing w:line="276" w:lineRule="auto"/>
              <w:jc w:val="center"/>
              <w:rPr>
                <w:rFonts w:ascii="Arial" w:eastAsia="Times New Roman" w:hAnsi="Arial" w:cs="Arial"/>
                <w:iCs/>
                <w:smallCaps/>
                <w:sz w:val="24"/>
                <w:szCs w:val="24"/>
              </w:rPr>
            </w:pPr>
            <w:r w:rsidRPr="00E811C1">
              <w:rPr>
                <w:rFonts w:ascii="Arial" w:eastAsia="Times New Roman" w:hAnsi="Arial" w:cs="Arial"/>
                <w:iCs/>
                <w:smallCaps/>
                <w:sz w:val="24"/>
                <w:szCs w:val="24"/>
              </w:rPr>
              <w:t>Criterio Diferencial en el Derecho al Acceso a la Información Pública</w:t>
            </w:r>
          </w:p>
        </w:tc>
      </w:tr>
      <w:tr w:rsidR="00522F6E" w:rsidRPr="008F4832" w:rsidTr="00414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2DBDB" w:themeFill="accent2" w:themeFillTint="33"/>
            <w:vAlign w:val="center"/>
          </w:tcPr>
          <w:p w:rsidR="00522F6E" w:rsidRPr="009E2A68" w:rsidRDefault="009E2A68" w:rsidP="008F4832">
            <w:pPr>
              <w:spacing w:line="276" w:lineRule="auto"/>
              <w:jc w:val="center"/>
              <w:rPr>
                <w:rFonts w:ascii="Arial" w:eastAsia="Calibri" w:hAnsi="Arial" w:cs="Arial"/>
                <w:smallCaps/>
                <w:sz w:val="24"/>
                <w:szCs w:val="24"/>
                <w:lang w:val="es-MX"/>
              </w:rPr>
            </w:pPr>
            <w:r w:rsidRPr="009E2A68">
              <w:rPr>
                <w:rFonts w:ascii="Arial" w:eastAsia="Calibri" w:hAnsi="Arial" w:cs="Arial"/>
                <w:smallCaps/>
                <w:sz w:val="24"/>
                <w:szCs w:val="24"/>
                <w:lang w:val="es-MX"/>
              </w:rPr>
              <w:t>País e institución representada</w:t>
            </w:r>
          </w:p>
        </w:tc>
        <w:tc>
          <w:tcPr>
            <w:tcW w:w="383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BDB" w:themeFill="accent2" w:themeFillTint="33"/>
            <w:vAlign w:val="center"/>
          </w:tcPr>
          <w:p w:rsidR="00486A8A" w:rsidRPr="009E2A68" w:rsidRDefault="00311D61" w:rsidP="009E2A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CGU - Brasil</w:t>
            </w:r>
          </w:p>
        </w:tc>
      </w:tr>
      <w:tr w:rsidR="009E2A68" w:rsidRPr="008F4832" w:rsidTr="000119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pct"/>
            <w:vAlign w:val="center"/>
          </w:tcPr>
          <w:p w:rsidR="009E2A68" w:rsidRPr="009E2A68" w:rsidRDefault="009E2A68" w:rsidP="009E2A68">
            <w:pPr>
              <w:spacing w:line="276" w:lineRule="auto"/>
              <w:jc w:val="center"/>
              <w:rPr>
                <w:rFonts w:ascii="Arial" w:eastAsia="Calibri" w:hAnsi="Arial" w:cs="Arial"/>
                <w:b w:val="0"/>
                <w:smallCaps/>
                <w:sz w:val="24"/>
                <w:szCs w:val="24"/>
                <w:lang w:val="es-MX"/>
              </w:rPr>
            </w:pPr>
            <w:r w:rsidRPr="009E2A68">
              <w:rPr>
                <w:rFonts w:ascii="Arial" w:eastAsia="Calibri" w:hAnsi="Arial" w:cs="Arial"/>
                <w:smallCaps/>
                <w:sz w:val="24"/>
                <w:szCs w:val="24"/>
                <w:lang w:val="es-MX"/>
              </w:rPr>
              <w:t>Breve Descripción</w:t>
            </w:r>
          </w:p>
        </w:tc>
        <w:tc>
          <w:tcPr>
            <w:tcW w:w="3834" w:type="pct"/>
            <w:vAlign w:val="center"/>
          </w:tcPr>
          <w:p w:rsidR="009E2A68" w:rsidRPr="008F4832" w:rsidRDefault="009E2A68" w:rsidP="009E2A6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</w:p>
          <w:p w:rsidR="00275D8F" w:rsidRDefault="00FF70CD" w:rsidP="00275D8F">
            <w:pPr>
              <w:pStyle w:val="Prrafodelist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En el marco normativo de su país ¿qué grupos son considerados vulnerables y/o minoritarios?</w:t>
            </w:r>
            <w:r w:rsidR="00275D8F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 </w:t>
            </w:r>
          </w:p>
          <w:p w:rsidR="00275D8F" w:rsidRDefault="00275D8F" w:rsidP="00275D8F">
            <w:pPr>
              <w:pStyle w:val="Prrafodelist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</w:p>
          <w:p w:rsidR="00FA363C" w:rsidRDefault="00275D8F" w:rsidP="00E361BD">
            <w:pPr>
              <w:pStyle w:val="Prrafodelist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  <w:r w:rsidRPr="00FA363C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Respuesta: La Constitución Federal de 1988, en su artículo 232, atribuye al Ministerio Público Federal la defensa de los derechos e intereses indígenas. </w:t>
            </w:r>
            <w:r w:rsidR="00FA363C" w:rsidRPr="00FA363C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El carácter universalista de la Constitución Federal asegura también garantías a las mujeres</w:t>
            </w:r>
            <w:r w:rsidR="00F825ED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, </w:t>
            </w:r>
            <w:r w:rsidR="00FA363C" w:rsidRPr="00FA363C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a los homosexuales</w:t>
            </w:r>
            <w:r w:rsidR="00F825ED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 (</w:t>
            </w:r>
            <w:r w:rsidR="00E361BD" w:rsidRPr="00E361BD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Lesbianas, Gais,</w:t>
            </w:r>
            <w:r w:rsidR="00E361BD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 </w:t>
            </w:r>
            <w:r w:rsidR="00E361BD" w:rsidRPr="00E361BD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Bisexuales y Transexuales</w:t>
            </w:r>
            <w:r w:rsidR="00E361BD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 y minorías, </w:t>
            </w:r>
            <w:r w:rsidR="00F825ED" w:rsidRPr="00F825ED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LGBT+</w:t>
            </w:r>
            <w:r w:rsidR="00F825ED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)</w:t>
            </w:r>
            <w:r w:rsidR="00F825ED" w:rsidRPr="00FA363C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,</w:t>
            </w:r>
            <w:r w:rsidR="00F825ED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 por ejemplo, por la </w:t>
            </w:r>
            <w:proofErr w:type="spellStart"/>
            <w:r w:rsidR="00F825ED" w:rsidRPr="004176D5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L</w:t>
            </w:r>
            <w:r w:rsidR="00F825ED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ei</w:t>
            </w:r>
            <w:proofErr w:type="spellEnd"/>
            <w:r w:rsidR="00F825ED" w:rsidRPr="004176D5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 “M</w:t>
            </w:r>
            <w:r w:rsidR="00F825ED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aria da Pena</w:t>
            </w:r>
            <w:r w:rsidR="00F825ED" w:rsidRPr="004176D5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” </w:t>
            </w:r>
            <w:r w:rsidR="00F825ED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n</w:t>
            </w:r>
            <w:r w:rsidR="00F825ED" w:rsidRPr="004176D5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º 11.340</w:t>
            </w:r>
            <w:r w:rsidR="00F825ED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, de 07.08.20</w:t>
            </w:r>
            <w:r w:rsidR="00F825ED" w:rsidRPr="004176D5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06</w:t>
            </w:r>
            <w:r w:rsidR="00F825ED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,</w:t>
            </w:r>
            <w:r w:rsidR="00FA363C" w:rsidRPr="00FA363C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 y</w:t>
            </w:r>
            <w:r w:rsidR="00642693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 </w:t>
            </w:r>
            <w:r w:rsidR="00FA363C" w:rsidRPr="00FA363C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a los negros. </w:t>
            </w:r>
          </w:p>
          <w:p w:rsidR="00FA363C" w:rsidRPr="00FA363C" w:rsidRDefault="00FA363C" w:rsidP="00FA363C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</w:p>
          <w:p w:rsidR="00275D8F" w:rsidRPr="00FA363C" w:rsidRDefault="00FA363C" w:rsidP="00FA363C">
            <w:pPr>
              <w:pStyle w:val="Prrafodelist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  <w:r w:rsidRPr="00FA363C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A partir de la Constitución Federal, pueden </w:t>
            </w:r>
            <w:r w:rsidR="00AC2D9D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también </w:t>
            </w:r>
            <w:r w:rsidRPr="00FA363C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ser mencionados como consecuencia </w:t>
            </w:r>
            <w:r w:rsidR="004176D5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el</w:t>
            </w:r>
            <w:r w:rsidRPr="00FA363C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 </w:t>
            </w:r>
            <w:r w:rsidR="004176D5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Estatuto</w:t>
            </w:r>
            <w:r w:rsidRPr="00FA363C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 de Defensa del Anciano</w:t>
            </w:r>
            <w:r w:rsidR="004176D5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 - </w:t>
            </w:r>
            <w:proofErr w:type="spellStart"/>
            <w:r w:rsidR="004176D5" w:rsidRPr="004176D5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Lei</w:t>
            </w:r>
            <w:proofErr w:type="spellEnd"/>
            <w:r w:rsidR="004176D5" w:rsidRPr="004176D5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 </w:t>
            </w:r>
            <w:r w:rsidR="004176D5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nº</w:t>
            </w:r>
            <w:r w:rsidR="004176D5" w:rsidRPr="004176D5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 10.741, </w:t>
            </w:r>
            <w:r w:rsidR="004176D5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de </w:t>
            </w:r>
            <w:r w:rsidR="004176D5" w:rsidRPr="004176D5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1º</w:t>
            </w:r>
            <w:r w:rsidR="004176D5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.10.</w:t>
            </w:r>
            <w:r w:rsidR="004176D5" w:rsidRPr="004176D5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2003</w:t>
            </w:r>
            <w:r w:rsidR="004176D5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 – y el Estatuto </w:t>
            </w:r>
            <w:r w:rsidRPr="00FA363C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del Niño y del Adolescente</w:t>
            </w:r>
            <w:r w:rsidR="004176D5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 - </w:t>
            </w:r>
            <w:proofErr w:type="spellStart"/>
            <w:r w:rsidR="004176D5" w:rsidRPr="004176D5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L</w:t>
            </w:r>
            <w:r w:rsidR="004176D5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ei</w:t>
            </w:r>
            <w:proofErr w:type="spellEnd"/>
            <w:r w:rsidR="004176D5" w:rsidRPr="004176D5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 </w:t>
            </w:r>
            <w:r w:rsidR="004176D5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n</w:t>
            </w:r>
            <w:r w:rsidR="004176D5" w:rsidRPr="004176D5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º 8.069, </w:t>
            </w:r>
            <w:r w:rsidR="004176D5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de </w:t>
            </w:r>
            <w:r w:rsidR="004176D5" w:rsidRPr="004176D5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13</w:t>
            </w:r>
            <w:r w:rsidR="004176D5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.07.</w:t>
            </w:r>
            <w:r w:rsidR="004176D5" w:rsidRPr="004176D5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1990</w:t>
            </w:r>
            <w:r w:rsidRPr="00FA363C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.</w:t>
            </w:r>
          </w:p>
          <w:p w:rsidR="00275D8F" w:rsidRPr="00275D8F" w:rsidRDefault="00275D8F" w:rsidP="00275D8F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</w:p>
          <w:p w:rsidR="00275D8F" w:rsidRPr="00275D8F" w:rsidRDefault="00275D8F" w:rsidP="00275D8F">
            <w:pPr>
              <w:pStyle w:val="Prrafodelist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  <w:r w:rsidRPr="00275D8F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La Ley Complementaria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 nº</w:t>
            </w:r>
            <w:r w:rsidRPr="00275D8F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 75, de 20.05.1993, amplía el entendimiento de las minorías étnicas, como las comunidades negras aisladas (antiguos quilombos) y gitanos, que fueron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 también</w:t>
            </w:r>
            <w:r w:rsidRPr="00275D8F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 incluidas bajo la tutela del </w:t>
            </w:r>
            <w:r w:rsidR="00642693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M</w:t>
            </w:r>
            <w:r w:rsidR="00642693" w:rsidRPr="00642693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inisterio </w:t>
            </w:r>
            <w:r w:rsidR="00642693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P</w:t>
            </w:r>
            <w:r w:rsidR="00642693" w:rsidRPr="00642693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úblico de la </w:t>
            </w:r>
            <w:r w:rsidR="00642693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U</w:t>
            </w:r>
            <w:r w:rsidR="00642693" w:rsidRPr="00642693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nión</w:t>
            </w:r>
            <w:r w:rsidRPr="00275D8F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.</w:t>
            </w:r>
            <w:r w:rsidR="00FA363C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 </w:t>
            </w:r>
          </w:p>
          <w:p w:rsidR="00275D8F" w:rsidRPr="00275D8F" w:rsidRDefault="00275D8F" w:rsidP="00275D8F">
            <w:pPr>
              <w:pStyle w:val="Prrafodelist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</w:p>
          <w:p w:rsidR="00275D8F" w:rsidRPr="00275D8F" w:rsidRDefault="00275D8F" w:rsidP="00275D8F">
            <w:pPr>
              <w:pStyle w:val="Prrafodelist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  <w:r w:rsidRPr="00275D8F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La C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onstitución </w:t>
            </w:r>
            <w:r w:rsidRPr="00275D8F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F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ederal</w:t>
            </w:r>
            <w:r w:rsidRPr="00275D8F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, en su artículo 215, inciso 1º, también afirma que: "El Estado protegerá las manifestaciones de las culturas populares, indígenas y afrobrasileñas, y de otros grupos participantes del proceso civilizatorio brasileño".</w:t>
            </w:r>
          </w:p>
          <w:p w:rsidR="00275D8F" w:rsidRPr="00275D8F" w:rsidRDefault="00275D8F" w:rsidP="00275D8F">
            <w:pPr>
              <w:pStyle w:val="Prrafodelist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</w:p>
          <w:p w:rsidR="00275D8F" w:rsidRPr="00275D8F" w:rsidRDefault="00275D8F" w:rsidP="00275D8F">
            <w:pPr>
              <w:pStyle w:val="Prrafodelist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  <w:r w:rsidRPr="00275D8F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Se destaca también en el marco legal brasileño, el Estatuto del Indio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 -</w:t>
            </w:r>
            <w:r w:rsidRPr="00275D8F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  Ley nº 6.001 / 73 - y la creación de un órgano gubernamental - la Fundación Nacional del Indio (FUNAI).</w:t>
            </w:r>
          </w:p>
          <w:p w:rsidR="00275D8F" w:rsidRPr="00275D8F" w:rsidRDefault="00275D8F" w:rsidP="00275D8F">
            <w:pPr>
              <w:pStyle w:val="Prrafodelist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</w:p>
          <w:p w:rsidR="00275D8F" w:rsidRPr="00275D8F" w:rsidRDefault="00275D8F" w:rsidP="00275D8F">
            <w:pPr>
              <w:pStyle w:val="Prrafodelist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  <w:r w:rsidRPr="00275D8F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El Pacto Internacional de Derechos Civiles y Políticos, de 16.12.1966, en su artículo 27, afirma que: "En los Estados partes donde haya minorías étnicas, religiosas o lingüísticas, las personas pertenecientes a esas minorías no podrán ser privadas del derecho de tener junto con otros miembros de su grupo, su propia vida cultural, de profesar y practicar su propia religión y usar su propia lengua.</w:t>
            </w:r>
          </w:p>
          <w:p w:rsidR="00275D8F" w:rsidRPr="00275D8F" w:rsidRDefault="00275D8F" w:rsidP="00275D8F">
            <w:pPr>
              <w:pStyle w:val="Prrafodelist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</w:p>
          <w:p w:rsidR="00FF70CD" w:rsidRDefault="00275D8F" w:rsidP="00280929">
            <w:pPr>
              <w:pStyle w:val="Prrafodelist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  <w:r w:rsidRPr="00275D8F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lastRenderedPageBreak/>
              <w:t>Brasil, al firmar el pacto antes citado, el 24.01.1992, le concedió el estatus de norma constitucional. Así, independientemente de tener o no una legislación específica sobre esas minorías, asumió el compromiso jurídicamente vinculante de cumplir las determinaciones del tratado.</w:t>
            </w:r>
            <w:r w:rsidR="00280929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 </w:t>
            </w:r>
            <w:r w:rsidRPr="00275D8F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A través de un informe periódico enviado al Comité de Derechos Humanos (órgano de las Naciones Unidas encargado de la supervisión de los elementos establecidos en el Pacto de Derechos Civiles y Políticos), Brasil reporta sobre la situación de los Derechos Civiles y Políticos en el ámbito nacional, relacionando todos los 27 los artículos del pacto -incluso el referente a las minorías étnicas, religiosas o lingüísticas- a las debidas providencias tomadas por el gobierno en defensa e implementación de las mismas.</w:t>
            </w:r>
          </w:p>
          <w:p w:rsidR="00FA363C" w:rsidRDefault="00FA363C" w:rsidP="00FA363C">
            <w:pPr>
              <w:pStyle w:val="Prrafodelist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</w:p>
          <w:p w:rsidR="009E2A68" w:rsidRDefault="00FF70CD" w:rsidP="009E2A68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¿Su legislación contempla alguna disposición en la que se determine que </w:t>
            </w:r>
            <w:r w:rsidRPr="00A369E9">
              <w:rPr>
                <w:rFonts w:ascii="Arial" w:eastAsia="Times New Roman" w:hAnsi="Arial" w:cs="Arial"/>
                <w:b/>
                <w:sz w:val="24"/>
                <w:szCs w:val="24"/>
                <w:lang w:val="es-MX" w:eastAsia="es-ES"/>
              </w:rPr>
              <w:t>el órgano garante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 </w:t>
            </w:r>
            <w:r w:rsidR="007F326D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(o institución) 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tiene el deber de </w:t>
            </w:r>
            <w:r w:rsidRPr="009E65C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promover e implementar acciones para garantizar condiciones de accesibilidad para que los grupos vulnerables puedan ejercer, en igualdad de condiciones, el derecho de acceso a la información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? De ser el caso, por favor cite el artículo en cuestión.</w:t>
            </w:r>
          </w:p>
          <w:p w:rsidR="003A4CF9" w:rsidRDefault="003A4CF9" w:rsidP="003A4CF9">
            <w:pPr>
              <w:pStyle w:val="Prrafodelista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</w:p>
          <w:p w:rsidR="003A4CF9" w:rsidRDefault="003A4CF9" w:rsidP="003A4CF9">
            <w:pPr>
              <w:pStyle w:val="Prrafodelista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  <w:r w:rsidRPr="003A4CF9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A pesar de la Ley de Acceso a la Información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 de Brasil - </w:t>
            </w:r>
            <w:r w:rsidRPr="003A4CF9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L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ey</w:t>
            </w:r>
            <w:r w:rsidRPr="003A4CF9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n</w:t>
            </w:r>
            <w:r w:rsidRPr="003A4CF9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º 12.527, 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de</w:t>
            </w:r>
            <w:r w:rsidRPr="003A4CF9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 18 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de</w:t>
            </w:r>
            <w:r w:rsidRPr="003A4CF9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noviembre</w:t>
            </w:r>
            <w:r w:rsidRPr="003A4CF9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de</w:t>
            </w:r>
            <w:r w:rsidRPr="003A4CF9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 201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1 -</w:t>
            </w:r>
            <w:r w:rsidRPr="003A4CF9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 no prever </w:t>
            </w:r>
            <w:r w:rsidR="006F599C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muchas </w:t>
            </w:r>
            <w:r w:rsidRPr="003A4CF9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acciones para garantizar condiciones de accesibilidad para los grupos vulnerables</w:t>
            </w:r>
            <w:r w:rsidR="006F599C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 </w:t>
            </w:r>
            <w:r w:rsidR="006F599C" w:rsidRPr="003A4CF9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y las minorías sociales</w:t>
            </w:r>
            <w:r w:rsidR="006F599C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, </w:t>
            </w:r>
            <w:r w:rsidR="006F599C" w:rsidRPr="006F599C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con excepción del artículo 8 que dice que el deber de los órganos y entidades públicas promover, independientemente de los requerimientos, </w:t>
            </w:r>
            <w:r w:rsidR="006F599C" w:rsidRPr="006F599C">
              <w:rPr>
                <w:rFonts w:ascii="Arial" w:eastAsia="Times New Roman" w:hAnsi="Arial" w:cs="Arial"/>
                <w:sz w:val="24"/>
                <w:szCs w:val="24"/>
                <w:u w:val="single"/>
                <w:lang w:val="es-MX" w:eastAsia="es-ES"/>
              </w:rPr>
              <w:t>la divulgación en local de fácil acceso</w:t>
            </w:r>
            <w:r w:rsidR="006F599C" w:rsidRPr="006F599C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, en el ámbito de sus competencias, de informaciones de interés colectivo o general por ellos producidas o custodiadas</w:t>
            </w:r>
            <w:r w:rsidR="006F599C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 y el artículo </w:t>
            </w:r>
            <w:r w:rsidR="006F599C" w:rsidRPr="006F599C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21</w:t>
            </w:r>
            <w:r w:rsidR="006F599C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 que dice que</w:t>
            </w:r>
            <w:r w:rsidR="006F599C" w:rsidRPr="006F599C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 </w:t>
            </w:r>
            <w:r w:rsidR="006F599C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n</w:t>
            </w:r>
            <w:r w:rsidR="006F599C" w:rsidRPr="006F599C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o podrá denegarse acceso a la información necesaria para la tutela judicial o administrativa de derechos fundamentales</w:t>
            </w:r>
            <w:r w:rsidR="006F599C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, </w:t>
            </w:r>
            <w:r w:rsidRPr="003A4CF9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la Constitución Federal tiene carácter universalista, como se dijo anteriormente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.</w:t>
            </w:r>
            <w:r w:rsidRPr="003A4CF9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 </w:t>
            </w:r>
            <w:r w:rsidR="006F599C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La </w:t>
            </w:r>
            <w:r w:rsidR="006F599C" w:rsidRPr="006F599C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legislación garantizadora de derechos sociales debe aplicarse de forma complementaria</w:t>
            </w:r>
            <w:r w:rsidR="006F599C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.</w:t>
            </w:r>
            <w:r w:rsidR="006F599C" w:rsidRPr="006F599C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D</w:t>
            </w:r>
            <w:r w:rsidRPr="003A4CF9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esafortunadamente las garantías de derechos aún deben ser </w:t>
            </w:r>
            <w:r w:rsidR="005709DE" w:rsidRPr="005709DE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implementadas</w:t>
            </w:r>
            <w:r w:rsidRPr="003A4CF9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 y aseguradas por los organismos públicos.</w:t>
            </w:r>
          </w:p>
          <w:p w:rsidR="00532C97" w:rsidRDefault="00532C97" w:rsidP="00532C97">
            <w:pPr>
              <w:pStyle w:val="Prrafodelist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</w:p>
          <w:p w:rsidR="003A4CF9" w:rsidRDefault="00532C97" w:rsidP="003A4CF9">
            <w:pPr>
              <w:pStyle w:val="Prrafodelist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También p</w:t>
            </w:r>
            <w:r w:rsidR="003A4CF9" w:rsidRPr="003A4CF9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odemos citar las siguientes leyes: </w:t>
            </w:r>
          </w:p>
          <w:p w:rsidR="003A4CF9" w:rsidRDefault="003A4CF9" w:rsidP="003A4CF9">
            <w:pPr>
              <w:pStyle w:val="Prrafodelist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</w:p>
          <w:p w:rsidR="003C2A36" w:rsidRPr="003A4CF9" w:rsidRDefault="003A4CF9" w:rsidP="003A4CF9">
            <w:pPr>
              <w:pStyle w:val="Prrafodelist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lastRenderedPageBreak/>
              <w:t xml:space="preserve">- </w:t>
            </w:r>
            <w:r w:rsidR="003C2A36" w:rsidRPr="003A4CF9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Ley nº 10.098, de 19 de Diciembre de 2000, que establece normas generales y criterios básicos para la promoción de la accesibilidad de las personas con discapacidad o con movilidad reducida, y da otras providencias.</w:t>
            </w:r>
          </w:p>
          <w:p w:rsidR="00C276E4" w:rsidRDefault="00C276E4" w:rsidP="003C2A36">
            <w:pPr>
              <w:pStyle w:val="Prrafodelist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</w:p>
          <w:p w:rsidR="00C276E4" w:rsidRDefault="00C276E4" w:rsidP="003C2A36">
            <w:pPr>
              <w:pStyle w:val="Prrafodelist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En su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articulo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 </w:t>
            </w:r>
            <w:r w:rsidRPr="00C276E4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4º obliga a que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 los</w:t>
            </w:r>
            <w:r w:rsidRPr="00C276E4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 espacios de uso público existentes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, </w:t>
            </w:r>
            <w:r w:rsidRPr="00C276E4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así como las respectivas instalaciones de servicios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 públicos </w:t>
            </w:r>
            <w:r w:rsidRPr="00C276E4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y muebles urbanos,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 incluso del gobierno,</w:t>
            </w:r>
            <w:r w:rsidRPr="00C276E4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 deberán ser adaptados, obedeciendo orden de prioridad que apunta a la mayor eficiencia de las modificaciones, en el sentido de promover más accesibilidad a las personas con discapacidad o con movilidad reducida.</w:t>
            </w:r>
          </w:p>
          <w:p w:rsidR="00C276E4" w:rsidRDefault="00C276E4" w:rsidP="00C276E4">
            <w:pPr>
              <w:pStyle w:val="Prrafodelist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</w:p>
          <w:p w:rsidR="00C9287F" w:rsidRDefault="00C276E4" w:rsidP="00C9287F">
            <w:pPr>
              <w:pStyle w:val="Prrafodelist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En el </w:t>
            </w:r>
            <w:r w:rsidRPr="00C276E4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Art. 11. 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Obliga </w:t>
            </w:r>
            <w:r w:rsidR="003A4CF9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a que l</w:t>
            </w:r>
            <w:r w:rsidRPr="00C276E4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a construcción, ampliación o reforma de edificios públicos o privados destinados al uso colectivo deberán ser ejecutadas de modo que sean o sean accesibles a las personas con discapacidad o con movilidad reducida.</w:t>
            </w:r>
          </w:p>
          <w:p w:rsidR="00C9287F" w:rsidRDefault="00C9287F" w:rsidP="00C9287F">
            <w:pPr>
              <w:pStyle w:val="Prrafodelist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</w:p>
          <w:p w:rsidR="006F599C" w:rsidRPr="00C9287F" w:rsidRDefault="00C9287F" w:rsidP="00C9287F">
            <w:pPr>
              <w:pStyle w:val="Prrafodelist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- </w:t>
            </w:r>
            <w:r w:rsidR="006F599C" w:rsidRPr="00C9287F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El Estatuto de Defensa del Anciano - </w:t>
            </w:r>
            <w:proofErr w:type="spellStart"/>
            <w:r w:rsidR="006F599C" w:rsidRPr="00C9287F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Lei</w:t>
            </w:r>
            <w:proofErr w:type="spellEnd"/>
            <w:r w:rsidR="006F599C" w:rsidRPr="00C9287F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 nº 10.741, de 1º.10.2003</w:t>
            </w:r>
            <w:r w:rsidRPr="00C9287F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, que prevé 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servicio preferencial</w:t>
            </w:r>
            <w:r w:rsidRPr="00C9287F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 inmediat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o</w:t>
            </w:r>
            <w:r w:rsidRPr="00C9287F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 e individualizad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o</w:t>
            </w:r>
            <w:r w:rsidRPr="00C9287F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 ante los organismos públicos y privados prestadores de servicios a la población y preferencia en la formulación y ejecución de políticas sociales públicas específicas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.</w:t>
            </w:r>
            <w:r w:rsidRPr="00C9287F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 </w:t>
            </w:r>
          </w:p>
          <w:p w:rsidR="006F599C" w:rsidRDefault="00C9287F" w:rsidP="006F599C">
            <w:pPr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- E</w:t>
            </w:r>
            <w:r w:rsidR="006F599C" w:rsidRPr="006F599C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l Estatuto del Niño y del Adolescente - </w:t>
            </w:r>
            <w:proofErr w:type="spellStart"/>
            <w:r w:rsidR="006F599C" w:rsidRPr="006F599C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Lei</w:t>
            </w:r>
            <w:proofErr w:type="spellEnd"/>
            <w:r w:rsidR="006F599C" w:rsidRPr="006F599C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 nº 8.069, de 13.07.1990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, que </w:t>
            </w:r>
            <w:r w:rsidRPr="00C9287F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también prevé la precedencia de atención a los niños en los servicios públicos o de relevancia pública y la preferencia en la formulación y en la ejecución de las políticas sociales públicas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 </w:t>
            </w:r>
            <w:r w:rsidRPr="00C9287F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destinad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a</w:t>
            </w:r>
            <w:r w:rsidRPr="00C9287F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s a ellos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.</w:t>
            </w:r>
          </w:p>
          <w:p w:rsidR="00FB32BC" w:rsidRDefault="00FB32BC" w:rsidP="006F599C">
            <w:pPr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- Es Estatuto del Indio - </w:t>
            </w:r>
            <w:r w:rsidRPr="00FB32BC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L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ey</w:t>
            </w:r>
            <w:r w:rsidRPr="00FB32BC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n</w:t>
            </w:r>
            <w:r w:rsidRPr="00FB32BC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º 6.001, 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de</w:t>
            </w:r>
            <w:r w:rsidRPr="00FB32BC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 19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.12.</w:t>
            </w:r>
            <w:r w:rsidRPr="00FB32BC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1973.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 - que prevé </w:t>
            </w:r>
            <w:r w:rsidRPr="00FB32BC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prestar asistencia a los indios ya las comunidades indígenas aún no integradas a la comunión nacional.</w:t>
            </w:r>
          </w:p>
          <w:p w:rsidR="00C966F7" w:rsidRDefault="00C966F7" w:rsidP="006F599C">
            <w:pPr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- </w:t>
            </w:r>
            <w:r w:rsidRPr="00C966F7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L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ey</w:t>
            </w:r>
            <w:r w:rsidRPr="00C966F7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nº</w:t>
            </w:r>
            <w:r w:rsidRPr="00C966F7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 10.048,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de</w:t>
            </w:r>
            <w:r w:rsidRPr="00C966F7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 8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.12.</w:t>
            </w:r>
            <w:r w:rsidRPr="00C966F7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2000, que da prioridad de atención a las personas con discapacidad, las personas de edad superior a 60 (sesenta) años, las gestantes, las lactantes, las personas con niños de cuello y los obesos.</w:t>
            </w:r>
          </w:p>
          <w:p w:rsidR="006B09B6" w:rsidRPr="006F599C" w:rsidRDefault="006B09B6" w:rsidP="006F599C">
            <w:pPr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  <w:r w:rsidRPr="006B09B6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Cabe destacar, incluso, el art.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 2º que dice que</w:t>
            </w:r>
            <w:r w:rsidRPr="006B09B6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l</w:t>
            </w:r>
            <w:r w:rsidRPr="006B09B6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as reparticiones públicas y empresas concesionarias de servicios públicos están obligadas a dispensar atención prioritaria, por medio de servicios individualizados que aseguren tratamiento diferenciado y atención inmediata a 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es</w:t>
            </w:r>
            <w:r w:rsidRPr="006B09B6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as personas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, </w:t>
            </w:r>
            <w:r w:rsidRPr="006B09B6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con sanción establecida a las jefaturas que no lo cumplen.</w:t>
            </w:r>
          </w:p>
          <w:p w:rsidR="00C276E4" w:rsidRPr="00C276E4" w:rsidRDefault="00C276E4" w:rsidP="00C276E4">
            <w:pPr>
              <w:pStyle w:val="Prrafodelist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</w:p>
          <w:p w:rsidR="00A369E9" w:rsidRDefault="00A369E9" w:rsidP="009E2A68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lastRenderedPageBreak/>
              <w:t>¿En las resoluciones que son expedidas por el órgano garante, se toma en consideración si el solicitante forma parte de algún grupo minoritario?</w:t>
            </w:r>
          </w:p>
          <w:p w:rsidR="008129F2" w:rsidRDefault="008129F2" w:rsidP="008866C0">
            <w:pPr>
              <w:pStyle w:val="Prrafodelista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</w:p>
          <w:p w:rsidR="008866C0" w:rsidRDefault="008866C0" w:rsidP="008866C0">
            <w:pPr>
              <w:pStyle w:val="Prrafodelista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A</w:t>
            </w:r>
            <w:r w:rsidRPr="00471330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ún no, pero con interés en desarrollar 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mecanismos de</w:t>
            </w:r>
            <w:r w:rsidRPr="00471330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 identificación de las prioridades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 para el acceso de las informaciones</w:t>
            </w:r>
            <w:r w:rsidRPr="00471330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.</w:t>
            </w:r>
          </w:p>
          <w:p w:rsidR="00A369E9" w:rsidRPr="00A369E9" w:rsidRDefault="00A369E9" w:rsidP="00A369E9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</w:p>
          <w:p w:rsidR="00183E20" w:rsidRDefault="00A369E9" w:rsidP="009E2A68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En caso de que haya contestado de manera afirmativa la pregunta anterior, ¿c</w:t>
            </w:r>
            <w:r w:rsidR="008972E8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ómo se resguarda el derecho de acceso a la información de dicho solicitante?</w:t>
            </w:r>
          </w:p>
          <w:p w:rsidR="00B43671" w:rsidRPr="00B43671" w:rsidRDefault="00B43671" w:rsidP="00B43671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</w:p>
          <w:p w:rsidR="000167E4" w:rsidRDefault="00B43671" w:rsidP="005A69A2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  <w:r w:rsidRPr="00202080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¿C</w:t>
            </w:r>
            <w:r w:rsidR="00202080" w:rsidRPr="00202080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ómo se garantiza en s</w:t>
            </w:r>
            <w:r w:rsidRPr="00202080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u </w:t>
            </w:r>
            <w:r w:rsidR="00202080" w:rsidRPr="00202080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institución el derecho de acceso a la información de los grupos vulnerable o minoritarios?</w:t>
            </w:r>
          </w:p>
          <w:p w:rsidR="008129F2" w:rsidRDefault="008129F2" w:rsidP="00471330">
            <w:pPr>
              <w:pStyle w:val="Prrafodelista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</w:p>
          <w:p w:rsidR="00471330" w:rsidRDefault="00471330" w:rsidP="00471330">
            <w:pPr>
              <w:pStyle w:val="Prrafodelista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  <w:r w:rsidRPr="00471330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La CGU tiene como objetivo promover a todos los ciudadanos el acceso a la información, de manera rápida, eficiente, gratuita, ya través de las tecnologías de información disponibles.</w:t>
            </w:r>
          </w:p>
          <w:p w:rsidR="008E6A79" w:rsidRPr="008E6A79" w:rsidRDefault="008E6A79" w:rsidP="008E6A79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</w:p>
          <w:p w:rsidR="00231614" w:rsidRPr="008866C0" w:rsidRDefault="008E6A79" w:rsidP="008E6A79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  <w:r w:rsidRPr="008E6A7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¿Con qué herramientas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o</w:t>
            </w:r>
            <w:r w:rsidRPr="008E6A7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protocolos internos</w:t>
            </w:r>
            <w:r w:rsidRPr="008E6A7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cuentan las entidades obligadas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(sujetos obligados) en la materia, a efecto de</w:t>
            </w:r>
            <w:r w:rsidRPr="008E6A7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garantizar el derecho fundamental (transparencia activa y transparencia pasiva) a personas con discapacidad o personas que hablen lenguas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(o idiomas) </w:t>
            </w:r>
            <w:r w:rsidRPr="008E6A7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de los pueblos </w:t>
            </w:r>
            <w:r w:rsidR="003468BE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originarios</w:t>
            </w:r>
            <w:r w:rsidRPr="008E6A7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del país?</w:t>
            </w:r>
          </w:p>
          <w:p w:rsidR="008129F2" w:rsidRDefault="008129F2" w:rsidP="008866C0">
            <w:pPr>
              <w:pStyle w:val="Prrafodelista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</w:p>
          <w:p w:rsidR="008866C0" w:rsidRDefault="008866C0" w:rsidP="008866C0">
            <w:pPr>
              <w:pStyle w:val="Prrafodelista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A</w:t>
            </w:r>
            <w:r w:rsidRPr="00471330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ún no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 hay</w:t>
            </w:r>
            <w:r w:rsidRPr="00471330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, pero con interés en desarrollar 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mecanismos </w:t>
            </w:r>
            <w:r w:rsidRPr="008866C0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para facilitar el acceso a todos los ciudadanos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, </w:t>
            </w:r>
            <w:r w:rsidRPr="008866C0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incluso los que hablan dialectos locales</w:t>
            </w:r>
            <w:r w:rsidRPr="00471330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.</w:t>
            </w:r>
          </w:p>
          <w:p w:rsidR="008866C0" w:rsidRPr="008866C0" w:rsidRDefault="008866C0" w:rsidP="008866C0">
            <w:pPr>
              <w:pStyle w:val="Prrafodelista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9E2A68" w:rsidRPr="008F4832" w:rsidTr="00011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9E2A68" w:rsidRPr="009E2A68" w:rsidRDefault="009E2A68" w:rsidP="009E2A68">
            <w:pPr>
              <w:spacing w:line="276" w:lineRule="auto"/>
              <w:jc w:val="center"/>
              <w:rPr>
                <w:rFonts w:ascii="Arial" w:eastAsia="Calibri" w:hAnsi="Arial" w:cs="Arial"/>
                <w:b w:val="0"/>
                <w:smallCaps/>
                <w:sz w:val="24"/>
                <w:szCs w:val="24"/>
                <w:lang w:val="es-MX"/>
              </w:rPr>
            </w:pPr>
            <w:r w:rsidRPr="009E2A68">
              <w:rPr>
                <w:rFonts w:ascii="Arial" w:eastAsia="Calibri" w:hAnsi="Arial" w:cs="Arial"/>
                <w:smallCaps/>
                <w:sz w:val="24"/>
                <w:szCs w:val="24"/>
                <w:lang w:val="es-MX"/>
              </w:rPr>
              <w:lastRenderedPageBreak/>
              <w:t xml:space="preserve">Consideraciones Generales </w:t>
            </w:r>
            <w:r w:rsidRPr="00EF4D59">
              <w:rPr>
                <w:rFonts w:ascii="Arial" w:eastAsia="Calibri" w:hAnsi="Arial" w:cs="Arial"/>
                <w:smallCaps/>
                <w:szCs w:val="24"/>
                <w:lang w:val="es-MX"/>
              </w:rPr>
              <w:t>(Relevancia del tema)</w:t>
            </w:r>
          </w:p>
        </w:tc>
        <w:tc>
          <w:tcPr>
            <w:tcW w:w="383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F426F" w:rsidRDefault="00FF70CD" w:rsidP="00FF70C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</w:pPr>
            <w:r w:rsidRPr="00FF70CD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¿Cuáles son las políticas establecidas en sus respectivas instituciones, a efecto de garantizar el criterio diferencia</w:t>
            </w:r>
            <w:r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l</w:t>
            </w:r>
            <w:r w:rsidRPr="00FF70CD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de </w:t>
            </w:r>
            <w:r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acceso</w:t>
            </w:r>
            <w:r w:rsidRPr="00FF70CD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a la información a grupos minoritarios (etnias, comunidades o personas que hablan una lengua</w:t>
            </w:r>
            <w:r w:rsidR="00E87B49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o idioma distinto</w:t>
            </w:r>
            <w:r w:rsidRPr="00FF70CD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</w:t>
            </w:r>
            <w:r w:rsidR="003468BE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al </w:t>
            </w:r>
            <w:r w:rsidRPr="00FF70CD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oficial del país) y personas con discapacidad?</w:t>
            </w:r>
          </w:p>
          <w:p w:rsidR="000D5905" w:rsidRDefault="000D5905" w:rsidP="00FF70C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</w:pPr>
          </w:p>
          <w:p w:rsidR="000D5905" w:rsidRPr="00532C97" w:rsidRDefault="008129F2" w:rsidP="000D5905">
            <w:pPr>
              <w:pStyle w:val="Prrafodelist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E</w:t>
            </w:r>
            <w:r w:rsidR="000D5905" w:rsidRPr="00483C40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l </w:t>
            </w:r>
            <w:r w:rsidRPr="008129F2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Ministerio de Transparencia y Contraloría General de la Unión </w:t>
            </w:r>
            <w:r w:rsidR="000D5905" w:rsidRPr="00483C40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(CGU),</w:t>
            </w:r>
            <w:r w:rsidR="000D5905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 en </w:t>
            </w:r>
            <w:r w:rsidR="000D5905" w:rsidRPr="00483C40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iniciativa inédita,</w:t>
            </w:r>
            <w:r w:rsidR="000D5905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 ha </w:t>
            </w:r>
            <w:r w:rsidR="000D5905" w:rsidRPr="00483C40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promovid</w:t>
            </w:r>
            <w:r w:rsidR="000D5905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o en el año de 2017, </w:t>
            </w:r>
            <w:r w:rsidR="000D5905" w:rsidRPr="00532C97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durante la 26ª edición de la Acción Global</w:t>
            </w:r>
            <w:r w:rsidR="000D5905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, la ampliación d</w:t>
            </w:r>
            <w:r w:rsidR="000D5905" w:rsidRPr="00483C40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el conocimiento de la población, de todas las clases sociales</w:t>
            </w:r>
            <w:r w:rsidR="000D5905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, </w:t>
            </w:r>
            <w:r w:rsidR="000D5905" w:rsidRPr="000D5905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edad</w:t>
            </w:r>
            <w:r w:rsidR="000D5905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es</w:t>
            </w:r>
            <w:r w:rsidR="000D5905" w:rsidRPr="000D5905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, género</w:t>
            </w:r>
            <w:r w:rsidR="000D5905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s</w:t>
            </w:r>
            <w:r w:rsidR="000D5905" w:rsidRPr="000D5905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, etnia</w:t>
            </w:r>
            <w:r w:rsidR="000D5905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s</w:t>
            </w:r>
            <w:r w:rsidR="000D5905" w:rsidRPr="000D5905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 y condiciones</w:t>
            </w:r>
            <w:r w:rsidR="000D5905" w:rsidRPr="00483C40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, sobre mecanismos de participación social para la mejora </w:t>
            </w:r>
            <w:r w:rsidR="000D5905" w:rsidRPr="00483C40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lastRenderedPageBreak/>
              <w:t>de la gestión pública.</w:t>
            </w:r>
            <w:r w:rsidR="000D5905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 L</w:t>
            </w:r>
            <w:r w:rsidR="000D5905" w:rsidRPr="00532C97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as Oidorías Públicas prestaron un total de 11.662 atendimientos a ciudadanos en todo Brasil, durante la 26ª edición de la Acción Global. El balance se refiere al número general de orientaciones proporcionadas, recogimiento de manifestaciones (denuncias, reclamaciones y solicitudes sobre servicios públicos) y solicitudes de acceso a la información - en las esferas federal, esta</w:t>
            </w:r>
            <w:r w:rsidR="00695680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d</w:t>
            </w:r>
            <w:r w:rsidR="000D5905" w:rsidRPr="00532C97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ual, distrital y municipal. La Acción Global contó con stands en 27 ciudades seleccionadas y en el Distrito Federal.</w:t>
            </w:r>
          </w:p>
          <w:p w:rsidR="000D5905" w:rsidRPr="000D5905" w:rsidRDefault="000D5905" w:rsidP="00FF70C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</w:pPr>
          </w:p>
        </w:tc>
      </w:tr>
      <w:tr w:rsidR="009E2A68" w:rsidRPr="008F4832" w:rsidTr="000119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pct"/>
            <w:vAlign w:val="center"/>
          </w:tcPr>
          <w:p w:rsidR="009E2A68" w:rsidRPr="009E2A68" w:rsidRDefault="009E2A68" w:rsidP="009E2A68">
            <w:pPr>
              <w:spacing w:line="276" w:lineRule="auto"/>
              <w:jc w:val="center"/>
              <w:rPr>
                <w:rFonts w:ascii="Arial" w:eastAsia="Calibri" w:hAnsi="Arial" w:cs="Arial"/>
                <w:b w:val="0"/>
                <w:smallCaps/>
                <w:sz w:val="24"/>
                <w:szCs w:val="24"/>
                <w:lang w:val="es-MX"/>
              </w:rPr>
            </w:pPr>
            <w:r w:rsidRPr="009E2A68">
              <w:rPr>
                <w:rFonts w:ascii="Arial" w:eastAsia="Calibri" w:hAnsi="Arial" w:cs="Arial"/>
                <w:smallCaps/>
                <w:sz w:val="24"/>
                <w:szCs w:val="24"/>
                <w:lang w:val="es-MX"/>
              </w:rPr>
              <w:lastRenderedPageBreak/>
              <w:t xml:space="preserve">Consideraciones </w:t>
            </w:r>
          </w:p>
          <w:p w:rsidR="009E2A68" w:rsidRPr="009E2A68" w:rsidRDefault="009E2A68" w:rsidP="009E2A68">
            <w:pPr>
              <w:spacing w:line="276" w:lineRule="auto"/>
              <w:jc w:val="center"/>
              <w:rPr>
                <w:rFonts w:ascii="Arial" w:eastAsia="Calibri" w:hAnsi="Arial" w:cs="Arial"/>
                <w:b w:val="0"/>
                <w:smallCaps/>
                <w:sz w:val="24"/>
                <w:szCs w:val="24"/>
                <w:lang w:val="es-MX"/>
              </w:rPr>
            </w:pPr>
            <w:r w:rsidRPr="00EF4D59">
              <w:rPr>
                <w:rFonts w:ascii="Arial" w:eastAsia="Calibri" w:hAnsi="Arial" w:cs="Arial"/>
                <w:smallCaps/>
                <w:szCs w:val="24"/>
                <w:lang w:val="es-MX"/>
              </w:rPr>
              <w:t>(Posición sobre el tema)</w:t>
            </w:r>
          </w:p>
        </w:tc>
        <w:tc>
          <w:tcPr>
            <w:tcW w:w="3834" w:type="pct"/>
            <w:vAlign w:val="center"/>
          </w:tcPr>
          <w:p w:rsidR="009E2A68" w:rsidRPr="008F4832" w:rsidRDefault="009E2A68" w:rsidP="009E2A6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  <w:tr w:rsidR="009E2A68" w:rsidRPr="008F4832" w:rsidTr="00011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9E2A68" w:rsidRPr="009E2A68" w:rsidRDefault="009E2A68" w:rsidP="009E2A68">
            <w:pPr>
              <w:spacing w:line="276" w:lineRule="auto"/>
              <w:jc w:val="center"/>
              <w:rPr>
                <w:rFonts w:ascii="Arial" w:eastAsia="Calibri" w:hAnsi="Arial" w:cs="Arial"/>
                <w:b w:val="0"/>
                <w:smallCaps/>
                <w:sz w:val="24"/>
                <w:szCs w:val="24"/>
                <w:lang w:val="es-MX"/>
              </w:rPr>
            </w:pPr>
            <w:r w:rsidRPr="009E2A68">
              <w:rPr>
                <w:rFonts w:ascii="Arial" w:eastAsia="Calibri" w:hAnsi="Arial" w:cs="Arial"/>
                <w:smallCaps/>
                <w:sz w:val="24"/>
                <w:szCs w:val="24"/>
                <w:lang w:val="es-MX"/>
              </w:rPr>
              <w:t xml:space="preserve">Áreas de oportunidad </w:t>
            </w:r>
          </w:p>
          <w:p w:rsidR="009E2A68" w:rsidRPr="009E2A68" w:rsidRDefault="009E2A68" w:rsidP="009E2A68">
            <w:pPr>
              <w:spacing w:line="276" w:lineRule="auto"/>
              <w:jc w:val="center"/>
              <w:rPr>
                <w:rFonts w:ascii="Arial" w:eastAsia="Calibri" w:hAnsi="Arial" w:cs="Arial"/>
                <w:b w:val="0"/>
                <w:smallCaps/>
                <w:sz w:val="24"/>
                <w:szCs w:val="24"/>
                <w:lang w:val="es-MX"/>
              </w:rPr>
            </w:pPr>
            <w:r w:rsidRPr="0055506D">
              <w:rPr>
                <w:rFonts w:ascii="Arial" w:eastAsia="Calibri" w:hAnsi="Arial" w:cs="Arial"/>
                <w:smallCaps/>
                <w:sz w:val="20"/>
                <w:szCs w:val="24"/>
                <w:lang w:val="es-MX"/>
              </w:rPr>
              <w:t>(¿Qué hace falta para mejorar el derecho de acceso en el tema a discusión? – Nuevos Retos)</w:t>
            </w:r>
          </w:p>
        </w:tc>
        <w:tc>
          <w:tcPr>
            <w:tcW w:w="383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E475E" w:rsidRDefault="000D5905" w:rsidP="009E2A6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0D5905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La CGU está desarrollando un proyecto con el objetivo de promover la equidad de género a través del acceso a información y servicios públicos relevantes. Los resultados deseados son: incremento de solicitudes de 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oidorías y de </w:t>
            </w:r>
            <w:r w:rsidRPr="000D5905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acceso a la información por mujeres de 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r</w:t>
            </w:r>
            <w:r w:rsidRPr="000D5905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egiones 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a</w:t>
            </w:r>
            <w:r w:rsidRPr="000D5905">
              <w:rPr>
                <w:rFonts w:ascii="Arial" w:eastAsia="Times New Roman" w:hAnsi="Arial" w:cs="Arial"/>
                <w:iCs/>
                <w:sz w:val="24"/>
                <w:szCs w:val="24"/>
              </w:rPr>
              <w:t>dministrativas vulnerables.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  <w:p w:rsidR="00283C31" w:rsidRDefault="00283C31" w:rsidP="009E2A6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  <w:p w:rsidR="00283C31" w:rsidRDefault="00283C31" w:rsidP="00283C3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CE7873">
              <w:rPr>
                <w:rFonts w:ascii="Arial" w:eastAsia="Times New Roman" w:hAnsi="Arial" w:cs="Arial"/>
                <w:iCs/>
                <w:sz w:val="24"/>
                <w:szCs w:val="24"/>
              </w:rPr>
              <w:t>Se identificó la desigualdad de género en el perfil de los solicitantes de acceso a la información, en que pese a ser el Distrito Federal unidad de la federación con renta alta y más igualitaria</w:t>
            </w:r>
            <w:r w:rsidR="00695680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entre géneros</w:t>
            </w:r>
            <w:r w:rsidRPr="00CE7873">
              <w:rPr>
                <w:rFonts w:ascii="Arial" w:eastAsia="Times New Roman" w:hAnsi="Arial" w:cs="Arial"/>
                <w:iCs/>
                <w:sz w:val="24"/>
                <w:szCs w:val="24"/>
              </w:rPr>
              <w:t>.</w:t>
            </w:r>
            <w:r w:rsidR="00F70C08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r w:rsidR="00E97B6C">
              <w:rPr>
                <w:rFonts w:ascii="Arial" w:eastAsia="Times New Roman" w:hAnsi="Arial" w:cs="Arial"/>
                <w:iCs/>
                <w:sz w:val="24"/>
                <w:szCs w:val="24"/>
              </w:rPr>
              <w:t>La</w:t>
            </w:r>
            <w:r w:rsidR="00F70C08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CGU decidirá</w:t>
            </w:r>
            <w:r w:rsidR="00695680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r w:rsidR="00F70C08">
              <w:rPr>
                <w:rFonts w:ascii="Arial" w:eastAsia="Times New Roman" w:hAnsi="Arial" w:cs="Arial"/>
                <w:iCs/>
                <w:sz w:val="24"/>
                <w:szCs w:val="24"/>
              </w:rPr>
              <w:t>la meto</w:t>
            </w:r>
            <w:r w:rsidR="009F003A">
              <w:rPr>
                <w:rFonts w:ascii="Arial" w:eastAsia="Times New Roman" w:hAnsi="Arial" w:cs="Arial"/>
                <w:iCs/>
                <w:sz w:val="24"/>
                <w:szCs w:val="24"/>
              </w:rPr>
              <w:t>do</w:t>
            </w:r>
            <w:bookmarkStart w:id="0" w:name="_GoBack"/>
            <w:bookmarkEnd w:id="0"/>
            <w:r w:rsidR="00F70C08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logía </w:t>
            </w:r>
            <w:r w:rsidR="00695680">
              <w:rPr>
                <w:rFonts w:ascii="Arial" w:eastAsia="Times New Roman" w:hAnsi="Arial" w:cs="Arial"/>
                <w:iCs/>
                <w:sz w:val="24"/>
                <w:szCs w:val="24"/>
              </w:rPr>
              <w:t>y medios de promover</w:t>
            </w:r>
            <w:r w:rsidR="00F70C08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las asociaciones con movimientos sociales locales </w:t>
            </w:r>
            <w:r w:rsidR="00F70C08" w:rsidRPr="00F70C08">
              <w:rPr>
                <w:rFonts w:ascii="Arial" w:eastAsia="Times New Roman" w:hAnsi="Arial" w:cs="Arial"/>
                <w:iCs/>
                <w:sz w:val="24"/>
                <w:szCs w:val="24"/>
              </w:rPr>
              <w:t>y colectivos de mujeres</w:t>
            </w:r>
            <w:r w:rsidR="00F70C08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para empezar la implementación del proyecto.   </w:t>
            </w:r>
          </w:p>
          <w:p w:rsidR="000D5905" w:rsidRPr="008F4832" w:rsidRDefault="000D5905" w:rsidP="009E2A6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  <w:tr w:rsidR="009E2A68" w:rsidRPr="008F4832" w:rsidTr="000119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pct"/>
            <w:vAlign w:val="center"/>
          </w:tcPr>
          <w:p w:rsidR="009E2A68" w:rsidRPr="009E2A68" w:rsidRDefault="009E2A68" w:rsidP="009E2A68">
            <w:pPr>
              <w:spacing w:line="276" w:lineRule="auto"/>
              <w:jc w:val="center"/>
              <w:rPr>
                <w:rFonts w:ascii="Arial" w:eastAsia="Calibri" w:hAnsi="Arial" w:cs="Arial"/>
                <w:b w:val="0"/>
                <w:smallCaps/>
                <w:sz w:val="24"/>
                <w:szCs w:val="24"/>
                <w:lang w:val="es-MX"/>
              </w:rPr>
            </w:pPr>
            <w:r w:rsidRPr="009E2A68">
              <w:rPr>
                <w:rFonts w:ascii="Arial" w:eastAsia="Calibri" w:hAnsi="Arial" w:cs="Arial"/>
                <w:smallCaps/>
                <w:sz w:val="24"/>
                <w:szCs w:val="24"/>
                <w:lang w:val="es-MX"/>
              </w:rPr>
              <w:t>Precedentes o criterios</w:t>
            </w:r>
          </w:p>
          <w:p w:rsidR="009E2A68" w:rsidRPr="009E2A68" w:rsidRDefault="009E2A68" w:rsidP="009E2A68">
            <w:pPr>
              <w:spacing w:line="276" w:lineRule="auto"/>
              <w:jc w:val="center"/>
              <w:rPr>
                <w:rFonts w:ascii="Arial" w:eastAsia="Calibri" w:hAnsi="Arial" w:cs="Arial"/>
                <w:smallCaps/>
                <w:sz w:val="24"/>
                <w:szCs w:val="24"/>
                <w:lang w:val="es-MX"/>
              </w:rPr>
            </w:pPr>
            <w:r w:rsidRPr="009E2A68">
              <w:rPr>
                <w:rFonts w:ascii="Arial" w:eastAsia="Calibri" w:hAnsi="Arial" w:cs="Arial"/>
                <w:smallCaps/>
                <w:sz w:val="20"/>
                <w:szCs w:val="24"/>
                <w:lang w:val="es-MX"/>
              </w:rPr>
              <w:t>(Cómo se ha resuelto el tema en su país</w:t>
            </w:r>
            <w:r>
              <w:rPr>
                <w:rFonts w:ascii="Arial" w:eastAsia="Calibri" w:hAnsi="Arial" w:cs="Arial"/>
                <w:smallCaps/>
                <w:sz w:val="20"/>
                <w:szCs w:val="24"/>
                <w:lang w:val="es-MX"/>
              </w:rPr>
              <w:t xml:space="preserve"> o Institución</w:t>
            </w:r>
            <w:r w:rsidRPr="009E2A68">
              <w:rPr>
                <w:rFonts w:ascii="Arial" w:eastAsia="Calibri" w:hAnsi="Arial" w:cs="Arial"/>
                <w:smallCaps/>
                <w:sz w:val="20"/>
                <w:szCs w:val="24"/>
                <w:lang w:val="es-MX"/>
              </w:rPr>
              <w:t>)</w:t>
            </w:r>
          </w:p>
        </w:tc>
        <w:tc>
          <w:tcPr>
            <w:tcW w:w="3834" w:type="pct"/>
            <w:vAlign w:val="center"/>
          </w:tcPr>
          <w:p w:rsidR="009E2A68" w:rsidRPr="009E2A68" w:rsidRDefault="002531F8" w:rsidP="009E2A6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A</w:t>
            </w:r>
            <w:r w:rsidRPr="002531F8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ser implementado</w:t>
            </w:r>
            <w:r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.</w:t>
            </w:r>
          </w:p>
        </w:tc>
      </w:tr>
    </w:tbl>
    <w:p w:rsidR="004B612B" w:rsidRPr="008F4832" w:rsidRDefault="004B612B" w:rsidP="008F483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131FB" w:rsidRPr="008F4832" w:rsidRDefault="00E131FB" w:rsidP="008F4832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E131FB" w:rsidRPr="008F4832" w:rsidSect="006720BA">
      <w:headerReference w:type="default" r:id="rId7"/>
      <w:footerReference w:type="default" r:id="rId8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7E9" w:rsidRDefault="00F117E9" w:rsidP="009E2A68">
      <w:pPr>
        <w:spacing w:after="0" w:line="240" w:lineRule="auto"/>
      </w:pPr>
      <w:r>
        <w:separator/>
      </w:r>
    </w:p>
  </w:endnote>
  <w:endnote w:type="continuationSeparator" w:id="0">
    <w:p w:rsidR="00F117E9" w:rsidRDefault="00F117E9" w:rsidP="009E2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</w:rPr>
      <w:id w:val="-34725559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F5C3C" w:rsidRPr="00FF5C3C" w:rsidRDefault="00FF5C3C">
            <w:pPr>
              <w:pStyle w:val="Piedepgina"/>
              <w:jc w:val="right"/>
              <w:rPr>
                <w:rFonts w:ascii="Arial" w:hAnsi="Arial" w:cs="Arial"/>
                <w:sz w:val="18"/>
              </w:rPr>
            </w:pPr>
            <w:r w:rsidRPr="00FF5C3C">
              <w:rPr>
                <w:rFonts w:ascii="Arial" w:hAnsi="Arial" w:cs="Arial"/>
                <w:sz w:val="18"/>
              </w:rPr>
              <w:t xml:space="preserve">Página </w:t>
            </w:r>
            <w:r w:rsidRPr="00FF5C3C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FF5C3C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FF5C3C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9F003A">
              <w:rPr>
                <w:rFonts w:ascii="Arial" w:hAnsi="Arial" w:cs="Arial"/>
                <w:b/>
                <w:bCs/>
                <w:noProof/>
                <w:sz w:val="18"/>
              </w:rPr>
              <w:t>5</w:t>
            </w:r>
            <w:r w:rsidRPr="00FF5C3C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  <w:r w:rsidRPr="00FF5C3C">
              <w:rPr>
                <w:rFonts w:ascii="Arial" w:hAnsi="Arial" w:cs="Arial"/>
                <w:sz w:val="18"/>
              </w:rPr>
              <w:t xml:space="preserve"> de </w:t>
            </w:r>
            <w:r w:rsidRPr="00FF5C3C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FF5C3C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FF5C3C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9F003A">
              <w:rPr>
                <w:rFonts w:ascii="Arial" w:hAnsi="Arial" w:cs="Arial"/>
                <w:b/>
                <w:bCs/>
                <w:noProof/>
                <w:sz w:val="18"/>
              </w:rPr>
              <w:t>5</w:t>
            </w:r>
            <w:r w:rsidRPr="00FF5C3C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FF5C3C" w:rsidRPr="00FF5C3C" w:rsidRDefault="00FF5C3C">
    <w:pPr>
      <w:pStyle w:val="Piedepgina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7E9" w:rsidRDefault="00F117E9" w:rsidP="009E2A68">
      <w:pPr>
        <w:spacing w:after="0" w:line="240" w:lineRule="auto"/>
      </w:pPr>
      <w:r>
        <w:separator/>
      </w:r>
    </w:p>
  </w:footnote>
  <w:footnote w:type="continuationSeparator" w:id="0">
    <w:p w:rsidR="00F117E9" w:rsidRDefault="00F117E9" w:rsidP="009E2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A68" w:rsidRPr="008F4DF4" w:rsidRDefault="009E2A68" w:rsidP="009E2A68">
    <w:pPr>
      <w:spacing w:after="0" w:line="240" w:lineRule="auto"/>
      <w:jc w:val="right"/>
      <w:rPr>
        <w:rFonts w:ascii="Arial" w:hAnsi="Arial" w:cs="Arial"/>
        <w:b/>
        <w:smallCaps/>
      </w:rPr>
    </w:pPr>
    <w:r w:rsidRPr="008F4DF4">
      <w:rPr>
        <w:smallCaps/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030EF221" wp14:editId="6F6B947B">
          <wp:simplePos x="0" y="0"/>
          <wp:positionH relativeFrom="margin">
            <wp:posOffset>371475</wp:posOffset>
          </wp:positionH>
          <wp:positionV relativeFrom="margin">
            <wp:posOffset>-1037590</wp:posOffset>
          </wp:positionV>
          <wp:extent cx="1104900" cy="830580"/>
          <wp:effectExtent l="0" t="0" r="0" b="7620"/>
          <wp:wrapSquare wrapText="bothSides"/>
          <wp:docPr id="12" name="32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32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830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4DF4">
      <w:rPr>
        <w:rFonts w:ascii="Arial" w:hAnsi="Arial" w:cs="Arial"/>
        <w:b/>
        <w:smallCaps/>
      </w:rPr>
      <w:t>Grupo de Jurisprudencia y Criterios Administrativos</w:t>
    </w:r>
  </w:p>
  <w:p w:rsidR="009E2A68" w:rsidRPr="008F4DF4" w:rsidRDefault="00E811C1" w:rsidP="009E2A68">
    <w:pPr>
      <w:tabs>
        <w:tab w:val="left" w:pos="4950"/>
      </w:tabs>
      <w:spacing w:after="0" w:line="240" w:lineRule="auto"/>
      <w:jc w:val="right"/>
      <w:rPr>
        <w:rFonts w:ascii="Arial" w:hAnsi="Arial" w:cs="Arial"/>
        <w:smallCaps/>
        <w:sz w:val="24"/>
        <w:szCs w:val="24"/>
      </w:rPr>
    </w:pPr>
    <w:r>
      <w:rPr>
        <w:rFonts w:ascii="Arial" w:hAnsi="Arial" w:cs="Arial"/>
        <w:smallCaps/>
        <w:sz w:val="24"/>
        <w:szCs w:val="24"/>
      </w:rPr>
      <w:t>Ficha p</w:t>
    </w:r>
    <w:r w:rsidR="00414DD1">
      <w:rPr>
        <w:rFonts w:ascii="Arial" w:hAnsi="Arial" w:cs="Arial"/>
        <w:smallCaps/>
        <w:sz w:val="24"/>
        <w:szCs w:val="24"/>
      </w:rPr>
      <w:t>osicionamiento</w:t>
    </w:r>
  </w:p>
  <w:p w:rsidR="009E2A68" w:rsidRDefault="009E2A68" w:rsidP="009E2A68">
    <w:pPr>
      <w:tabs>
        <w:tab w:val="left" w:pos="4950"/>
      </w:tabs>
      <w:spacing w:after="0" w:line="240" w:lineRule="auto"/>
      <w:jc w:val="right"/>
      <w:rPr>
        <w:rFonts w:ascii="Arial" w:hAnsi="Arial" w:cs="Arial"/>
        <w:b/>
        <w:smallCaps/>
        <w:sz w:val="24"/>
        <w:szCs w:val="24"/>
      </w:rPr>
    </w:pPr>
  </w:p>
  <w:p w:rsidR="009E2A68" w:rsidRDefault="009E2A68" w:rsidP="009E2A68">
    <w:pPr>
      <w:tabs>
        <w:tab w:val="left" w:pos="4950"/>
      </w:tabs>
      <w:spacing w:after="0" w:line="240" w:lineRule="auto"/>
      <w:jc w:val="right"/>
      <w:rPr>
        <w:rFonts w:ascii="Arial" w:hAnsi="Arial" w:cs="Arial"/>
        <w:b/>
        <w:smallCaps/>
        <w:sz w:val="24"/>
        <w:szCs w:val="24"/>
      </w:rPr>
    </w:pPr>
    <w:r w:rsidRPr="008F4DF4">
      <w:rPr>
        <w:rFonts w:ascii="Arial" w:hAnsi="Arial" w:cs="Arial"/>
        <w:b/>
        <w:smallCaps/>
        <w:sz w:val="24"/>
        <w:szCs w:val="24"/>
      </w:rPr>
      <w:t xml:space="preserve"> </w:t>
    </w:r>
    <w:r w:rsidR="00E811C1">
      <w:rPr>
        <w:rFonts w:ascii="Arial" w:hAnsi="Arial" w:cs="Arial"/>
        <w:b/>
        <w:smallCaps/>
        <w:sz w:val="24"/>
        <w:szCs w:val="24"/>
      </w:rPr>
      <w:t>Sexto</w:t>
    </w:r>
    <w:r w:rsidR="00414DD1">
      <w:rPr>
        <w:rFonts w:ascii="Arial" w:hAnsi="Arial" w:cs="Arial"/>
        <w:b/>
        <w:smallCaps/>
        <w:sz w:val="24"/>
        <w:szCs w:val="24"/>
      </w:rPr>
      <w:t xml:space="preserve"> </w:t>
    </w:r>
    <w:r w:rsidRPr="008F4DF4">
      <w:rPr>
        <w:rFonts w:ascii="Arial" w:hAnsi="Arial" w:cs="Arial"/>
        <w:b/>
        <w:smallCaps/>
        <w:sz w:val="24"/>
        <w:szCs w:val="24"/>
      </w:rPr>
      <w:t>Debate Temático</w:t>
    </w:r>
  </w:p>
  <w:p w:rsidR="00FF5C3C" w:rsidRDefault="00FF5C3C" w:rsidP="009E2A68">
    <w:pPr>
      <w:tabs>
        <w:tab w:val="left" w:pos="4950"/>
      </w:tabs>
      <w:spacing w:after="0" w:line="240" w:lineRule="auto"/>
      <w:jc w:val="right"/>
      <w:rPr>
        <w:rFonts w:ascii="Arial" w:hAnsi="Arial" w:cs="Arial"/>
        <w:b/>
        <w:smallCap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469D"/>
    <w:multiLevelType w:val="hybridMultilevel"/>
    <w:tmpl w:val="33362076"/>
    <w:lvl w:ilvl="0" w:tplc="96E4459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872006"/>
    <w:multiLevelType w:val="hybridMultilevel"/>
    <w:tmpl w:val="EC702B2C"/>
    <w:lvl w:ilvl="0" w:tplc="FC3E6C3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B063EE"/>
    <w:multiLevelType w:val="hybridMultilevel"/>
    <w:tmpl w:val="D9D684CA"/>
    <w:lvl w:ilvl="0" w:tplc="C5943C7A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6568F"/>
    <w:multiLevelType w:val="hybridMultilevel"/>
    <w:tmpl w:val="DDE2C88A"/>
    <w:lvl w:ilvl="0" w:tplc="28861FB6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5775C"/>
    <w:multiLevelType w:val="hybridMultilevel"/>
    <w:tmpl w:val="9260FF0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C181E"/>
    <w:multiLevelType w:val="hybridMultilevel"/>
    <w:tmpl w:val="C188F7D0"/>
    <w:lvl w:ilvl="0" w:tplc="28861FB6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01E6B"/>
    <w:multiLevelType w:val="hybridMultilevel"/>
    <w:tmpl w:val="ED986C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FB"/>
    <w:rsid w:val="00011955"/>
    <w:rsid w:val="000167E4"/>
    <w:rsid w:val="00020D18"/>
    <w:rsid w:val="000478B8"/>
    <w:rsid w:val="00055AD2"/>
    <w:rsid w:val="00097BDE"/>
    <w:rsid w:val="000B51AF"/>
    <w:rsid w:val="000D5905"/>
    <w:rsid w:val="000E372B"/>
    <w:rsid w:val="0013538B"/>
    <w:rsid w:val="00150183"/>
    <w:rsid w:val="00183E20"/>
    <w:rsid w:val="001F1D8B"/>
    <w:rsid w:val="00202080"/>
    <w:rsid w:val="00231614"/>
    <w:rsid w:val="002531F8"/>
    <w:rsid w:val="00275D8F"/>
    <w:rsid w:val="00280929"/>
    <w:rsid w:val="00283C31"/>
    <w:rsid w:val="00287734"/>
    <w:rsid w:val="00297667"/>
    <w:rsid w:val="00311D61"/>
    <w:rsid w:val="0033112F"/>
    <w:rsid w:val="0033282F"/>
    <w:rsid w:val="003351C2"/>
    <w:rsid w:val="003468BE"/>
    <w:rsid w:val="0039462F"/>
    <w:rsid w:val="003A4CF9"/>
    <w:rsid w:val="003A596B"/>
    <w:rsid w:val="003C2A36"/>
    <w:rsid w:val="003D6AA9"/>
    <w:rsid w:val="003E475E"/>
    <w:rsid w:val="00414DD1"/>
    <w:rsid w:val="0041531A"/>
    <w:rsid w:val="004176D5"/>
    <w:rsid w:val="00420E96"/>
    <w:rsid w:val="00436105"/>
    <w:rsid w:val="004633C9"/>
    <w:rsid w:val="00471330"/>
    <w:rsid w:val="00483C40"/>
    <w:rsid w:val="00486A8A"/>
    <w:rsid w:val="004A70F9"/>
    <w:rsid w:val="004B58A6"/>
    <w:rsid w:val="004B612B"/>
    <w:rsid w:val="004F426F"/>
    <w:rsid w:val="00507E61"/>
    <w:rsid w:val="00521672"/>
    <w:rsid w:val="00522F2C"/>
    <w:rsid w:val="00522F6E"/>
    <w:rsid w:val="00532C97"/>
    <w:rsid w:val="0055506D"/>
    <w:rsid w:val="005709DE"/>
    <w:rsid w:val="005941F2"/>
    <w:rsid w:val="005E04AA"/>
    <w:rsid w:val="00610350"/>
    <w:rsid w:val="0061563C"/>
    <w:rsid w:val="00622B72"/>
    <w:rsid w:val="00642693"/>
    <w:rsid w:val="006537AD"/>
    <w:rsid w:val="00656B46"/>
    <w:rsid w:val="006720BA"/>
    <w:rsid w:val="006935C8"/>
    <w:rsid w:val="00695680"/>
    <w:rsid w:val="006B09B6"/>
    <w:rsid w:val="006F599C"/>
    <w:rsid w:val="00767205"/>
    <w:rsid w:val="00787100"/>
    <w:rsid w:val="007D234E"/>
    <w:rsid w:val="007F326D"/>
    <w:rsid w:val="008129F2"/>
    <w:rsid w:val="00823CBA"/>
    <w:rsid w:val="00882082"/>
    <w:rsid w:val="008866C0"/>
    <w:rsid w:val="008972E8"/>
    <w:rsid w:val="008E056E"/>
    <w:rsid w:val="008E6A79"/>
    <w:rsid w:val="008F4832"/>
    <w:rsid w:val="009436FD"/>
    <w:rsid w:val="0095076A"/>
    <w:rsid w:val="00970F79"/>
    <w:rsid w:val="009760E6"/>
    <w:rsid w:val="009E2A68"/>
    <w:rsid w:val="009E65CF"/>
    <w:rsid w:val="009F003A"/>
    <w:rsid w:val="00A27E14"/>
    <w:rsid w:val="00A27FF1"/>
    <w:rsid w:val="00A369E9"/>
    <w:rsid w:val="00A56498"/>
    <w:rsid w:val="00A57E31"/>
    <w:rsid w:val="00A801E3"/>
    <w:rsid w:val="00A95D38"/>
    <w:rsid w:val="00AC2D9D"/>
    <w:rsid w:val="00AC7955"/>
    <w:rsid w:val="00B43671"/>
    <w:rsid w:val="00B87431"/>
    <w:rsid w:val="00B927E9"/>
    <w:rsid w:val="00B97349"/>
    <w:rsid w:val="00BE4C6F"/>
    <w:rsid w:val="00C276E4"/>
    <w:rsid w:val="00C3692D"/>
    <w:rsid w:val="00C9287F"/>
    <w:rsid w:val="00C966F7"/>
    <w:rsid w:val="00CB058C"/>
    <w:rsid w:val="00CB3B99"/>
    <w:rsid w:val="00CB49ED"/>
    <w:rsid w:val="00CE50FE"/>
    <w:rsid w:val="00CE7873"/>
    <w:rsid w:val="00D204D1"/>
    <w:rsid w:val="00E10CD4"/>
    <w:rsid w:val="00E131FB"/>
    <w:rsid w:val="00E23674"/>
    <w:rsid w:val="00E361BD"/>
    <w:rsid w:val="00E64D31"/>
    <w:rsid w:val="00E811C1"/>
    <w:rsid w:val="00E87B49"/>
    <w:rsid w:val="00E97B6C"/>
    <w:rsid w:val="00EB68B0"/>
    <w:rsid w:val="00EF4D59"/>
    <w:rsid w:val="00F117E9"/>
    <w:rsid w:val="00F11AF9"/>
    <w:rsid w:val="00F246BB"/>
    <w:rsid w:val="00F368BA"/>
    <w:rsid w:val="00F617EE"/>
    <w:rsid w:val="00F64D83"/>
    <w:rsid w:val="00F70C08"/>
    <w:rsid w:val="00F825ED"/>
    <w:rsid w:val="00FA363C"/>
    <w:rsid w:val="00FB32BC"/>
    <w:rsid w:val="00FD1349"/>
    <w:rsid w:val="00FF5C3C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CDDB4"/>
  <w15:docId w15:val="{8FCF4A4A-8170-4164-B3F7-B63B2B0B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31FB"/>
    <w:pPr>
      <w:ind w:left="720"/>
      <w:contextualSpacing/>
    </w:pPr>
  </w:style>
  <w:style w:type="character" w:styleId="Ttulodellibro">
    <w:name w:val="Book Title"/>
    <w:basedOn w:val="Fuentedeprrafopredeter"/>
    <w:uiPriority w:val="33"/>
    <w:qFormat/>
    <w:rsid w:val="00AC7955"/>
    <w:rPr>
      <w:b/>
      <w:bCs/>
      <w:smallCaps/>
      <w:spacing w:val="5"/>
    </w:rPr>
  </w:style>
  <w:style w:type="table" w:styleId="Listaclara-nfasis2">
    <w:name w:val="Light List Accent 2"/>
    <w:basedOn w:val="Tablanormal"/>
    <w:uiPriority w:val="61"/>
    <w:rsid w:val="008F483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9E2A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2A68"/>
  </w:style>
  <w:style w:type="paragraph" w:styleId="Piedepgina">
    <w:name w:val="footer"/>
    <w:basedOn w:val="Normal"/>
    <w:link w:val="PiedepginaCar"/>
    <w:uiPriority w:val="99"/>
    <w:unhideWhenUsed/>
    <w:rsid w:val="009E2A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A68"/>
  </w:style>
  <w:style w:type="paragraph" w:styleId="Textodeglobo">
    <w:name w:val="Balloon Text"/>
    <w:basedOn w:val="Normal"/>
    <w:link w:val="TextodegloboCar"/>
    <w:uiPriority w:val="99"/>
    <w:semiHidden/>
    <w:unhideWhenUsed/>
    <w:rsid w:val="00B43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36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AC475AFB66A43B2316B05CBFB6904" ma:contentTypeVersion="3" ma:contentTypeDescription="Create a new document." ma:contentTypeScope="" ma:versionID="4139860efa336fdac60ffdd0976e5329">
  <xsd:schema xmlns:xsd="http://www.w3.org/2001/XMLSchema" xmlns:xs="http://www.w3.org/2001/XMLSchema" xmlns:p="http://schemas.microsoft.com/office/2006/metadata/properties" xmlns:ns2="f4d36732-e6c1-4d35-a74a-a5258d763a75" targetNamespace="http://schemas.microsoft.com/office/2006/metadata/properties" ma:root="true" ma:fieldsID="a36c1ff8dc0ca6855a66dd9a84a93f40" ns2:_="">
    <xsd:import namespace="f4d36732-e6c1-4d35-a74a-a5258d763a75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36732-e6c1-4d35-a74a-a5258d763a7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e0f18e3d-76e0-4c60-8d9f-4e08cdb8b95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6c12cb8-ea0a-4be7-97ef-6175d20ab09a}" ma:internalName="TaxCatchAll" ma:showField="CatchAllData" ma:web="f4d36732-e6c1-4d35-a74a-a5258d763a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4d36732-e6c1-4d35-a74a-a5258d763a75">
      <Terms xmlns="http://schemas.microsoft.com/office/infopath/2007/PartnerControls"/>
    </TaxKeywordTaxHTField>
    <TaxCatchAll xmlns="f4d36732-e6c1-4d35-a74a-a5258d763a75"/>
  </documentManagement>
</p:properties>
</file>

<file path=customXml/itemProps1.xml><?xml version="1.0" encoding="utf-8"?>
<ds:datastoreItem xmlns:ds="http://schemas.openxmlformats.org/officeDocument/2006/customXml" ds:itemID="{4197C82C-45B7-4FD9-8229-DEBC3E7F0BD6}"/>
</file>

<file path=customXml/itemProps2.xml><?xml version="1.0" encoding="utf-8"?>
<ds:datastoreItem xmlns:ds="http://schemas.openxmlformats.org/officeDocument/2006/customXml" ds:itemID="{883C4C7B-E988-4DD5-93D9-C89326F0A365}"/>
</file>

<file path=customXml/itemProps3.xml><?xml version="1.0" encoding="utf-8"?>
<ds:datastoreItem xmlns:ds="http://schemas.openxmlformats.org/officeDocument/2006/customXml" ds:itemID="{F6BF52C6-47E5-4A0F-9970-5B62B0CC08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1481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ifai</Company>
  <LinksUpToDate>false</LinksUpToDate>
  <CharactersWithSpaces>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Tania De la Paz-Pérez Farca</dc:creator>
  <cp:lastModifiedBy>Lilián Irazú Hernández Ojeda</cp:lastModifiedBy>
  <cp:revision>4</cp:revision>
  <cp:lastPrinted>2017-10-12T20:29:00Z</cp:lastPrinted>
  <dcterms:created xsi:type="dcterms:W3CDTF">2017-10-10T21:13:00Z</dcterms:created>
  <dcterms:modified xsi:type="dcterms:W3CDTF">2017-11-28T18:36:00Z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0x01010079CAC475AFB66A43B2316B05CBFB6904</vt:lpwstr>
  </property>
  <property fmtid="{D5CDD505-2E9C-101B-9397-08002B2CF9AE}" pid="3" name="TaxKeyword">
    <vt:lpwstr/>
  </property>
</Properties>
</file>