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E2" w:rsidRDefault="00900AE2">
      <w:pPr>
        <w:spacing w:after="0"/>
        <w:jc w:val="both"/>
        <w:rPr>
          <w:rFonts w:ascii="Arial" w:hAnsi="Arial" w:cs="Arial"/>
          <w:b/>
          <w:szCs w:val="24"/>
        </w:rPr>
      </w:pPr>
    </w:p>
    <w:tbl>
      <w:tblPr>
        <w:tblStyle w:val="Listaclara-nfasis2"/>
        <w:tblW w:w="5000"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516"/>
        <w:gridCol w:w="8274"/>
      </w:tblGrid>
      <w:tr w:rsidR="00900AE2" w:rsidTr="00900AE2">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900AE2" w:rsidRDefault="009A17ED">
            <w:pPr>
              <w:spacing w:line="276" w:lineRule="auto"/>
              <w:jc w:val="both"/>
              <w:rPr>
                <w:rFonts w:ascii="Arial" w:eastAsia="Times New Roman" w:hAnsi="Arial" w:cs="Arial"/>
                <w:iCs/>
                <w:smallCaps/>
                <w:szCs w:val="24"/>
                <w:lang w:val="es-CO"/>
              </w:rPr>
            </w:pPr>
            <w:r>
              <w:rPr>
                <w:rFonts w:ascii="Arial" w:eastAsia="Times New Roman" w:hAnsi="Arial" w:cs="Arial"/>
                <w:iCs/>
                <w:smallCaps/>
                <w:szCs w:val="24"/>
                <w:lang w:val="es-CO"/>
              </w:rPr>
              <w:t>Cuando una persona jurídica de derecho privado es sujeto obligado de la Ley de Transparencia y Acceso a Información.</w:t>
            </w:r>
          </w:p>
        </w:tc>
      </w:tr>
      <w:tr w:rsidR="00900AE2" w:rsidTr="00900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shd w:val="clear" w:color="auto" w:fill="F2DBDB" w:themeFill="accent2" w:themeFillTint="33"/>
            <w:vAlign w:val="center"/>
          </w:tcPr>
          <w:p w:rsidR="00900AE2" w:rsidRDefault="009A17ED">
            <w:pPr>
              <w:spacing w:line="276" w:lineRule="auto"/>
              <w:jc w:val="center"/>
              <w:rPr>
                <w:rFonts w:ascii="Arial" w:eastAsia="Calibri" w:hAnsi="Arial" w:cs="Arial"/>
                <w:smallCaps/>
                <w:szCs w:val="24"/>
                <w:lang w:val="es-MX"/>
              </w:rPr>
            </w:pPr>
            <w:r>
              <w:rPr>
                <w:rFonts w:ascii="Arial" w:eastAsia="Calibri" w:hAnsi="Arial" w:cs="Arial"/>
                <w:smallCaps/>
                <w:szCs w:val="24"/>
                <w:lang w:val="es-MX"/>
              </w:rPr>
              <w:t>País e institución representada</w:t>
            </w:r>
          </w:p>
        </w:tc>
        <w:tc>
          <w:tcPr>
            <w:tcW w:w="3834" w:type="pct"/>
            <w:tcBorders>
              <w:top w:val="none" w:sz="0" w:space="0" w:color="auto"/>
              <w:bottom w:val="none" w:sz="0" w:space="0" w:color="auto"/>
              <w:right w:val="none" w:sz="0" w:space="0" w:color="auto"/>
            </w:tcBorders>
            <w:shd w:val="clear" w:color="auto" w:fill="F2DBDB" w:themeFill="accent2" w:themeFillTint="33"/>
            <w:vAlign w:val="center"/>
          </w:tcPr>
          <w:p w:rsidR="00900AE2" w:rsidRDefault="00900AE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24"/>
                <w:lang w:val="es-MX" w:eastAsia="es-ES"/>
              </w:rPr>
            </w:pPr>
          </w:p>
        </w:tc>
      </w:tr>
      <w:tr w:rsidR="00900AE2" w:rsidTr="00900AE2">
        <w:tc>
          <w:tcPr>
            <w:cnfStyle w:val="001000000000" w:firstRow="0" w:lastRow="0" w:firstColumn="1" w:lastColumn="0" w:oddVBand="0" w:evenVBand="0" w:oddHBand="0" w:evenHBand="0" w:firstRowFirstColumn="0" w:firstRowLastColumn="0" w:lastRowFirstColumn="0" w:lastRowLastColumn="0"/>
            <w:tcW w:w="1166" w:type="pct"/>
            <w:vAlign w:val="center"/>
          </w:tcPr>
          <w:p w:rsidR="00900AE2" w:rsidRDefault="009A17ED">
            <w:pPr>
              <w:spacing w:line="276" w:lineRule="auto"/>
              <w:jc w:val="center"/>
              <w:rPr>
                <w:rFonts w:ascii="Arial" w:eastAsia="Calibri" w:hAnsi="Arial" w:cs="Arial"/>
                <w:b w:val="0"/>
                <w:smallCaps/>
                <w:szCs w:val="24"/>
                <w:lang w:val="es-MX"/>
              </w:rPr>
            </w:pPr>
            <w:r>
              <w:rPr>
                <w:rFonts w:ascii="Arial" w:eastAsia="Calibri" w:hAnsi="Arial" w:cs="Arial"/>
                <w:smallCaps/>
                <w:szCs w:val="24"/>
                <w:lang w:val="es-MX"/>
              </w:rPr>
              <w:t>Breve Descripción</w:t>
            </w:r>
          </w:p>
        </w:tc>
        <w:tc>
          <w:tcPr>
            <w:tcW w:w="3834" w:type="pct"/>
            <w:vAlign w:val="center"/>
          </w:tcPr>
          <w:p w:rsidR="00900AE2" w:rsidRDefault="00900AE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900AE2" w:rsidRDefault="009A17ED">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lang w:val="es-MX" w:eastAsia="es-ES"/>
              </w:rPr>
              <w:t xml:space="preserve">¿Quiénes son considerados sujetos obligados en la legislación de acceso a </w:t>
            </w:r>
            <w:r>
              <w:rPr>
                <w:rFonts w:ascii="Arial" w:eastAsia="Times New Roman" w:hAnsi="Arial" w:cs="Arial"/>
                <w:lang w:val="es-MX" w:eastAsia="es-ES"/>
              </w:rPr>
              <w:t>información pública de su país?</w:t>
            </w:r>
          </w:p>
          <w:p w:rsidR="00900AE2" w:rsidRDefault="00900AE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900AE2" w:rsidRDefault="009A17E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PE" w:eastAsia="es-PE"/>
              </w:rPr>
            </w:pPr>
            <w:r>
              <w:rPr>
                <w:rFonts w:ascii="Arial" w:eastAsia="Times New Roman" w:hAnsi="Arial" w:cs="Arial"/>
                <w:lang w:val="es-MX" w:eastAsia="es-ES"/>
              </w:rPr>
              <w:t xml:space="preserve">De acuerdo a lo previsto en el artículo 2 de la Ley 27806, Ley de Transparencia y Acceso a la información pública, son sujetos obligados todas las entidades que conforman la Administración Pública, señaladas en el </w:t>
            </w:r>
            <w:r>
              <w:rPr>
                <w:rFonts w:ascii="Arial" w:eastAsia="Times New Roman" w:hAnsi="Arial" w:cs="Arial"/>
                <w:lang w:val="es-PE" w:eastAsia="es-PE"/>
              </w:rPr>
              <w:t xml:space="preserve">Artículo </w:t>
            </w:r>
            <w:r>
              <w:rPr>
                <w:rFonts w:ascii="Arial" w:eastAsia="Times New Roman" w:hAnsi="Arial" w:cs="Arial"/>
                <w:lang w:val="es-PE" w:eastAsia="es-PE"/>
              </w:rPr>
              <w:t xml:space="preserve">I del Título Preliminar de la Ley Nº 27444, Ley del Procedimiento Administrativo General, el cual incluye: </w:t>
            </w:r>
          </w:p>
          <w:p w:rsidR="00900AE2" w:rsidRDefault="009A17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1. El Poder Ejecutivo, incluyendo Ministerios y Organismos Públicos</w:t>
            </w:r>
          </w:p>
          <w:p w:rsidR="00900AE2" w:rsidRDefault="009A17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2. El Poder Legislativo;</w:t>
            </w:r>
          </w:p>
          <w:p w:rsidR="00900AE2" w:rsidRDefault="009A17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3. El Poder Judicial;</w:t>
            </w:r>
          </w:p>
          <w:p w:rsidR="00900AE2" w:rsidRDefault="009A17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4. Los </w:t>
            </w:r>
            <w:r>
              <w:rPr>
                <w:rFonts w:ascii="Arial" w:hAnsi="Arial" w:cs="Arial"/>
                <w:sz w:val="22"/>
                <w:szCs w:val="22"/>
              </w:rPr>
              <w:t>Gobiernos Regionales;</w:t>
            </w:r>
          </w:p>
          <w:p w:rsidR="00900AE2" w:rsidRDefault="009A17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5. Los Gobiernos Locales;</w:t>
            </w:r>
          </w:p>
          <w:p w:rsidR="00900AE2" w:rsidRDefault="009A17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6. Los Organismos a los que la Constitución Política del Perú y las leyes confieren autonomía.</w:t>
            </w:r>
          </w:p>
          <w:p w:rsidR="00900AE2" w:rsidRDefault="009A17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    7. Las demás entidades, organismos, proyectos especiales, y </w:t>
            </w:r>
            <w:r>
              <w:rPr>
                <w:rFonts w:ascii="Arial" w:hAnsi="Arial" w:cs="Arial"/>
                <w:b/>
                <w:sz w:val="22"/>
                <w:szCs w:val="22"/>
              </w:rPr>
              <w:t>programas estatales, cuyas actividades se</w:t>
            </w:r>
            <w:r>
              <w:rPr>
                <w:rFonts w:ascii="Arial" w:hAnsi="Arial" w:cs="Arial"/>
                <w:b/>
                <w:sz w:val="22"/>
                <w:szCs w:val="22"/>
              </w:rPr>
              <w:t xml:space="preserve"> realizan en virtud de potestades administrativas</w:t>
            </w:r>
            <w:r>
              <w:rPr>
                <w:rFonts w:ascii="Arial" w:hAnsi="Arial" w:cs="Arial"/>
                <w:sz w:val="22"/>
                <w:szCs w:val="22"/>
              </w:rPr>
              <w:t xml:space="preserve"> y, por tanto se consideran sujetas a las normas comunes de derecho público, salvo mandato expreso de ley que las refiera a otro régimen; y,</w:t>
            </w:r>
          </w:p>
          <w:p w:rsidR="00900AE2" w:rsidRDefault="009A17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sz w:val="22"/>
                <w:szCs w:val="22"/>
              </w:rPr>
              <w:t xml:space="preserve">      8. </w:t>
            </w:r>
            <w:r>
              <w:rPr>
                <w:rFonts w:ascii="Arial" w:hAnsi="Arial" w:cs="Arial"/>
                <w:b/>
                <w:sz w:val="22"/>
                <w:szCs w:val="22"/>
              </w:rPr>
              <w:t>Las personas jurídicas bajo el régimen privado que presta</w:t>
            </w:r>
            <w:r>
              <w:rPr>
                <w:rFonts w:ascii="Arial" w:hAnsi="Arial" w:cs="Arial"/>
                <w:b/>
                <w:sz w:val="22"/>
                <w:szCs w:val="22"/>
              </w:rPr>
              <w:t>n servicios públicos o ejercen función administrativa, en virtud de concesión, delegación o autorización del Estado, conforme a la normativa de la materia.</w:t>
            </w:r>
          </w:p>
          <w:p w:rsidR="00900AE2" w:rsidRDefault="00900AE2">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rsidR="00900AE2" w:rsidRDefault="009A17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Asimismo, el artículo 8° de la Ley de Transparencia, señala que además de las entidades previstas e</w:t>
            </w:r>
            <w:r>
              <w:rPr>
                <w:rFonts w:ascii="Arial" w:hAnsi="Arial" w:cs="Arial"/>
                <w:sz w:val="22"/>
                <w:szCs w:val="22"/>
              </w:rPr>
              <w:t>n el artículo 2° de la referida Ley, se incluyen a las empresas del Estado.</w:t>
            </w:r>
          </w:p>
          <w:p w:rsidR="00900AE2" w:rsidRDefault="00900AE2">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900AE2" w:rsidRDefault="009A17ED">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Por otro lado, el artículo 9° de la Ley de Transparencia, en concordancia con el inciso 8 del Artículo I del Título Preliminar de la Ley 27444, Ley de Procedimiento Administrativo</w:t>
            </w:r>
            <w:r>
              <w:rPr>
                <w:rFonts w:ascii="Arial" w:hAnsi="Arial" w:cs="Arial"/>
                <w:sz w:val="22"/>
                <w:szCs w:val="22"/>
              </w:rPr>
              <w:t xml:space="preserve"> General, señala que las entidades que gestionen servicios públicos o ejerzan funciones administrativas del sector público bajo cualquier modalidad están obligadas a informar sobre las características de los servicios públicos que presta, sus tarifas y sob</w:t>
            </w:r>
            <w:r>
              <w:rPr>
                <w:rFonts w:ascii="Arial" w:hAnsi="Arial" w:cs="Arial"/>
                <w:sz w:val="22"/>
                <w:szCs w:val="22"/>
              </w:rPr>
              <w:t>re las funciones administrativas que ejerce.</w:t>
            </w:r>
          </w:p>
          <w:p w:rsidR="00900AE2" w:rsidRDefault="00900AE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900AE2" w:rsidRDefault="00900AE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900AE2" w:rsidRDefault="009A17ED">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lang w:val="es-MX" w:eastAsia="es-ES"/>
              </w:rPr>
              <w:t>¿Qué se entiende por acto de autoridad (ejercicio de la función pública) en su legislación nacional?</w:t>
            </w:r>
          </w:p>
          <w:p w:rsidR="00900AE2" w:rsidRDefault="00900AE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PE"/>
              </w:rPr>
            </w:pPr>
          </w:p>
          <w:p w:rsidR="00900AE2" w:rsidRDefault="009A17E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PE" w:eastAsia="es-PE"/>
              </w:rPr>
            </w:pPr>
            <w:r>
              <w:rPr>
                <w:rFonts w:ascii="Arial" w:eastAsia="Times New Roman" w:hAnsi="Arial" w:cs="Arial"/>
                <w:lang w:val="es-PE" w:eastAsia="es-PE"/>
              </w:rPr>
              <w:t xml:space="preserve">El artículo 1° de la Ley 27444, </w:t>
            </w:r>
            <w:r>
              <w:rPr>
                <w:rFonts w:ascii="Arial" w:hAnsi="Arial" w:cs="Arial"/>
              </w:rPr>
              <w:t>Ley de Procedimiento Administrativo General</w:t>
            </w:r>
            <w:r>
              <w:rPr>
                <w:rFonts w:ascii="Arial" w:eastAsia="Times New Roman" w:hAnsi="Arial" w:cs="Arial"/>
                <w:lang w:val="es-PE" w:eastAsia="es-PE"/>
              </w:rPr>
              <w:t xml:space="preserve">, entiende por acto administrativo, todas aquellas declaraciones de las entidades que, en el marco de normas de derecho público, están destinadas a producir efectos </w:t>
            </w:r>
            <w:r>
              <w:rPr>
                <w:rFonts w:ascii="Arial" w:eastAsia="Times New Roman" w:hAnsi="Arial" w:cs="Arial"/>
                <w:lang w:val="es-PE" w:eastAsia="es-PE"/>
              </w:rPr>
              <w:lastRenderedPageBreak/>
              <w:t>jurídicos sobre los intereses, obligaciones o derechos de los administrados dentro de una s</w:t>
            </w:r>
            <w:r>
              <w:rPr>
                <w:rFonts w:ascii="Arial" w:eastAsia="Times New Roman" w:hAnsi="Arial" w:cs="Arial"/>
                <w:lang w:val="es-PE" w:eastAsia="es-PE"/>
              </w:rPr>
              <w:t>ituación concreta.</w:t>
            </w:r>
          </w:p>
          <w:p w:rsidR="00900AE2" w:rsidRDefault="00900AE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PE" w:eastAsia="es-PE"/>
              </w:rPr>
            </w:pPr>
          </w:p>
          <w:p w:rsidR="00900AE2" w:rsidRDefault="009A17E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PE" w:eastAsia="es-PE"/>
              </w:rPr>
            </w:pPr>
            <w:r>
              <w:rPr>
                <w:rFonts w:ascii="Arial" w:eastAsia="Times New Roman" w:hAnsi="Arial" w:cs="Arial"/>
                <w:lang w:val="es-PE" w:eastAsia="es-PE"/>
              </w:rPr>
              <w:t xml:space="preserve">Por otro lado, por servicio público se debe entender aquellas </w:t>
            </w:r>
            <w:r>
              <w:rPr>
                <w:rFonts w:ascii="Arial" w:hAnsi="Arial" w:cs="Arial"/>
              </w:rPr>
              <w:t>actividades económicas que constituyen prestaciones esenciales para la colectividad y que han sido declaradas como tales por vía legal: estos pueden ser brindados por el Esta</w:t>
            </w:r>
            <w:r>
              <w:rPr>
                <w:rFonts w:ascii="Arial" w:hAnsi="Arial" w:cs="Arial"/>
              </w:rPr>
              <w:t xml:space="preserve">do, empresas estatales e incluso por personas jurídicas privadas. </w:t>
            </w:r>
          </w:p>
          <w:p w:rsidR="00900AE2" w:rsidRDefault="009A17ED">
            <w:p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lang w:val="es-PE" w:eastAsia="es-PE"/>
              </w:rPr>
              <w:t> </w:t>
            </w:r>
          </w:p>
          <w:p w:rsidR="00900AE2" w:rsidRDefault="009A17ED">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lang w:val="es-MX" w:eastAsia="es-ES"/>
              </w:rPr>
              <w:t>¿En su país existen personas privadas (ya sea físicas o jurídicas) que desarrollen funciones públicas, o bien, ejerzan por delegación o mandato legal, funciones de autoridad? (Tal es el c</w:t>
            </w:r>
            <w:r>
              <w:rPr>
                <w:rFonts w:ascii="Arial" w:eastAsia="Times New Roman" w:hAnsi="Arial" w:cs="Arial"/>
                <w:lang w:val="es-MX" w:eastAsia="es-ES"/>
              </w:rPr>
              <w:t>aso de notarios públicos o concesionarios de servicios públicos -recolección de basura, suministro de agua, etc.-) De ser el caso, favor de proporcionar ejemplos al caso concreto.</w:t>
            </w:r>
          </w:p>
          <w:p w:rsidR="00900AE2" w:rsidRDefault="00900AE2">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900AE2" w:rsidRDefault="009A17E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lang w:val="es-MX" w:eastAsia="es-ES"/>
              </w:rPr>
              <w:t>En el Perú, existen empresas privadas que prestan servicios que por su natu</w:t>
            </w:r>
            <w:r>
              <w:rPr>
                <w:rFonts w:ascii="Arial" w:eastAsia="Times New Roman" w:hAnsi="Arial" w:cs="Arial"/>
                <w:lang w:val="es-MX" w:eastAsia="es-ES"/>
              </w:rPr>
              <w:t xml:space="preserve">raleza e importancia son considerados servicios públicos. Tal es el caso de: </w:t>
            </w:r>
          </w:p>
          <w:p w:rsidR="00900AE2" w:rsidRDefault="00900AE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900AE2" w:rsidRDefault="009A17ED">
            <w:pPr>
              <w:pStyle w:val="Prrafodelista"/>
              <w:numPr>
                <w:ilvl w:val="0"/>
                <w:numId w:val="6"/>
              </w:numPr>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b/>
                <w:lang w:val="es-MX" w:eastAsia="es-ES"/>
              </w:rPr>
              <w:t>Transporte público</w:t>
            </w:r>
            <w:r>
              <w:rPr>
                <w:rFonts w:ascii="Arial" w:eastAsia="Times New Roman" w:hAnsi="Arial" w:cs="Arial"/>
                <w:lang w:val="es-MX" w:eastAsia="es-ES"/>
              </w:rPr>
              <w:t xml:space="preserve">: suministrado por empresas privadas pero sujeto a la </w:t>
            </w:r>
            <w:r>
              <w:rPr>
                <w:rFonts w:ascii="Arial" w:hAnsi="Arial" w:cs="Arial"/>
              </w:rPr>
              <w:t>Ley General de Transporte y Tránsito Terrestre,</w:t>
            </w:r>
            <w:r>
              <w:rPr>
                <w:rFonts w:ascii="Arial" w:eastAsia="Times New Roman" w:hAnsi="Arial" w:cs="Arial"/>
                <w:lang w:val="es-MX" w:eastAsia="es-ES"/>
              </w:rPr>
              <w:t xml:space="preserve"> y demás normas del sector. </w:t>
            </w:r>
          </w:p>
          <w:p w:rsidR="00900AE2" w:rsidRDefault="00900AE2">
            <w:pPr>
              <w:pStyle w:val="Prrafodelista"/>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900AE2" w:rsidRDefault="009A17ED">
            <w:pPr>
              <w:pStyle w:val="Prrafodelista"/>
              <w:numPr>
                <w:ilvl w:val="0"/>
                <w:numId w:val="6"/>
              </w:numPr>
              <w:ind w:left="490"/>
              <w:jc w:val="both"/>
              <w:cnfStyle w:val="000000000000" w:firstRow="0" w:lastRow="0" w:firstColumn="0" w:lastColumn="0" w:oddVBand="0" w:evenVBand="0" w:oddHBand="0" w:evenHBand="0" w:firstRowFirstColumn="0" w:firstRowLastColumn="0" w:lastRowFirstColumn="0" w:lastRowLastColumn="0"/>
              <w:rPr>
                <w:rStyle w:val="nfasis"/>
                <w:rFonts w:ascii="Arial" w:eastAsia="Times New Roman" w:hAnsi="Arial" w:cs="Arial"/>
                <w:iCs w:val="0"/>
                <w:lang w:val="es-MX" w:eastAsia="es-ES"/>
              </w:rPr>
            </w:pPr>
            <w:r>
              <w:rPr>
                <w:rStyle w:val="Textoennegrita"/>
                <w:rFonts w:ascii="Arial" w:hAnsi="Arial" w:cs="Arial"/>
              </w:rPr>
              <w:t>Notarios Públicos</w:t>
            </w:r>
            <w:r>
              <w:rPr>
                <w:rStyle w:val="Textoennegrita"/>
                <w:rFonts w:ascii="Arial" w:hAnsi="Arial" w:cs="Arial"/>
                <w:b w:val="0"/>
              </w:rPr>
              <w:t>:</w:t>
            </w:r>
            <w:r>
              <w:rPr>
                <w:rFonts w:ascii="Arial" w:hAnsi="Arial" w:cs="Arial"/>
              </w:rPr>
              <w:t xml:space="preserve"> aunque no son funcionarios públicos, ejercen una función pública por delegación del Estado, conforme a la Ley del Notariado, consistente en </w:t>
            </w:r>
            <w:r>
              <w:rPr>
                <w:rStyle w:val="nfasis"/>
                <w:rFonts w:ascii="Arial" w:hAnsi="Arial" w:cs="Arial"/>
                <w:i w:val="0"/>
              </w:rPr>
              <w:t xml:space="preserve">dar fe de los actos y contratos que ante él se celebran. </w:t>
            </w:r>
          </w:p>
          <w:p w:rsidR="00900AE2" w:rsidRDefault="00900AE2">
            <w:pPr>
              <w:pStyle w:val="Prrafodelista"/>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lang w:val="es-MX" w:eastAsia="es-ES"/>
              </w:rPr>
            </w:pPr>
          </w:p>
          <w:p w:rsidR="00900AE2" w:rsidRDefault="009A17ED">
            <w:pPr>
              <w:pStyle w:val="Prrafodelista"/>
              <w:numPr>
                <w:ilvl w:val="0"/>
                <w:numId w:val="6"/>
              </w:numPr>
              <w:spacing w:line="276" w:lineRule="auto"/>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Style w:val="Textoennegrita"/>
                <w:rFonts w:ascii="Arial" w:hAnsi="Arial" w:cs="Arial"/>
              </w:rPr>
              <w:t>Asociaciones mutuales</w:t>
            </w:r>
            <w:r>
              <w:rPr>
                <w:rFonts w:ascii="Arial" w:eastAsia="Times New Roman" w:hAnsi="Arial" w:cs="Arial"/>
                <w:i/>
                <w:lang w:val="es-MX" w:eastAsia="es-ES"/>
              </w:rPr>
              <w:t xml:space="preserve">: </w:t>
            </w:r>
            <w:r>
              <w:rPr>
                <w:rFonts w:ascii="Arial" w:eastAsia="Times New Roman" w:hAnsi="Arial" w:cs="Arial"/>
                <w:lang w:val="es-MX" w:eastAsia="es-ES"/>
              </w:rPr>
              <w:t xml:space="preserve">tiene por finalidad </w:t>
            </w:r>
            <w:r>
              <w:rPr>
                <w:rFonts w:ascii="Arial" w:hAnsi="Arial" w:cs="Arial"/>
                <w:color w:val="000000"/>
              </w:rPr>
              <w:t xml:space="preserve">generar y administrar un fondo integrado por las cuotas del personal de entidades públicas con el fin de brindar ayuda mutua, solidariamente y sin fines de lucro, asistencial y de auxilio económico. </w:t>
            </w:r>
          </w:p>
          <w:p w:rsidR="00900AE2" w:rsidRDefault="00900AE2">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b/>
                <w:color w:val="000000"/>
              </w:rPr>
            </w:pPr>
          </w:p>
          <w:p w:rsidR="00900AE2" w:rsidRDefault="009A17ED">
            <w:pPr>
              <w:pStyle w:val="Prrafodelista"/>
              <w:numPr>
                <w:ilvl w:val="0"/>
                <w:numId w:val="6"/>
              </w:numPr>
              <w:spacing w:line="276" w:lineRule="auto"/>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hAnsi="Arial" w:cs="Arial"/>
                <w:b/>
                <w:color w:val="000000"/>
              </w:rPr>
              <w:t>Universidades Privadas</w:t>
            </w:r>
            <w:r>
              <w:rPr>
                <w:rFonts w:ascii="Arial" w:hAnsi="Arial" w:cs="Arial"/>
                <w:color w:val="000000"/>
              </w:rPr>
              <w:t xml:space="preserve">: </w:t>
            </w:r>
            <w:bookmarkStart w:id="0" w:name="JD_tculoI.mbitodeaplicacin"/>
            <w:bookmarkEnd w:id="0"/>
            <w:r>
              <w:rPr>
                <w:rFonts w:ascii="Arial" w:hAnsi="Arial" w:cs="Arial"/>
                <w:color w:val="000000"/>
              </w:rPr>
              <w:t>entidades sujetas al régimen pr</w:t>
            </w:r>
            <w:r>
              <w:rPr>
                <w:rFonts w:ascii="Arial" w:hAnsi="Arial" w:cs="Arial"/>
                <w:color w:val="000000"/>
              </w:rPr>
              <w:t xml:space="preserve">ivado que brindan –previa autorización- servicios público de educación superior. </w:t>
            </w:r>
          </w:p>
          <w:p w:rsidR="00900AE2" w:rsidRDefault="00900AE2">
            <w:pPr>
              <w:pStyle w:val="Prrafodelista"/>
              <w:spacing w:line="276" w:lineRule="auto"/>
              <w:ind w:left="144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900AE2" w:rsidRDefault="009A17ED">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lang w:val="es-MX" w:eastAsia="es-ES"/>
              </w:rPr>
              <w:t>¿En su país las personas físicas o jurídicas (privadas) pueden llegar a ejercer recursos públicos? En caso afirmativo, favor de proporcionar ejemplos al caso concreto (progr</w:t>
            </w:r>
            <w:r>
              <w:rPr>
                <w:rFonts w:ascii="Arial" w:eastAsia="Times New Roman" w:hAnsi="Arial" w:cs="Arial"/>
                <w:lang w:val="es-MX" w:eastAsia="es-ES"/>
              </w:rPr>
              <w:t>amas sociales o de beneficencia pública).</w:t>
            </w:r>
          </w:p>
          <w:p w:rsidR="00900AE2" w:rsidRDefault="00900AE2">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900AE2" w:rsidRDefault="009A17E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Respecto a los programas sociales debemos indicar que son financiados y ejecutados exclusivamente por entidades públicas. En el caso concreto, es el Ministerio de Desarrollo e Inclusión Social (MIDIS) y no por el </w:t>
            </w:r>
            <w:r>
              <w:rPr>
                <w:rFonts w:ascii="Arial" w:hAnsi="Arial" w:cs="Arial"/>
              </w:rPr>
              <w:t xml:space="preserve">sector privado, el que ejecuta programas sociales. </w:t>
            </w:r>
          </w:p>
          <w:p w:rsidR="00900AE2" w:rsidRDefault="00900AE2">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00AE2" w:rsidRDefault="009A17E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 obstante, está contemplada la posibilidad que empresas privadas administren recursos públicos, a través de las Asociaciones Público Privadas (APP), </w:t>
            </w:r>
            <w:r>
              <w:rPr>
                <w:rFonts w:ascii="Arial" w:hAnsi="Arial" w:cs="Arial"/>
              </w:rPr>
              <w:t>consistentes en modalidades de participación de la inversión privada en la cual se incorpora experiencia, conocimientos, equipos, tecnología y se distribuyen riesgos y recursos, preferentemente privados, con el objeto de crear, desarrollar, mejorar, operar</w:t>
            </w:r>
            <w:r>
              <w:rPr>
                <w:rFonts w:ascii="Arial" w:hAnsi="Arial" w:cs="Arial"/>
              </w:rPr>
              <w:t xml:space="preserve"> o mantener infraestructura pública, proveer servicios públicos y/o prestar los servicios vinculados a éstos que requiera brindar el Estado, así como desarrollar proyectos de investigación aplicada y/o innovación tecnológica. </w:t>
            </w:r>
          </w:p>
          <w:p w:rsidR="00900AE2" w:rsidRDefault="00900AE2">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00AE2" w:rsidRDefault="009A17E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lang w:val="es-MX" w:eastAsia="es-ES"/>
              </w:rPr>
              <w:t>Por ejemplo se utilizan APPs</w:t>
            </w:r>
            <w:r>
              <w:rPr>
                <w:rFonts w:ascii="Arial" w:eastAsia="Times New Roman" w:hAnsi="Arial" w:cs="Arial"/>
                <w:lang w:val="es-MX" w:eastAsia="es-ES"/>
              </w:rPr>
              <w:t xml:space="preserve"> para la ejecución de proyectos de inversión, en materia de transporte vial, puertos e hidrovías, telecomunicaciones, etc. </w:t>
            </w:r>
          </w:p>
          <w:p w:rsidR="00900AE2" w:rsidRDefault="009A17ED">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hAnsi="Arial" w:cs="Arial"/>
              </w:rPr>
              <w:t xml:space="preserve"> </w:t>
            </w:r>
          </w:p>
          <w:p w:rsidR="00900AE2" w:rsidRDefault="00900AE2">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900AE2" w:rsidRDefault="009A17ED">
            <w:pPr>
              <w:pStyle w:val="Prrafodelista"/>
              <w:numPr>
                <w:ilvl w:val="0"/>
                <w:numId w:val="5"/>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lang w:val="es-MX" w:eastAsia="es-ES"/>
              </w:rPr>
              <w:t xml:space="preserve">¿Cómo se monitorea y vigila la actuación y manejo de recursos públicos de estas personas físicas o jurídicas del ámbito privado </w:t>
            </w:r>
            <w:r>
              <w:rPr>
                <w:rFonts w:ascii="Arial" w:eastAsia="Times New Roman" w:hAnsi="Arial" w:cs="Arial"/>
                <w:lang w:val="es-MX" w:eastAsia="es-ES"/>
              </w:rPr>
              <w:t>que ejercen dichos recursos o realizan actos de autoridad?</w:t>
            </w:r>
          </w:p>
          <w:p w:rsidR="00900AE2" w:rsidRDefault="00900AE2">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p w:rsidR="00900AE2" w:rsidRDefault="009A17E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es-MX"/>
              </w:rPr>
              <w:t xml:space="preserve">El Sistema de </w:t>
            </w:r>
            <w:r>
              <w:rPr>
                <w:rFonts w:ascii="Arial" w:hAnsi="Arial" w:cs="Arial"/>
              </w:rPr>
              <w:t>Contraloría General de la República, en el 3º de la Ley Nº 27785, ha establecido entre las entidades que están dentro de su ámbito de aplicación a: “g) Las entidades privadas, las en</w:t>
            </w:r>
            <w:r>
              <w:rPr>
                <w:rFonts w:ascii="Arial" w:hAnsi="Arial" w:cs="Arial"/>
              </w:rPr>
              <w:t>tidades no gubernamentales y las entidades internacionales, exclusivamente por los recursos y bienes del Estado que perciban o administren. En estos casos, la entidad sujeta a control, deberá prever los mecanismos necesarios que permitan el control detalla</w:t>
            </w:r>
            <w:r>
              <w:rPr>
                <w:rFonts w:ascii="Arial" w:hAnsi="Arial" w:cs="Arial"/>
              </w:rPr>
              <w:t>do por parte del Sistema”.</w:t>
            </w:r>
          </w:p>
          <w:p w:rsidR="00900AE2" w:rsidRDefault="00900AE2">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00AE2" w:rsidRDefault="009A17E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Adicionalmente, el artículo 4º de la citada Ley incluye aquellas entidades que destinen recursos y bienes del Estado, tales como donaciones a entidades no sujetas a control.</w:t>
            </w:r>
          </w:p>
          <w:p w:rsidR="00900AE2" w:rsidRDefault="00900AE2">
            <w:pPr>
              <w:pStyle w:val="Prrafodelista"/>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00AE2" w:rsidRDefault="009A17E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 control gubernamental, según el artículo 6º de la </w:t>
            </w:r>
            <w:r>
              <w:rPr>
                <w:rFonts w:ascii="Arial" w:hAnsi="Arial" w:cs="Arial"/>
              </w:rPr>
              <w:t>referida Ley, consiste en la supervisión, vigilancia y verificación de los actos y resultados de la gestión pública, en atención al grado de eficiencia, eficacia, transparencia, así como en la economía en el uso y destino de los recursos y bienes del Estad</w:t>
            </w:r>
            <w:r>
              <w:rPr>
                <w:rFonts w:ascii="Arial" w:hAnsi="Arial" w:cs="Arial"/>
              </w:rPr>
              <w:t>o.</w:t>
            </w:r>
          </w:p>
          <w:p w:rsidR="00900AE2" w:rsidRDefault="00900AE2">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p>
        </w:tc>
      </w:tr>
      <w:tr w:rsidR="00900AE2" w:rsidTr="00900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00AE2" w:rsidRDefault="009A17ED">
            <w:pPr>
              <w:spacing w:line="276" w:lineRule="auto"/>
              <w:jc w:val="center"/>
              <w:rPr>
                <w:rFonts w:ascii="Arial" w:eastAsia="Calibri" w:hAnsi="Arial" w:cs="Arial"/>
                <w:b w:val="0"/>
                <w:smallCaps/>
                <w:szCs w:val="24"/>
                <w:lang w:val="es-MX"/>
              </w:rPr>
            </w:pPr>
            <w:r>
              <w:rPr>
                <w:rFonts w:ascii="Arial" w:eastAsia="Calibri" w:hAnsi="Arial" w:cs="Arial"/>
                <w:smallCaps/>
                <w:szCs w:val="24"/>
                <w:lang w:val="es-MX"/>
              </w:rPr>
              <w:lastRenderedPageBreak/>
              <w:t>Consideraciones Generales (Relevancia del tema)</w:t>
            </w:r>
          </w:p>
        </w:tc>
        <w:tc>
          <w:tcPr>
            <w:tcW w:w="3834" w:type="pct"/>
            <w:tcBorders>
              <w:top w:val="none" w:sz="0" w:space="0" w:color="auto"/>
              <w:bottom w:val="none" w:sz="0" w:space="0" w:color="auto"/>
              <w:right w:val="none" w:sz="0" w:space="0" w:color="auto"/>
            </w:tcBorders>
            <w:vAlign w:val="center"/>
          </w:tcPr>
          <w:p w:rsidR="00900AE2" w:rsidRDefault="009A17ED">
            <w:pPr>
              <w:pStyle w:val="Prrafodelista"/>
              <w:numPr>
                <w:ilvl w:val="0"/>
                <w:numId w:val="9"/>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lang w:val="es-MX"/>
              </w:rPr>
            </w:pPr>
            <w:r>
              <w:rPr>
                <w:rFonts w:ascii="Arial" w:eastAsia="Times New Roman" w:hAnsi="Arial" w:cs="Arial"/>
                <w:iCs/>
                <w:lang w:val="es-MX"/>
              </w:rPr>
              <w:t>¿Cómo se podría fortalecer la rendición de cuentas y la transparencia en su país, mediante la regulación de personas jurídicas y físicas que ejerzan recursos públicos o realicen actos de autoridad?</w:t>
            </w:r>
          </w:p>
          <w:p w:rsidR="00900AE2" w:rsidRDefault="00900AE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lang w:val="es-MX"/>
              </w:rPr>
            </w:pPr>
          </w:p>
          <w:p w:rsidR="00900AE2" w:rsidRDefault="009A17E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lang w:val="es-MX"/>
              </w:rPr>
            </w:pPr>
            <w:r>
              <w:rPr>
                <w:rFonts w:ascii="Arial" w:eastAsia="Times New Roman" w:hAnsi="Arial" w:cs="Arial"/>
                <w:iCs/>
                <w:lang w:val="es-MX"/>
              </w:rPr>
              <w:t xml:space="preserve">Cabe destacar que en cuanto a la rendición de cuentas, las APP tienen tratamiento de personas jurídicas de derecho privado, es decir están sujetas a la normativa de transparencia y acceso a la información pública. </w:t>
            </w:r>
          </w:p>
          <w:p w:rsidR="00900AE2" w:rsidRDefault="00900AE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lang w:val="es-MX"/>
              </w:rPr>
            </w:pPr>
          </w:p>
          <w:p w:rsidR="00900AE2" w:rsidRDefault="009A17ED">
            <w:pPr>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r>
              <w:rPr>
                <w:rFonts w:ascii="Arial" w:eastAsia="Times New Roman" w:hAnsi="Arial" w:cs="Arial"/>
                <w:iCs/>
                <w:lang w:val="es-MX"/>
              </w:rPr>
              <w:t>Sin embargo, existen alguna</w:t>
            </w:r>
            <w:r w:rsidR="00E42A5F">
              <w:rPr>
                <w:rFonts w:ascii="Arial" w:eastAsia="Times New Roman" w:hAnsi="Arial" w:cs="Arial"/>
                <w:iCs/>
                <w:lang w:val="es-MX"/>
              </w:rPr>
              <w:t xml:space="preserve">s </w:t>
            </w:r>
            <w:r>
              <w:rPr>
                <w:rFonts w:ascii="Arial" w:eastAsia="Times New Roman" w:hAnsi="Arial" w:cs="Arial"/>
                <w:iCs/>
                <w:lang w:val="es-MX"/>
              </w:rPr>
              <w:t xml:space="preserve">iniciativas </w:t>
            </w:r>
            <w:r>
              <w:rPr>
                <w:rFonts w:ascii="Arial" w:eastAsia="Times New Roman" w:hAnsi="Arial" w:cs="Arial"/>
                <w:iCs/>
                <w:lang w:val="es-MX"/>
              </w:rPr>
              <w:t xml:space="preserve">como el </w:t>
            </w:r>
            <w:r>
              <w:rPr>
                <w:rFonts w:ascii="Arial" w:hAnsi="Arial" w:cs="Arial"/>
                <w:bCs/>
                <w:color w:val="000000" w:themeColor="text1"/>
              </w:rPr>
              <w:t xml:space="preserve">Proyecto de Ley N° 2404-2017-CR, que busca que las entidades públicas brinden </w:t>
            </w:r>
            <w:r>
              <w:rPr>
                <w:rFonts w:ascii="Arial" w:hAnsi="Arial" w:cs="Arial"/>
                <w:color w:val="000000" w:themeColor="text1"/>
              </w:rPr>
              <w:t>información sobre los avances trimestrales en la ejecución física de obras o servicios relacionados con proyectos de inversión pública en cualquiera de sus modalidades, a</w:t>
            </w:r>
            <w:r>
              <w:rPr>
                <w:rFonts w:ascii="Arial" w:hAnsi="Arial" w:cs="Arial"/>
                <w:color w:val="000000" w:themeColor="text1"/>
              </w:rPr>
              <w:t>sí como las medidas de seguimiento y control efectuadas para garantizar su cumplimiento</w:t>
            </w:r>
          </w:p>
          <w:p w:rsidR="00900AE2" w:rsidRDefault="00900AE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rPr>
            </w:pPr>
          </w:p>
        </w:tc>
      </w:tr>
      <w:tr w:rsidR="00900AE2" w:rsidTr="00900AE2">
        <w:tc>
          <w:tcPr>
            <w:cnfStyle w:val="001000000000" w:firstRow="0" w:lastRow="0" w:firstColumn="1" w:lastColumn="0" w:oddVBand="0" w:evenVBand="0" w:oddHBand="0" w:evenHBand="0" w:firstRowFirstColumn="0" w:firstRowLastColumn="0" w:lastRowFirstColumn="0" w:lastRowLastColumn="0"/>
            <w:tcW w:w="1166" w:type="pct"/>
            <w:vAlign w:val="center"/>
          </w:tcPr>
          <w:p w:rsidR="00900AE2" w:rsidRDefault="009A17ED">
            <w:pPr>
              <w:spacing w:line="276" w:lineRule="auto"/>
              <w:jc w:val="center"/>
              <w:rPr>
                <w:rFonts w:ascii="Arial" w:eastAsia="Calibri" w:hAnsi="Arial" w:cs="Arial"/>
                <w:b w:val="0"/>
                <w:smallCaps/>
                <w:szCs w:val="24"/>
                <w:lang w:val="es-MX"/>
              </w:rPr>
            </w:pPr>
            <w:r>
              <w:rPr>
                <w:rFonts w:ascii="Arial" w:eastAsia="Calibri" w:hAnsi="Arial" w:cs="Arial"/>
                <w:smallCaps/>
                <w:szCs w:val="24"/>
                <w:lang w:val="es-MX"/>
              </w:rPr>
              <w:t xml:space="preserve">Consideraciones </w:t>
            </w:r>
          </w:p>
          <w:p w:rsidR="00900AE2" w:rsidRDefault="009A17ED">
            <w:pPr>
              <w:spacing w:line="276" w:lineRule="auto"/>
              <w:jc w:val="center"/>
              <w:rPr>
                <w:rFonts w:ascii="Arial" w:eastAsia="Calibri" w:hAnsi="Arial" w:cs="Arial"/>
                <w:b w:val="0"/>
                <w:smallCaps/>
                <w:szCs w:val="24"/>
                <w:lang w:val="es-MX"/>
              </w:rPr>
            </w:pPr>
            <w:r>
              <w:rPr>
                <w:rFonts w:ascii="Arial" w:eastAsia="Calibri" w:hAnsi="Arial" w:cs="Arial"/>
                <w:smallCaps/>
                <w:szCs w:val="24"/>
                <w:lang w:val="es-MX"/>
              </w:rPr>
              <w:t>(Posición sobre el tema)</w:t>
            </w:r>
          </w:p>
        </w:tc>
        <w:tc>
          <w:tcPr>
            <w:tcW w:w="3834" w:type="pct"/>
            <w:vAlign w:val="center"/>
          </w:tcPr>
          <w:p w:rsidR="00900AE2" w:rsidRDefault="009A17ED">
            <w:pPr>
              <w:pStyle w:val="Sangra2detindependiente"/>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Pr>
                <w:rFonts w:ascii="Arial" w:hAnsi="Arial" w:cs="Arial"/>
                <w:iCs/>
                <w:sz w:val="22"/>
                <w:szCs w:val="22"/>
              </w:rPr>
              <w:t>La Defensoría considera que existen supuestos en que la información que posean y produzcan las empresas del sector privado puede ser conocida y exigida por los administrados, encontrándose dentro de los alcances de la Ley de Acceso a la Información Pública</w:t>
            </w:r>
            <w:r>
              <w:rPr>
                <w:rFonts w:ascii="Arial" w:hAnsi="Arial" w:cs="Arial"/>
                <w:iCs/>
                <w:sz w:val="22"/>
                <w:szCs w:val="22"/>
              </w:rPr>
              <w:t xml:space="preserve">. </w:t>
            </w:r>
          </w:p>
          <w:p w:rsidR="00900AE2" w:rsidRDefault="00900AE2">
            <w:pPr>
              <w:pStyle w:val="Sangra2detindependiente"/>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p>
          <w:p w:rsidR="00900AE2" w:rsidRDefault="009A17ED">
            <w:pPr>
              <w:pStyle w:val="Sangra2detindependiente"/>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Pr>
                <w:rFonts w:ascii="Arial" w:hAnsi="Arial" w:cs="Arial"/>
                <w:iCs/>
                <w:sz w:val="22"/>
                <w:szCs w:val="22"/>
              </w:rPr>
              <w:t xml:space="preserve">Ello en tanto se trata de empresas que brindan servicios, que ejercen funciones administrativas, que realizan disposiciones de fondos públicos, o en general la información es de interés público. </w:t>
            </w:r>
          </w:p>
          <w:p w:rsidR="00900AE2" w:rsidRDefault="00900AE2">
            <w:pPr>
              <w:pStyle w:val="Sangra2detindependiente"/>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p>
          <w:p w:rsidR="00900AE2" w:rsidRDefault="009A17ED">
            <w:pPr>
              <w:pStyle w:val="Sangra2detindependiente"/>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Pr>
                <w:rFonts w:ascii="Arial" w:hAnsi="Arial" w:cs="Arial"/>
                <w:iCs/>
                <w:sz w:val="22"/>
                <w:szCs w:val="22"/>
              </w:rPr>
              <w:t xml:space="preserve">Finalmente, dada los últimos casos de corrupción en el </w:t>
            </w:r>
            <w:r>
              <w:rPr>
                <w:rFonts w:ascii="Arial" w:hAnsi="Arial" w:cs="Arial"/>
                <w:iCs/>
                <w:sz w:val="22"/>
                <w:szCs w:val="22"/>
              </w:rPr>
              <w:t xml:space="preserve">marco del sector construcción, la Defensoría estima oportuno </w:t>
            </w:r>
            <w:r>
              <w:rPr>
                <w:rFonts w:ascii="Arial" w:hAnsi="Arial" w:cs="Arial"/>
                <w:color w:val="000000" w:themeColor="text1"/>
                <w:sz w:val="22"/>
                <w:szCs w:val="22"/>
              </w:rPr>
              <w:t>la incorporación como información pública de los avances en la ejecución física de obras o servicios relacionados con proyectos de inversión pública, para promover una mayor cultura de transparen</w:t>
            </w:r>
            <w:r>
              <w:rPr>
                <w:rFonts w:ascii="Arial" w:hAnsi="Arial" w:cs="Arial"/>
                <w:color w:val="000000" w:themeColor="text1"/>
                <w:sz w:val="22"/>
                <w:szCs w:val="22"/>
              </w:rPr>
              <w:t xml:space="preserve">cia y una buena administración de fondos públicos. </w:t>
            </w:r>
          </w:p>
          <w:p w:rsidR="00900AE2" w:rsidRDefault="00900AE2">
            <w:pPr>
              <w:pStyle w:val="Sangra2detindependiente"/>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lang w:val="es-ES_tradnl"/>
              </w:rPr>
            </w:pPr>
          </w:p>
        </w:tc>
      </w:tr>
      <w:tr w:rsidR="00900AE2" w:rsidTr="00900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Borders>
              <w:top w:val="none" w:sz="0" w:space="0" w:color="auto"/>
              <w:left w:val="none" w:sz="0" w:space="0" w:color="auto"/>
              <w:bottom w:val="none" w:sz="0" w:space="0" w:color="auto"/>
            </w:tcBorders>
            <w:vAlign w:val="center"/>
          </w:tcPr>
          <w:p w:rsidR="00900AE2" w:rsidRDefault="009A17ED">
            <w:pPr>
              <w:spacing w:line="276" w:lineRule="auto"/>
              <w:jc w:val="center"/>
              <w:rPr>
                <w:rFonts w:ascii="Arial" w:eastAsia="Calibri" w:hAnsi="Arial" w:cs="Arial"/>
                <w:b w:val="0"/>
                <w:smallCaps/>
                <w:szCs w:val="24"/>
                <w:lang w:val="es-MX"/>
              </w:rPr>
            </w:pPr>
            <w:r>
              <w:rPr>
                <w:rFonts w:ascii="Arial" w:eastAsia="Calibri" w:hAnsi="Arial" w:cs="Arial"/>
                <w:smallCaps/>
                <w:szCs w:val="24"/>
                <w:lang w:val="es-MX"/>
              </w:rPr>
              <w:t xml:space="preserve">Áreas de oportunidad </w:t>
            </w:r>
          </w:p>
          <w:p w:rsidR="00900AE2" w:rsidRDefault="009A17ED">
            <w:pPr>
              <w:spacing w:line="276" w:lineRule="auto"/>
              <w:jc w:val="center"/>
              <w:rPr>
                <w:rFonts w:ascii="Arial" w:eastAsia="Calibri" w:hAnsi="Arial" w:cs="Arial"/>
                <w:b w:val="0"/>
                <w:smallCaps/>
                <w:szCs w:val="24"/>
                <w:lang w:val="es-MX"/>
              </w:rPr>
            </w:pPr>
            <w:r>
              <w:rPr>
                <w:rFonts w:ascii="Arial" w:eastAsia="Calibri" w:hAnsi="Arial" w:cs="Arial"/>
                <w:smallCaps/>
                <w:szCs w:val="24"/>
                <w:lang w:val="es-MX"/>
              </w:rPr>
              <w:t>(¿Qué hace falta para mejorar el derecho de acceso en el tema a discusión? – Nuevos Retos)</w:t>
            </w:r>
          </w:p>
        </w:tc>
        <w:tc>
          <w:tcPr>
            <w:tcW w:w="3834" w:type="pct"/>
            <w:tcBorders>
              <w:top w:val="none" w:sz="0" w:space="0" w:color="auto"/>
              <w:bottom w:val="none" w:sz="0" w:space="0" w:color="auto"/>
              <w:right w:val="none" w:sz="0" w:space="0" w:color="auto"/>
            </w:tcBorders>
            <w:vAlign w:val="center"/>
          </w:tcPr>
          <w:p w:rsidR="00900AE2" w:rsidRDefault="009A17E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lang w:val="es-MX"/>
              </w:rPr>
            </w:pPr>
            <w:r>
              <w:rPr>
                <w:rFonts w:ascii="Arial" w:eastAsia="Times New Roman" w:hAnsi="Arial" w:cs="Arial"/>
                <w:iCs/>
                <w:lang w:val="es-MX"/>
              </w:rPr>
              <w:t>Algunas medidas que hacen falta para mejorar el derecho de acceso a la información públic</w:t>
            </w:r>
            <w:r>
              <w:rPr>
                <w:rFonts w:ascii="Arial" w:eastAsia="Times New Roman" w:hAnsi="Arial" w:cs="Arial"/>
                <w:iCs/>
                <w:lang w:val="es-MX"/>
              </w:rPr>
              <w:t xml:space="preserve">a y, con ello optimizar la lucha contra la corrupción son: </w:t>
            </w:r>
          </w:p>
          <w:p w:rsidR="00900AE2" w:rsidRDefault="009A17ED">
            <w:pPr>
              <w:pStyle w:val="Prrafodelista"/>
              <w:numPr>
                <w:ilvl w:val="0"/>
                <w:numId w:val="8"/>
              </w:numPr>
              <w:ind w:left="49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rPr>
            </w:pPr>
            <w:r>
              <w:rPr>
                <w:rFonts w:ascii="Arial" w:eastAsia="Times New Roman" w:hAnsi="Arial" w:cs="Arial"/>
                <w:iCs/>
                <w:lang w:val="es-MX"/>
              </w:rPr>
              <w:t>Inclusión de</w:t>
            </w:r>
            <w:r>
              <w:rPr>
                <w:rFonts w:ascii="Arial" w:eastAsia="Times New Roman" w:hAnsi="Arial" w:cs="Arial"/>
                <w:iCs/>
              </w:rPr>
              <w:t xml:space="preserve"> las APP y de las consultoras privadas que brindan servicios al Estado como entidades obligadas al cumplimiento de las normas de transparencia, tanto activa como pasiva; esto es que pr</w:t>
            </w:r>
            <w:r>
              <w:rPr>
                <w:rFonts w:ascii="Arial" w:eastAsia="Times New Roman" w:hAnsi="Arial" w:cs="Arial"/>
                <w:iCs/>
              </w:rPr>
              <w:t xml:space="preserve">oporcionen información a solicitud de los administrados y que publiquen información en el Portal de Transparencia Estándar.  </w:t>
            </w:r>
          </w:p>
          <w:p w:rsidR="00900AE2" w:rsidRDefault="009A17ED">
            <w:pPr>
              <w:pStyle w:val="Prrafodelista"/>
              <w:numPr>
                <w:ilvl w:val="0"/>
                <w:numId w:val="8"/>
              </w:numPr>
              <w:ind w:left="49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rPr>
            </w:pPr>
            <w:r>
              <w:rPr>
                <w:rFonts w:ascii="Arial" w:hAnsi="Arial" w:cs="Arial"/>
                <w:color w:val="000000" w:themeColor="text1"/>
              </w:rPr>
              <w:t>Inclusión como información pública los avances en la ejecución física de obras o servicios relacionados con proyectos de inversión</w:t>
            </w:r>
            <w:r>
              <w:rPr>
                <w:rFonts w:ascii="Arial" w:hAnsi="Arial" w:cs="Arial"/>
                <w:color w:val="000000" w:themeColor="text1"/>
              </w:rPr>
              <w:t xml:space="preserve"> pública en cualquiera de sus modalidades, así como las medidas de seguimiento y control efectuadas para garantizar su cumplimiento.</w:t>
            </w:r>
          </w:p>
          <w:p w:rsidR="00900AE2" w:rsidRDefault="00900AE2">
            <w:pPr>
              <w:pStyle w:val="Prrafodelista"/>
              <w:ind w:left="49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rPr>
            </w:pPr>
          </w:p>
        </w:tc>
      </w:tr>
      <w:tr w:rsidR="00900AE2" w:rsidTr="00900AE2">
        <w:tc>
          <w:tcPr>
            <w:cnfStyle w:val="001000000000" w:firstRow="0" w:lastRow="0" w:firstColumn="1" w:lastColumn="0" w:oddVBand="0" w:evenVBand="0" w:oddHBand="0" w:evenHBand="0" w:firstRowFirstColumn="0" w:firstRowLastColumn="0" w:lastRowFirstColumn="0" w:lastRowLastColumn="0"/>
            <w:tcW w:w="1166" w:type="pct"/>
            <w:vAlign w:val="center"/>
          </w:tcPr>
          <w:p w:rsidR="00900AE2" w:rsidRDefault="009A17ED">
            <w:pPr>
              <w:spacing w:line="276" w:lineRule="auto"/>
              <w:jc w:val="center"/>
              <w:rPr>
                <w:rFonts w:ascii="Arial" w:eastAsia="Calibri" w:hAnsi="Arial" w:cs="Arial"/>
                <w:b w:val="0"/>
                <w:smallCaps/>
                <w:szCs w:val="24"/>
                <w:lang w:val="es-MX"/>
              </w:rPr>
            </w:pPr>
            <w:r>
              <w:rPr>
                <w:rFonts w:ascii="Arial" w:eastAsia="Calibri" w:hAnsi="Arial" w:cs="Arial"/>
                <w:smallCaps/>
                <w:szCs w:val="24"/>
                <w:lang w:val="es-MX"/>
              </w:rPr>
              <w:t>Precedentes o criterios</w:t>
            </w:r>
          </w:p>
          <w:p w:rsidR="00900AE2" w:rsidRDefault="009A17ED">
            <w:pPr>
              <w:spacing w:line="276" w:lineRule="auto"/>
              <w:jc w:val="center"/>
              <w:rPr>
                <w:rFonts w:ascii="Arial" w:eastAsia="Calibri" w:hAnsi="Arial" w:cs="Arial"/>
                <w:smallCaps/>
                <w:szCs w:val="24"/>
                <w:lang w:val="es-MX"/>
              </w:rPr>
            </w:pPr>
            <w:r>
              <w:rPr>
                <w:rFonts w:ascii="Arial" w:eastAsia="Calibri" w:hAnsi="Arial" w:cs="Arial"/>
                <w:smallCaps/>
                <w:szCs w:val="24"/>
                <w:lang w:val="es-MX"/>
              </w:rPr>
              <w:t>(Cómo se ha resuelto el tema en su país o Institución)</w:t>
            </w:r>
          </w:p>
        </w:tc>
        <w:tc>
          <w:tcPr>
            <w:tcW w:w="3834" w:type="pct"/>
            <w:vAlign w:val="center"/>
          </w:tcPr>
          <w:p w:rsidR="00900AE2" w:rsidRDefault="009A17E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lang w:val="es-MX"/>
              </w:rPr>
            </w:pPr>
            <w:r>
              <w:rPr>
                <w:rFonts w:ascii="Arial" w:eastAsia="Times New Roman" w:hAnsi="Arial" w:cs="Arial"/>
                <w:iCs/>
                <w:lang w:val="es-MX"/>
              </w:rPr>
              <w:t xml:space="preserve">A continuación hacemos mención a algunas </w:t>
            </w:r>
            <w:r>
              <w:rPr>
                <w:rFonts w:ascii="Arial" w:eastAsia="Times New Roman" w:hAnsi="Arial" w:cs="Arial"/>
                <w:iCs/>
                <w:lang w:val="es-MX"/>
              </w:rPr>
              <w:t>de las sentencias emitidas por el Tribunal Constitucional:</w:t>
            </w:r>
          </w:p>
          <w:p w:rsidR="00900AE2" w:rsidRDefault="009A17ED">
            <w:pPr>
              <w:pStyle w:val="Prrafodelista"/>
              <w:numPr>
                <w:ilvl w:val="0"/>
                <w:numId w:val="6"/>
              </w:numPr>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b/>
                <w:lang w:val="es-MX" w:eastAsia="es-ES"/>
              </w:rPr>
              <w:t>Empresas que brinda servicio de telefonía</w:t>
            </w:r>
            <w:r>
              <w:rPr>
                <w:rFonts w:ascii="Arial" w:eastAsia="Times New Roman" w:hAnsi="Arial" w:cs="Arial"/>
                <w:lang w:val="es-MX" w:eastAsia="es-ES"/>
              </w:rPr>
              <w:t>: “</w:t>
            </w:r>
            <w:r>
              <w:rPr>
                <w:rFonts w:ascii="Arial" w:hAnsi="Arial" w:cs="Arial"/>
              </w:rPr>
              <w:t>En lo que respecta al acceso a la información que se encuentra en poder de entes no estatales, es decir, personas jurídicas de derecho privado, no toda l</w:t>
            </w:r>
            <w:r>
              <w:rPr>
                <w:rFonts w:ascii="Arial" w:hAnsi="Arial" w:cs="Arial"/>
              </w:rPr>
              <w:t>a información que posean se encuentra exenta de ser conocida, ya que en atención al tipo de labor que realizan es posible que tengan en su poder alguna que sea de naturaleza pública, y, por ende, susceptible de ser exigida y conocida por el público en gene</w:t>
            </w:r>
            <w:r>
              <w:rPr>
                <w:rFonts w:ascii="Arial" w:hAnsi="Arial" w:cs="Arial"/>
              </w:rPr>
              <w:t>ral. (</w:t>
            </w:r>
            <w:r>
              <w:rPr>
                <w:rStyle w:val="res-resaltado"/>
                <w:rFonts w:ascii="Arial" w:hAnsi="Arial" w:cs="Arial"/>
              </w:rPr>
              <w:t>EXP. N.° 01191-2011-PHD/TC)</w:t>
            </w:r>
          </w:p>
          <w:p w:rsidR="00900AE2" w:rsidRDefault="009A17ED">
            <w:pPr>
              <w:pStyle w:val="Prrafodelista"/>
              <w:numPr>
                <w:ilvl w:val="0"/>
                <w:numId w:val="6"/>
              </w:numPr>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b/>
                <w:lang w:val="es-MX" w:eastAsia="es-ES"/>
              </w:rPr>
              <w:t>Empresa que brinda servicio de energía:</w:t>
            </w:r>
            <w:r>
              <w:rPr>
                <w:rFonts w:ascii="Arial" w:eastAsia="Times New Roman" w:hAnsi="Arial" w:cs="Arial"/>
                <w:lang w:val="es-MX" w:eastAsia="es-ES"/>
              </w:rPr>
              <w:t xml:space="preserve"> </w:t>
            </w:r>
            <w:r>
              <w:rPr>
                <w:rFonts w:ascii="Arial" w:hAnsi="Arial" w:cs="Arial"/>
                <w:lang w:val="es-ES_tradnl"/>
              </w:rPr>
              <w:t>El TC ha establecido que las empresas que brindan servicio de energía eléctrica ejercen “funciones administrativas” que pueden comprender la totalidad de actos realizados por la empr</w:t>
            </w:r>
            <w:r>
              <w:rPr>
                <w:rFonts w:ascii="Arial" w:hAnsi="Arial" w:cs="Arial"/>
                <w:lang w:val="es-ES_tradnl"/>
              </w:rPr>
              <w:t>esa en cuanto a su manejo administrativo, particularmente cuando la información se refiere a actos de la administración y disposición de los bienes de la empresa, ya que en tal caso existe un evidente interés público en el control de la información. (</w:t>
            </w:r>
            <w:r>
              <w:rPr>
                <w:rFonts w:ascii="Arial" w:hAnsi="Arial" w:cs="Arial"/>
              </w:rPr>
              <w:t xml:space="preserve">EXP. </w:t>
            </w:r>
            <w:r>
              <w:rPr>
                <w:rFonts w:ascii="Arial" w:hAnsi="Arial" w:cs="Arial"/>
              </w:rPr>
              <w:t>N.° 00390-2007-PHD/TC)</w:t>
            </w:r>
          </w:p>
          <w:p w:rsidR="00900AE2" w:rsidRDefault="009A17ED">
            <w:pPr>
              <w:pStyle w:val="Prrafodelista"/>
              <w:numPr>
                <w:ilvl w:val="0"/>
                <w:numId w:val="6"/>
              </w:numPr>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eastAsia="Times New Roman" w:hAnsi="Arial" w:cs="Arial"/>
                <w:b/>
                <w:lang w:val="es-MX" w:eastAsia="es-ES"/>
              </w:rPr>
              <w:t>Transporte público</w:t>
            </w:r>
            <w:r>
              <w:rPr>
                <w:rFonts w:ascii="Arial" w:eastAsia="Times New Roman" w:hAnsi="Arial" w:cs="Arial"/>
                <w:lang w:val="es-MX" w:eastAsia="es-ES"/>
              </w:rPr>
              <w:t xml:space="preserve">: suministrado por empresas privadas pero sujeto a la </w:t>
            </w:r>
            <w:r>
              <w:rPr>
                <w:rFonts w:ascii="Arial" w:hAnsi="Arial" w:cs="Arial"/>
              </w:rPr>
              <w:t>Ley General de Transporte y Tránsito Terrestre</w:t>
            </w:r>
            <w:r>
              <w:rPr>
                <w:rFonts w:ascii="Arial" w:eastAsia="Times New Roman" w:hAnsi="Arial" w:cs="Arial"/>
                <w:lang w:val="es-MX" w:eastAsia="es-ES"/>
              </w:rPr>
              <w:t xml:space="preserve"> y demás normas del sector. (</w:t>
            </w:r>
            <w:r>
              <w:rPr>
                <w:rFonts w:ascii="Arial" w:eastAsia="Times New Roman" w:hAnsi="Arial" w:cs="Arial"/>
                <w:lang w:val="es-PE" w:eastAsia="es-PE"/>
              </w:rPr>
              <w:t>TRIBUNAL CONSTITUCIONAL EXP. 7880-2013-PHD/TC</w:t>
            </w:r>
            <w:r>
              <w:rPr>
                <w:rFonts w:ascii="Arial" w:eastAsia="Times New Roman" w:hAnsi="Arial" w:cs="Arial"/>
                <w:lang w:val="es-MX" w:eastAsia="es-ES"/>
              </w:rPr>
              <w:t>)</w:t>
            </w:r>
          </w:p>
          <w:p w:rsidR="00900AE2" w:rsidRDefault="009A17ED">
            <w:pPr>
              <w:pStyle w:val="Prrafodelista"/>
              <w:numPr>
                <w:ilvl w:val="0"/>
                <w:numId w:val="6"/>
              </w:numPr>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lang w:val="es-MX" w:eastAsia="es-ES"/>
              </w:rPr>
            </w:pPr>
            <w:r>
              <w:rPr>
                <w:rStyle w:val="Textoennegrita"/>
                <w:rFonts w:ascii="Arial" w:hAnsi="Arial" w:cs="Arial"/>
              </w:rPr>
              <w:t>Notarios Públicos</w:t>
            </w:r>
            <w:r>
              <w:rPr>
                <w:rStyle w:val="Textoennegrita"/>
                <w:rFonts w:ascii="Arial" w:hAnsi="Arial" w:cs="Arial"/>
                <w:b w:val="0"/>
              </w:rPr>
              <w:t>:</w:t>
            </w:r>
            <w:r>
              <w:rPr>
                <w:rFonts w:ascii="Arial" w:hAnsi="Arial" w:cs="Arial"/>
              </w:rPr>
              <w:t xml:space="preserve"> aunque no son funcionarios públicos, ejercen una función pública por delegación del Estado, conforme a la Ley del Notariado, consistente en </w:t>
            </w:r>
            <w:r>
              <w:rPr>
                <w:rStyle w:val="nfasis"/>
                <w:rFonts w:ascii="Arial" w:hAnsi="Arial" w:cs="Arial"/>
                <w:i w:val="0"/>
              </w:rPr>
              <w:t xml:space="preserve">dar fe de los actos y contratos que ante él se celebran. En tal sentido, </w:t>
            </w:r>
            <w:r>
              <w:rPr>
                <w:rFonts w:ascii="Arial" w:hAnsi="Arial" w:cs="Arial"/>
              </w:rPr>
              <w:t>En la sentencia recaída en el Exp. N° 0301</w:t>
            </w:r>
            <w:r>
              <w:rPr>
                <w:rFonts w:ascii="Arial" w:hAnsi="Arial" w:cs="Arial"/>
              </w:rPr>
              <w:t>-2004-HD/TC, el Tribunal Constitucional señaló que, “en su calidad de profesional del derecho autorizado por el Estado para brindar un servicio público en el ejercicio de su función pública, comparte la naturaleza de cualquier funcionario público en cuanto</w:t>
            </w:r>
            <w:r>
              <w:rPr>
                <w:rFonts w:ascii="Arial" w:hAnsi="Arial" w:cs="Arial"/>
              </w:rPr>
              <w:t xml:space="preserve"> a la información que genera. En esa medida, toda la información que el notario origine en el ejercicio de la función notarial y que se encuentre en los registros que debe llevar conforme a la ley sobre la materia, constituye información pública, encontrán</w:t>
            </w:r>
            <w:r>
              <w:rPr>
                <w:rFonts w:ascii="Arial" w:hAnsi="Arial" w:cs="Arial"/>
              </w:rPr>
              <w:t>dose la misma dentro de los alcances del derecho fundamental del acceso a la información (…)”</w:t>
            </w:r>
          </w:p>
          <w:p w:rsidR="00900AE2" w:rsidRDefault="009A17ED">
            <w:pPr>
              <w:pStyle w:val="Prrafodelista"/>
              <w:numPr>
                <w:ilvl w:val="0"/>
                <w:numId w:val="6"/>
              </w:numPr>
              <w:spacing w:line="276" w:lineRule="auto"/>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Style w:val="Textoennegrita"/>
                <w:rFonts w:ascii="Arial" w:hAnsi="Arial" w:cs="Arial"/>
              </w:rPr>
              <w:t>Asociaciones mutuales</w:t>
            </w:r>
            <w:r>
              <w:rPr>
                <w:rFonts w:ascii="Arial" w:eastAsia="Times New Roman" w:hAnsi="Arial" w:cs="Arial"/>
                <w:i/>
                <w:lang w:val="es-MX" w:eastAsia="es-ES"/>
              </w:rPr>
              <w:t xml:space="preserve">: </w:t>
            </w:r>
            <w:r>
              <w:rPr>
                <w:rFonts w:ascii="Arial" w:eastAsia="Times New Roman" w:hAnsi="Arial" w:cs="Arial"/>
                <w:lang w:val="es-MX" w:eastAsia="es-ES"/>
              </w:rPr>
              <w:t xml:space="preserve">Cuyo fin </w:t>
            </w:r>
            <w:r>
              <w:rPr>
                <w:rFonts w:ascii="Arial" w:hAnsi="Arial" w:cs="Arial"/>
                <w:color w:val="000000"/>
              </w:rPr>
              <w:t>es generar y administrar un fondo integrado por las cuotas del personal de entidades públicas con el fin de brindar ayuda mutua, s</w:t>
            </w:r>
            <w:r>
              <w:rPr>
                <w:rFonts w:ascii="Arial" w:hAnsi="Arial" w:cs="Arial"/>
                <w:color w:val="000000"/>
              </w:rPr>
              <w:t>olidariamente y sin fines de lucro, beneficios mutuales de carácter previsional, asistencial y de auxilio económico. Por tales motivos, el TC ha considerado que está dentro de los alcances de la Ley de Transparencia. (</w:t>
            </w:r>
            <w:r>
              <w:rPr>
                <w:rFonts w:ascii="Arial" w:hAnsi="Arial" w:cs="Arial"/>
                <w:bCs/>
                <w:color w:val="000000"/>
                <w:lang w:val="es-ES_tradnl"/>
              </w:rPr>
              <w:t>Exp. N.° 01542-2009-PHD/TC)</w:t>
            </w:r>
          </w:p>
          <w:p w:rsidR="00900AE2" w:rsidRDefault="009A17ED">
            <w:pPr>
              <w:pStyle w:val="Prrafodelista"/>
              <w:numPr>
                <w:ilvl w:val="0"/>
                <w:numId w:val="6"/>
              </w:numPr>
              <w:spacing w:line="276" w:lineRule="auto"/>
              <w:ind w:left="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MX" w:eastAsia="es-ES"/>
              </w:rPr>
            </w:pPr>
            <w:r>
              <w:rPr>
                <w:rFonts w:ascii="Arial" w:hAnsi="Arial" w:cs="Arial"/>
                <w:b/>
                <w:color w:val="000000"/>
              </w:rPr>
              <w:t>Universidades Privadas</w:t>
            </w:r>
            <w:r>
              <w:rPr>
                <w:rFonts w:ascii="Arial" w:hAnsi="Arial" w:cs="Arial"/>
                <w:color w:val="000000"/>
              </w:rPr>
              <w:t xml:space="preserve">: </w:t>
            </w:r>
            <w:r>
              <w:rPr>
                <w:rFonts w:ascii="Arial" w:eastAsia="Times New Roman" w:hAnsi="Arial" w:cs="Arial"/>
                <w:lang w:eastAsia="es-PE"/>
              </w:rPr>
              <w:t>el artículo 9° del D.S. N° 43-2003-PCM establece que las personas jurídicas sujetas al régimen privado que gestionen públicos, como es el caso de la Universidad (…) está obligada a informar sobre: a) las características de los servi</w:t>
            </w:r>
            <w:r>
              <w:rPr>
                <w:rFonts w:ascii="Arial" w:eastAsia="Times New Roman" w:hAnsi="Arial" w:cs="Arial"/>
                <w:lang w:eastAsia="es-PE"/>
              </w:rPr>
              <w:t xml:space="preserve">cios públicos que presta; b) sus </w:t>
            </w:r>
            <w:bookmarkStart w:id="1" w:name="_GoBack"/>
            <w:bookmarkEnd w:id="1"/>
            <w:r>
              <w:rPr>
                <w:rFonts w:ascii="Arial" w:eastAsia="Times New Roman" w:hAnsi="Arial" w:cs="Arial"/>
                <w:lang w:eastAsia="es-PE"/>
              </w:rPr>
              <w:t>tarifas; y c) las funciones administrativas que ejerce. (</w:t>
            </w:r>
            <w:r>
              <w:rPr>
                <w:rFonts w:ascii="Arial" w:eastAsia="Times New Roman" w:hAnsi="Arial" w:cs="Arial"/>
                <w:lang w:val="es-PE" w:eastAsia="es-PE"/>
              </w:rPr>
              <w:t xml:space="preserve">Exp N° 264-2007-PHD/TC) </w:t>
            </w:r>
          </w:p>
          <w:p w:rsidR="00900AE2" w:rsidRDefault="00900AE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lang w:val="es-MX"/>
              </w:rPr>
            </w:pPr>
          </w:p>
        </w:tc>
      </w:tr>
    </w:tbl>
    <w:p w:rsidR="00900AE2" w:rsidRDefault="00900AE2">
      <w:pPr>
        <w:spacing w:after="0"/>
        <w:jc w:val="both"/>
        <w:rPr>
          <w:rFonts w:ascii="Arial" w:hAnsi="Arial" w:cs="Arial"/>
          <w:szCs w:val="24"/>
        </w:rPr>
      </w:pPr>
    </w:p>
    <w:p w:rsidR="00900AE2" w:rsidRDefault="00900AE2">
      <w:pPr>
        <w:spacing w:after="0"/>
        <w:jc w:val="both"/>
        <w:rPr>
          <w:rFonts w:ascii="Arial" w:hAnsi="Arial" w:cs="Arial"/>
          <w:szCs w:val="24"/>
        </w:rPr>
      </w:pPr>
    </w:p>
    <w:sectPr w:rsidR="00900AE2">
      <w:headerReference w:type="default" r:id="rId8"/>
      <w:footerReference w:type="default" r:id="rId9"/>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7ED" w:rsidRDefault="009A17ED">
      <w:pPr>
        <w:spacing w:after="0" w:line="240" w:lineRule="auto"/>
      </w:pPr>
      <w:r>
        <w:separator/>
      </w:r>
    </w:p>
  </w:endnote>
  <w:endnote w:type="continuationSeparator" w:id="0">
    <w:p w:rsidR="009A17ED" w:rsidRDefault="009A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900AE2" w:rsidRDefault="009A17ED">
            <w:pPr>
              <w:pStyle w:val="Piedepgina"/>
              <w:jc w:val="right"/>
              <w:rPr>
                <w:rFonts w:ascii="Arial" w:hAnsi="Arial" w:cs="Arial"/>
                <w:sz w:val="18"/>
              </w:rPr>
            </w:pPr>
            <w:r>
              <w:rPr>
                <w:rFonts w:ascii="Arial" w:hAnsi="Arial" w:cs="Arial"/>
                <w:sz w:val="18"/>
              </w:rPr>
              <w:t xml:space="preserve">Página </w:t>
            </w:r>
            <w:r>
              <w:rPr>
                <w:rFonts w:ascii="Arial" w:hAnsi="Arial" w:cs="Arial"/>
                <w:b/>
                <w:bCs/>
                <w:sz w:val="20"/>
                <w:szCs w:val="24"/>
              </w:rPr>
              <w:fldChar w:fldCharType="begin"/>
            </w:r>
            <w:r>
              <w:rPr>
                <w:rFonts w:ascii="Arial" w:hAnsi="Arial" w:cs="Arial"/>
                <w:b/>
                <w:bCs/>
                <w:sz w:val="18"/>
              </w:rPr>
              <w:instrText>PAGE</w:instrText>
            </w:r>
            <w:r>
              <w:rPr>
                <w:rFonts w:ascii="Arial" w:hAnsi="Arial" w:cs="Arial"/>
                <w:b/>
                <w:bCs/>
                <w:sz w:val="20"/>
                <w:szCs w:val="24"/>
              </w:rPr>
              <w:fldChar w:fldCharType="separate"/>
            </w:r>
            <w:r>
              <w:rPr>
                <w:rFonts w:ascii="Arial" w:hAnsi="Arial" w:cs="Arial"/>
                <w:b/>
                <w:bCs/>
                <w:noProof/>
                <w:sz w:val="18"/>
              </w:rPr>
              <w:t>1</w:t>
            </w:r>
            <w:r>
              <w:rPr>
                <w:rFonts w:ascii="Arial" w:hAnsi="Arial" w:cs="Arial"/>
                <w:b/>
                <w:bCs/>
                <w:sz w:val="20"/>
                <w:szCs w:val="24"/>
              </w:rPr>
              <w:fldChar w:fldCharType="end"/>
            </w:r>
            <w:r>
              <w:rPr>
                <w:rFonts w:ascii="Arial" w:hAnsi="Arial" w:cs="Arial"/>
                <w:sz w:val="18"/>
              </w:rPr>
              <w:t xml:space="preserve"> de </w:t>
            </w:r>
            <w:r>
              <w:rPr>
                <w:rFonts w:ascii="Arial" w:hAnsi="Arial" w:cs="Arial"/>
                <w:b/>
                <w:bCs/>
                <w:sz w:val="20"/>
                <w:szCs w:val="24"/>
              </w:rPr>
              <w:fldChar w:fldCharType="begin"/>
            </w:r>
            <w:r>
              <w:rPr>
                <w:rFonts w:ascii="Arial" w:hAnsi="Arial" w:cs="Arial"/>
                <w:b/>
                <w:bCs/>
                <w:sz w:val="18"/>
              </w:rPr>
              <w:instrText>NUMPAGES</w:instrText>
            </w:r>
            <w:r>
              <w:rPr>
                <w:rFonts w:ascii="Arial" w:hAnsi="Arial" w:cs="Arial"/>
                <w:b/>
                <w:bCs/>
                <w:sz w:val="20"/>
                <w:szCs w:val="24"/>
              </w:rPr>
              <w:fldChar w:fldCharType="separate"/>
            </w:r>
            <w:r>
              <w:rPr>
                <w:rFonts w:ascii="Arial" w:hAnsi="Arial" w:cs="Arial"/>
                <w:b/>
                <w:bCs/>
                <w:noProof/>
                <w:sz w:val="18"/>
              </w:rPr>
              <w:t>1</w:t>
            </w:r>
            <w:r>
              <w:rPr>
                <w:rFonts w:ascii="Arial" w:hAnsi="Arial" w:cs="Arial"/>
                <w:b/>
                <w:bCs/>
                <w:sz w:val="20"/>
                <w:szCs w:val="24"/>
              </w:rPr>
              <w:fldChar w:fldCharType="end"/>
            </w:r>
          </w:p>
        </w:sdtContent>
      </w:sdt>
    </w:sdtContent>
  </w:sdt>
  <w:p w:rsidR="00900AE2" w:rsidRDefault="00900AE2">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7ED" w:rsidRDefault="009A17ED">
      <w:pPr>
        <w:spacing w:after="0" w:line="240" w:lineRule="auto"/>
      </w:pPr>
      <w:r>
        <w:separator/>
      </w:r>
    </w:p>
  </w:footnote>
  <w:footnote w:type="continuationSeparator" w:id="0">
    <w:p w:rsidR="009A17ED" w:rsidRDefault="009A1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E2" w:rsidRDefault="009A17ED">
    <w:pPr>
      <w:spacing w:after="0" w:line="240" w:lineRule="auto"/>
      <w:jc w:val="right"/>
      <w:rPr>
        <w:rFonts w:ascii="Arial" w:hAnsi="Arial" w:cs="Arial"/>
        <w:b/>
        <w:smallCaps/>
      </w:rPr>
    </w:pPr>
    <w:r>
      <w:rPr>
        <w:smallCaps/>
        <w:noProof/>
        <w:lang w:val="es-MX" w:eastAsia="es-MX"/>
      </w:rPr>
      <w:drawing>
        <wp:anchor distT="0" distB="0" distL="114300" distR="114300" simplePos="0" relativeHeight="251659264" behindDoc="0" locked="0" layoutInCell="1" allowOverlap="1">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mallCaps/>
      </w:rPr>
      <w:t>Grupo de Jurisprudencia y Criterios Administrativos</w:t>
    </w:r>
  </w:p>
  <w:p w:rsidR="00900AE2" w:rsidRDefault="009A17ED">
    <w:pPr>
      <w:tabs>
        <w:tab w:val="left" w:pos="4950"/>
      </w:tabs>
      <w:spacing w:after="0" w:line="240" w:lineRule="auto"/>
      <w:jc w:val="right"/>
      <w:rPr>
        <w:rFonts w:ascii="Arial" w:hAnsi="Arial" w:cs="Arial"/>
        <w:smallCaps/>
        <w:sz w:val="24"/>
        <w:szCs w:val="24"/>
      </w:rPr>
    </w:pPr>
    <w:r>
      <w:rPr>
        <w:rFonts w:ascii="Arial" w:hAnsi="Arial" w:cs="Arial"/>
        <w:smallCaps/>
        <w:sz w:val="24"/>
        <w:szCs w:val="24"/>
      </w:rPr>
      <w:t xml:space="preserve">Ficha </w:t>
    </w:r>
    <w:r>
      <w:rPr>
        <w:rFonts w:ascii="Arial" w:hAnsi="Arial" w:cs="Arial"/>
        <w:smallCaps/>
        <w:sz w:val="24"/>
        <w:szCs w:val="24"/>
      </w:rPr>
      <w:t>posicionamiento</w:t>
    </w:r>
  </w:p>
  <w:p w:rsidR="00900AE2" w:rsidRDefault="00900AE2">
    <w:pPr>
      <w:tabs>
        <w:tab w:val="left" w:pos="4950"/>
      </w:tabs>
      <w:spacing w:after="0" w:line="240" w:lineRule="auto"/>
      <w:jc w:val="right"/>
      <w:rPr>
        <w:rFonts w:ascii="Arial" w:hAnsi="Arial" w:cs="Arial"/>
        <w:b/>
        <w:smallCaps/>
        <w:sz w:val="24"/>
        <w:szCs w:val="24"/>
      </w:rPr>
    </w:pPr>
  </w:p>
  <w:p w:rsidR="00900AE2" w:rsidRDefault="009A17ED">
    <w:pPr>
      <w:tabs>
        <w:tab w:val="left" w:pos="4950"/>
      </w:tabs>
      <w:spacing w:after="0" w:line="240" w:lineRule="auto"/>
      <w:jc w:val="right"/>
      <w:rPr>
        <w:rFonts w:ascii="Arial" w:hAnsi="Arial" w:cs="Arial"/>
        <w:b/>
        <w:smallCaps/>
        <w:sz w:val="24"/>
        <w:szCs w:val="24"/>
      </w:rPr>
    </w:pPr>
    <w:r>
      <w:rPr>
        <w:rFonts w:ascii="Arial" w:hAnsi="Arial" w:cs="Arial"/>
        <w:b/>
        <w:smallCaps/>
        <w:sz w:val="24"/>
        <w:szCs w:val="24"/>
      </w:rPr>
      <w:t xml:space="preserve"> Séptimo Debate Temático</w:t>
    </w:r>
  </w:p>
  <w:p w:rsidR="00900AE2" w:rsidRDefault="00900AE2">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8B1"/>
    <w:multiLevelType w:val="hybridMultilevel"/>
    <w:tmpl w:val="D90AE6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31D5006"/>
    <w:multiLevelType w:val="hybridMultilevel"/>
    <w:tmpl w:val="A7D2B934"/>
    <w:lvl w:ilvl="0" w:tplc="28861FB6">
      <w:start w:val="1"/>
      <w:numFmt w:val="bullet"/>
      <w:lvlText w:val=""/>
      <w:lvlJc w:val="left"/>
      <w:pPr>
        <w:ind w:left="720" w:hanging="360"/>
      </w:pPr>
      <w:rPr>
        <w:rFonts w:ascii="Wingdings" w:hAnsi="Wingdings" w:hint="default"/>
        <w:b/>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7A5297"/>
    <w:multiLevelType w:val="hybridMultilevel"/>
    <w:tmpl w:val="5F0CD186"/>
    <w:lvl w:ilvl="0" w:tplc="78D894CE">
      <w:start w:val="1"/>
      <w:numFmt w:val="bullet"/>
      <w:lvlText w:val=""/>
      <w:lvlJc w:val="left"/>
      <w:pPr>
        <w:ind w:left="1440" w:hanging="360"/>
      </w:pPr>
      <w:rPr>
        <w:rFonts w:ascii="Symbol" w:hAnsi="Symbol" w:hint="default"/>
        <w:sz w:val="20"/>
        <w:szCs w:val="2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B82FBA"/>
    <w:multiLevelType w:val="multilevel"/>
    <w:tmpl w:val="7E6A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2"/>
  </w:num>
  <w:num w:numId="4">
    <w:abstractNumId w:val="3"/>
  </w:num>
  <w:num w:numId="5">
    <w:abstractNumId w:val="6"/>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E2"/>
    <w:rsid w:val="006F1B75"/>
    <w:rsid w:val="00900AE2"/>
    <w:rsid w:val="009A17ED"/>
    <w:rsid w:val="00E4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BB69"/>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Ttulodellibro">
    <w:name w:val="Book Title"/>
    <w:basedOn w:val="Fuentedeprrafopredeter"/>
    <w:uiPriority w:val="33"/>
    <w:qFormat/>
    <w:rPr>
      <w:b/>
      <w:bCs/>
      <w:smallCaps/>
      <w:spacing w:val="5"/>
    </w:rPr>
  </w:style>
  <w:style w:type="table" w:styleId="Listaclara-nfasis2">
    <w:name w:val="Light List Accent 2"/>
    <w:basedOn w:val="Tablanormal"/>
    <w:uiPriority w:val="6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 w:type="character" w:customStyle="1" w:styleId="res-resaltado">
    <w:name w:val="res-resaltado"/>
    <w:basedOn w:val="Fuentedeprrafopredeter"/>
  </w:style>
  <w:style w:type="character" w:customStyle="1" w:styleId="spelle">
    <w:name w:val="spelle"/>
    <w:basedOn w:val="Fuentedeprrafopredeter"/>
  </w:style>
  <w:style w:type="paragraph" w:styleId="Sangra2detindependiente">
    <w:name w:val="Body Text Indent 2"/>
    <w:basedOn w:val="Normal"/>
    <w:link w:val="Sangra2detindependienteCar"/>
    <w:pPr>
      <w:spacing w:after="120" w:line="480" w:lineRule="auto"/>
      <w:ind w:left="283"/>
    </w:pPr>
    <w:rPr>
      <w:rFonts w:ascii="Arial Narrow" w:eastAsia="Times New Roman" w:hAnsi="Arial Narrow" w:cs="Times New Roman"/>
      <w:sz w:val="24"/>
      <w:szCs w:val="24"/>
      <w:lang w:eastAsia="es-ES"/>
    </w:rPr>
  </w:style>
  <w:style w:type="character" w:customStyle="1" w:styleId="Sangra2detindependienteCar">
    <w:name w:val="Sangría 2 de t. independiente Car"/>
    <w:basedOn w:val="Fuentedeprrafopredeter"/>
    <w:link w:val="Sangra2detindependiente"/>
    <w:rPr>
      <w:rFonts w:ascii="Arial Narrow" w:eastAsia="Times New Roman" w:hAnsi="Arial Narrow"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1671">
      <w:bodyDiv w:val="1"/>
      <w:marLeft w:val="0"/>
      <w:marRight w:val="0"/>
      <w:marTop w:val="0"/>
      <w:marBottom w:val="0"/>
      <w:divBdr>
        <w:top w:val="none" w:sz="0" w:space="0" w:color="auto"/>
        <w:left w:val="none" w:sz="0" w:space="0" w:color="auto"/>
        <w:bottom w:val="none" w:sz="0" w:space="0" w:color="auto"/>
        <w:right w:val="none" w:sz="0" w:space="0" w:color="auto"/>
      </w:divBdr>
      <w:divsChild>
        <w:div w:id="435828193">
          <w:marLeft w:val="0"/>
          <w:marRight w:val="0"/>
          <w:marTop w:val="0"/>
          <w:marBottom w:val="0"/>
          <w:divBdr>
            <w:top w:val="none" w:sz="0" w:space="0" w:color="auto"/>
            <w:left w:val="none" w:sz="0" w:space="0" w:color="auto"/>
            <w:bottom w:val="none" w:sz="0" w:space="0" w:color="auto"/>
            <w:right w:val="none" w:sz="0" w:space="0" w:color="auto"/>
          </w:divBdr>
          <w:divsChild>
            <w:div w:id="89594658">
              <w:marLeft w:val="0"/>
              <w:marRight w:val="0"/>
              <w:marTop w:val="0"/>
              <w:marBottom w:val="0"/>
              <w:divBdr>
                <w:top w:val="none" w:sz="0" w:space="0" w:color="auto"/>
                <w:left w:val="none" w:sz="0" w:space="0" w:color="auto"/>
                <w:bottom w:val="none" w:sz="0" w:space="0" w:color="auto"/>
                <w:right w:val="none" w:sz="0" w:space="0" w:color="auto"/>
              </w:divBdr>
            </w:div>
            <w:div w:id="2005352990">
              <w:marLeft w:val="0"/>
              <w:marRight w:val="0"/>
              <w:marTop w:val="0"/>
              <w:marBottom w:val="0"/>
              <w:divBdr>
                <w:top w:val="none" w:sz="0" w:space="0" w:color="auto"/>
                <w:left w:val="none" w:sz="0" w:space="0" w:color="auto"/>
                <w:bottom w:val="none" w:sz="0" w:space="0" w:color="auto"/>
                <w:right w:val="none" w:sz="0" w:space="0" w:color="auto"/>
              </w:divBdr>
            </w:div>
            <w:div w:id="385028410">
              <w:marLeft w:val="0"/>
              <w:marRight w:val="0"/>
              <w:marTop w:val="0"/>
              <w:marBottom w:val="0"/>
              <w:divBdr>
                <w:top w:val="none" w:sz="0" w:space="0" w:color="auto"/>
                <w:left w:val="none" w:sz="0" w:space="0" w:color="auto"/>
                <w:bottom w:val="none" w:sz="0" w:space="0" w:color="auto"/>
                <w:right w:val="none" w:sz="0" w:space="0" w:color="auto"/>
              </w:divBdr>
            </w:div>
            <w:div w:id="1660842274">
              <w:marLeft w:val="0"/>
              <w:marRight w:val="0"/>
              <w:marTop w:val="0"/>
              <w:marBottom w:val="0"/>
              <w:divBdr>
                <w:top w:val="none" w:sz="0" w:space="0" w:color="auto"/>
                <w:left w:val="none" w:sz="0" w:space="0" w:color="auto"/>
                <w:bottom w:val="none" w:sz="0" w:space="0" w:color="auto"/>
                <w:right w:val="none" w:sz="0" w:space="0" w:color="auto"/>
              </w:divBdr>
            </w:div>
            <w:div w:id="1180462245">
              <w:marLeft w:val="0"/>
              <w:marRight w:val="0"/>
              <w:marTop w:val="0"/>
              <w:marBottom w:val="0"/>
              <w:divBdr>
                <w:top w:val="none" w:sz="0" w:space="0" w:color="auto"/>
                <w:left w:val="none" w:sz="0" w:space="0" w:color="auto"/>
                <w:bottom w:val="none" w:sz="0" w:space="0" w:color="auto"/>
                <w:right w:val="none" w:sz="0" w:space="0" w:color="auto"/>
              </w:divBdr>
            </w:div>
            <w:div w:id="7952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4870">
      <w:bodyDiv w:val="1"/>
      <w:marLeft w:val="0"/>
      <w:marRight w:val="0"/>
      <w:marTop w:val="0"/>
      <w:marBottom w:val="0"/>
      <w:divBdr>
        <w:top w:val="none" w:sz="0" w:space="0" w:color="auto"/>
        <w:left w:val="none" w:sz="0" w:space="0" w:color="auto"/>
        <w:bottom w:val="none" w:sz="0" w:space="0" w:color="auto"/>
        <w:right w:val="none" w:sz="0" w:space="0" w:color="auto"/>
      </w:divBdr>
      <w:divsChild>
        <w:div w:id="242379943">
          <w:marLeft w:val="0"/>
          <w:marRight w:val="0"/>
          <w:marTop w:val="0"/>
          <w:marBottom w:val="0"/>
          <w:divBdr>
            <w:top w:val="none" w:sz="0" w:space="0" w:color="auto"/>
            <w:left w:val="none" w:sz="0" w:space="0" w:color="auto"/>
            <w:bottom w:val="none" w:sz="0" w:space="0" w:color="auto"/>
            <w:right w:val="none" w:sz="0" w:space="0" w:color="auto"/>
          </w:divBdr>
        </w:div>
        <w:div w:id="1764181010">
          <w:marLeft w:val="0"/>
          <w:marRight w:val="0"/>
          <w:marTop w:val="0"/>
          <w:marBottom w:val="0"/>
          <w:divBdr>
            <w:top w:val="none" w:sz="0" w:space="0" w:color="auto"/>
            <w:left w:val="none" w:sz="0" w:space="0" w:color="auto"/>
            <w:bottom w:val="none" w:sz="0" w:space="0" w:color="auto"/>
            <w:right w:val="none" w:sz="0" w:space="0" w:color="auto"/>
          </w:divBdr>
        </w:div>
        <w:div w:id="124468090">
          <w:marLeft w:val="0"/>
          <w:marRight w:val="0"/>
          <w:marTop w:val="0"/>
          <w:marBottom w:val="0"/>
          <w:divBdr>
            <w:top w:val="none" w:sz="0" w:space="0" w:color="auto"/>
            <w:left w:val="none" w:sz="0" w:space="0" w:color="auto"/>
            <w:bottom w:val="none" w:sz="0" w:space="0" w:color="auto"/>
            <w:right w:val="none" w:sz="0" w:space="0" w:color="auto"/>
          </w:divBdr>
        </w:div>
        <w:div w:id="1052461418">
          <w:marLeft w:val="0"/>
          <w:marRight w:val="0"/>
          <w:marTop w:val="0"/>
          <w:marBottom w:val="0"/>
          <w:divBdr>
            <w:top w:val="none" w:sz="0" w:space="0" w:color="auto"/>
            <w:left w:val="none" w:sz="0" w:space="0" w:color="auto"/>
            <w:bottom w:val="none" w:sz="0" w:space="0" w:color="auto"/>
            <w:right w:val="none" w:sz="0" w:space="0" w:color="auto"/>
          </w:divBdr>
        </w:div>
        <w:div w:id="2025132405">
          <w:marLeft w:val="0"/>
          <w:marRight w:val="0"/>
          <w:marTop w:val="0"/>
          <w:marBottom w:val="0"/>
          <w:divBdr>
            <w:top w:val="none" w:sz="0" w:space="0" w:color="auto"/>
            <w:left w:val="none" w:sz="0" w:space="0" w:color="auto"/>
            <w:bottom w:val="none" w:sz="0" w:space="0" w:color="auto"/>
            <w:right w:val="none" w:sz="0" w:space="0" w:color="auto"/>
          </w:divBdr>
        </w:div>
        <w:div w:id="1273780154">
          <w:marLeft w:val="0"/>
          <w:marRight w:val="0"/>
          <w:marTop w:val="0"/>
          <w:marBottom w:val="0"/>
          <w:divBdr>
            <w:top w:val="none" w:sz="0" w:space="0" w:color="auto"/>
            <w:left w:val="none" w:sz="0" w:space="0" w:color="auto"/>
            <w:bottom w:val="none" w:sz="0" w:space="0" w:color="auto"/>
            <w:right w:val="none" w:sz="0" w:space="0" w:color="auto"/>
          </w:divBdr>
        </w:div>
        <w:div w:id="334575259">
          <w:marLeft w:val="0"/>
          <w:marRight w:val="0"/>
          <w:marTop w:val="0"/>
          <w:marBottom w:val="0"/>
          <w:divBdr>
            <w:top w:val="none" w:sz="0" w:space="0" w:color="auto"/>
            <w:left w:val="none" w:sz="0" w:space="0" w:color="auto"/>
            <w:bottom w:val="none" w:sz="0" w:space="0" w:color="auto"/>
            <w:right w:val="none" w:sz="0" w:space="0" w:color="auto"/>
          </w:divBdr>
        </w:div>
        <w:div w:id="2099986161">
          <w:marLeft w:val="0"/>
          <w:marRight w:val="0"/>
          <w:marTop w:val="0"/>
          <w:marBottom w:val="0"/>
          <w:divBdr>
            <w:top w:val="none" w:sz="0" w:space="0" w:color="auto"/>
            <w:left w:val="none" w:sz="0" w:space="0" w:color="auto"/>
            <w:bottom w:val="none" w:sz="0" w:space="0" w:color="auto"/>
            <w:right w:val="none" w:sz="0" w:space="0" w:color="auto"/>
          </w:divBdr>
        </w:div>
        <w:div w:id="787817168">
          <w:marLeft w:val="0"/>
          <w:marRight w:val="0"/>
          <w:marTop w:val="0"/>
          <w:marBottom w:val="0"/>
          <w:divBdr>
            <w:top w:val="none" w:sz="0" w:space="0" w:color="auto"/>
            <w:left w:val="none" w:sz="0" w:space="0" w:color="auto"/>
            <w:bottom w:val="none" w:sz="0" w:space="0" w:color="auto"/>
            <w:right w:val="none" w:sz="0" w:space="0" w:color="auto"/>
          </w:divBdr>
        </w:div>
        <w:div w:id="560142735">
          <w:marLeft w:val="0"/>
          <w:marRight w:val="0"/>
          <w:marTop w:val="0"/>
          <w:marBottom w:val="0"/>
          <w:divBdr>
            <w:top w:val="none" w:sz="0" w:space="0" w:color="auto"/>
            <w:left w:val="none" w:sz="0" w:space="0" w:color="auto"/>
            <w:bottom w:val="none" w:sz="0" w:space="0" w:color="auto"/>
            <w:right w:val="none" w:sz="0" w:space="0" w:color="auto"/>
          </w:divBdr>
        </w:div>
        <w:div w:id="282425690">
          <w:marLeft w:val="0"/>
          <w:marRight w:val="0"/>
          <w:marTop w:val="0"/>
          <w:marBottom w:val="0"/>
          <w:divBdr>
            <w:top w:val="none" w:sz="0" w:space="0" w:color="auto"/>
            <w:left w:val="none" w:sz="0" w:space="0" w:color="auto"/>
            <w:bottom w:val="none" w:sz="0" w:space="0" w:color="auto"/>
            <w:right w:val="none" w:sz="0" w:space="0" w:color="auto"/>
          </w:divBdr>
        </w:div>
        <w:div w:id="774906502">
          <w:marLeft w:val="0"/>
          <w:marRight w:val="0"/>
          <w:marTop w:val="0"/>
          <w:marBottom w:val="0"/>
          <w:divBdr>
            <w:top w:val="none" w:sz="0" w:space="0" w:color="auto"/>
            <w:left w:val="none" w:sz="0" w:space="0" w:color="auto"/>
            <w:bottom w:val="none" w:sz="0" w:space="0" w:color="auto"/>
            <w:right w:val="none" w:sz="0" w:space="0" w:color="auto"/>
          </w:divBdr>
        </w:div>
        <w:div w:id="276521041">
          <w:marLeft w:val="0"/>
          <w:marRight w:val="0"/>
          <w:marTop w:val="0"/>
          <w:marBottom w:val="0"/>
          <w:divBdr>
            <w:top w:val="none" w:sz="0" w:space="0" w:color="auto"/>
            <w:left w:val="none" w:sz="0" w:space="0" w:color="auto"/>
            <w:bottom w:val="none" w:sz="0" w:space="0" w:color="auto"/>
            <w:right w:val="none" w:sz="0" w:space="0" w:color="auto"/>
          </w:divBdr>
        </w:div>
        <w:div w:id="621882356">
          <w:marLeft w:val="0"/>
          <w:marRight w:val="0"/>
          <w:marTop w:val="0"/>
          <w:marBottom w:val="0"/>
          <w:divBdr>
            <w:top w:val="none" w:sz="0" w:space="0" w:color="auto"/>
            <w:left w:val="none" w:sz="0" w:space="0" w:color="auto"/>
            <w:bottom w:val="none" w:sz="0" w:space="0" w:color="auto"/>
            <w:right w:val="none" w:sz="0" w:space="0" w:color="auto"/>
          </w:divBdr>
        </w:div>
        <w:div w:id="1314992328">
          <w:marLeft w:val="0"/>
          <w:marRight w:val="0"/>
          <w:marTop w:val="0"/>
          <w:marBottom w:val="0"/>
          <w:divBdr>
            <w:top w:val="none" w:sz="0" w:space="0" w:color="auto"/>
            <w:left w:val="none" w:sz="0" w:space="0" w:color="auto"/>
            <w:bottom w:val="none" w:sz="0" w:space="0" w:color="auto"/>
            <w:right w:val="none" w:sz="0" w:space="0" w:color="auto"/>
          </w:divBdr>
        </w:div>
        <w:div w:id="2014410966">
          <w:marLeft w:val="0"/>
          <w:marRight w:val="0"/>
          <w:marTop w:val="0"/>
          <w:marBottom w:val="0"/>
          <w:divBdr>
            <w:top w:val="none" w:sz="0" w:space="0" w:color="auto"/>
            <w:left w:val="none" w:sz="0" w:space="0" w:color="auto"/>
            <w:bottom w:val="none" w:sz="0" w:space="0" w:color="auto"/>
            <w:right w:val="none" w:sz="0" w:space="0" w:color="auto"/>
          </w:divBdr>
        </w:div>
        <w:div w:id="1226185147">
          <w:marLeft w:val="0"/>
          <w:marRight w:val="0"/>
          <w:marTop w:val="0"/>
          <w:marBottom w:val="0"/>
          <w:divBdr>
            <w:top w:val="none" w:sz="0" w:space="0" w:color="auto"/>
            <w:left w:val="none" w:sz="0" w:space="0" w:color="auto"/>
            <w:bottom w:val="none" w:sz="0" w:space="0" w:color="auto"/>
            <w:right w:val="none" w:sz="0" w:space="0" w:color="auto"/>
          </w:divBdr>
        </w:div>
        <w:div w:id="866260988">
          <w:marLeft w:val="0"/>
          <w:marRight w:val="0"/>
          <w:marTop w:val="0"/>
          <w:marBottom w:val="0"/>
          <w:divBdr>
            <w:top w:val="none" w:sz="0" w:space="0" w:color="auto"/>
            <w:left w:val="none" w:sz="0" w:space="0" w:color="auto"/>
            <w:bottom w:val="none" w:sz="0" w:space="0" w:color="auto"/>
            <w:right w:val="none" w:sz="0" w:space="0" w:color="auto"/>
          </w:divBdr>
        </w:div>
        <w:div w:id="914048930">
          <w:marLeft w:val="0"/>
          <w:marRight w:val="0"/>
          <w:marTop w:val="0"/>
          <w:marBottom w:val="0"/>
          <w:divBdr>
            <w:top w:val="none" w:sz="0" w:space="0" w:color="auto"/>
            <w:left w:val="none" w:sz="0" w:space="0" w:color="auto"/>
            <w:bottom w:val="none" w:sz="0" w:space="0" w:color="auto"/>
            <w:right w:val="none" w:sz="0" w:space="0" w:color="auto"/>
          </w:divBdr>
        </w:div>
        <w:div w:id="526142878">
          <w:marLeft w:val="0"/>
          <w:marRight w:val="0"/>
          <w:marTop w:val="0"/>
          <w:marBottom w:val="0"/>
          <w:divBdr>
            <w:top w:val="none" w:sz="0" w:space="0" w:color="auto"/>
            <w:left w:val="none" w:sz="0" w:space="0" w:color="auto"/>
            <w:bottom w:val="none" w:sz="0" w:space="0" w:color="auto"/>
            <w:right w:val="none" w:sz="0" w:space="0" w:color="auto"/>
          </w:divBdr>
        </w:div>
        <w:div w:id="967736057">
          <w:marLeft w:val="0"/>
          <w:marRight w:val="0"/>
          <w:marTop w:val="0"/>
          <w:marBottom w:val="0"/>
          <w:divBdr>
            <w:top w:val="none" w:sz="0" w:space="0" w:color="auto"/>
            <w:left w:val="none" w:sz="0" w:space="0" w:color="auto"/>
            <w:bottom w:val="none" w:sz="0" w:space="0" w:color="auto"/>
            <w:right w:val="none" w:sz="0" w:space="0" w:color="auto"/>
          </w:divBdr>
        </w:div>
        <w:div w:id="1145008276">
          <w:marLeft w:val="0"/>
          <w:marRight w:val="0"/>
          <w:marTop w:val="0"/>
          <w:marBottom w:val="0"/>
          <w:divBdr>
            <w:top w:val="none" w:sz="0" w:space="0" w:color="auto"/>
            <w:left w:val="none" w:sz="0" w:space="0" w:color="auto"/>
            <w:bottom w:val="none" w:sz="0" w:space="0" w:color="auto"/>
            <w:right w:val="none" w:sz="0" w:space="0" w:color="auto"/>
          </w:divBdr>
        </w:div>
        <w:div w:id="173956097">
          <w:marLeft w:val="0"/>
          <w:marRight w:val="0"/>
          <w:marTop w:val="0"/>
          <w:marBottom w:val="0"/>
          <w:divBdr>
            <w:top w:val="none" w:sz="0" w:space="0" w:color="auto"/>
            <w:left w:val="none" w:sz="0" w:space="0" w:color="auto"/>
            <w:bottom w:val="none" w:sz="0" w:space="0" w:color="auto"/>
            <w:right w:val="none" w:sz="0" w:space="0" w:color="auto"/>
          </w:divBdr>
        </w:div>
        <w:div w:id="1048459900">
          <w:marLeft w:val="0"/>
          <w:marRight w:val="0"/>
          <w:marTop w:val="0"/>
          <w:marBottom w:val="0"/>
          <w:divBdr>
            <w:top w:val="none" w:sz="0" w:space="0" w:color="auto"/>
            <w:left w:val="none" w:sz="0" w:space="0" w:color="auto"/>
            <w:bottom w:val="none" w:sz="0" w:space="0" w:color="auto"/>
            <w:right w:val="none" w:sz="0" w:space="0" w:color="auto"/>
          </w:divBdr>
        </w:div>
        <w:div w:id="904341546">
          <w:marLeft w:val="0"/>
          <w:marRight w:val="0"/>
          <w:marTop w:val="0"/>
          <w:marBottom w:val="0"/>
          <w:divBdr>
            <w:top w:val="none" w:sz="0" w:space="0" w:color="auto"/>
            <w:left w:val="none" w:sz="0" w:space="0" w:color="auto"/>
            <w:bottom w:val="none" w:sz="0" w:space="0" w:color="auto"/>
            <w:right w:val="none" w:sz="0" w:space="0" w:color="auto"/>
          </w:divBdr>
        </w:div>
        <w:div w:id="1507555273">
          <w:marLeft w:val="0"/>
          <w:marRight w:val="0"/>
          <w:marTop w:val="0"/>
          <w:marBottom w:val="0"/>
          <w:divBdr>
            <w:top w:val="none" w:sz="0" w:space="0" w:color="auto"/>
            <w:left w:val="none" w:sz="0" w:space="0" w:color="auto"/>
            <w:bottom w:val="none" w:sz="0" w:space="0" w:color="auto"/>
            <w:right w:val="none" w:sz="0" w:space="0" w:color="auto"/>
          </w:divBdr>
        </w:div>
        <w:div w:id="210389682">
          <w:marLeft w:val="0"/>
          <w:marRight w:val="0"/>
          <w:marTop w:val="0"/>
          <w:marBottom w:val="0"/>
          <w:divBdr>
            <w:top w:val="none" w:sz="0" w:space="0" w:color="auto"/>
            <w:left w:val="none" w:sz="0" w:space="0" w:color="auto"/>
            <w:bottom w:val="none" w:sz="0" w:space="0" w:color="auto"/>
            <w:right w:val="none" w:sz="0" w:space="0" w:color="auto"/>
          </w:divBdr>
        </w:div>
        <w:div w:id="712924987">
          <w:marLeft w:val="0"/>
          <w:marRight w:val="0"/>
          <w:marTop w:val="0"/>
          <w:marBottom w:val="0"/>
          <w:divBdr>
            <w:top w:val="none" w:sz="0" w:space="0" w:color="auto"/>
            <w:left w:val="none" w:sz="0" w:space="0" w:color="auto"/>
            <w:bottom w:val="none" w:sz="0" w:space="0" w:color="auto"/>
            <w:right w:val="none" w:sz="0" w:space="0" w:color="auto"/>
          </w:divBdr>
        </w:div>
        <w:div w:id="20985025">
          <w:marLeft w:val="0"/>
          <w:marRight w:val="0"/>
          <w:marTop w:val="0"/>
          <w:marBottom w:val="0"/>
          <w:divBdr>
            <w:top w:val="none" w:sz="0" w:space="0" w:color="auto"/>
            <w:left w:val="none" w:sz="0" w:space="0" w:color="auto"/>
            <w:bottom w:val="none" w:sz="0" w:space="0" w:color="auto"/>
            <w:right w:val="none" w:sz="0" w:space="0" w:color="auto"/>
          </w:divBdr>
        </w:div>
        <w:div w:id="1543665736">
          <w:marLeft w:val="0"/>
          <w:marRight w:val="0"/>
          <w:marTop w:val="0"/>
          <w:marBottom w:val="0"/>
          <w:divBdr>
            <w:top w:val="none" w:sz="0" w:space="0" w:color="auto"/>
            <w:left w:val="none" w:sz="0" w:space="0" w:color="auto"/>
            <w:bottom w:val="none" w:sz="0" w:space="0" w:color="auto"/>
            <w:right w:val="none" w:sz="0" w:space="0" w:color="auto"/>
          </w:divBdr>
        </w:div>
        <w:div w:id="2102025699">
          <w:marLeft w:val="0"/>
          <w:marRight w:val="0"/>
          <w:marTop w:val="0"/>
          <w:marBottom w:val="0"/>
          <w:divBdr>
            <w:top w:val="none" w:sz="0" w:space="0" w:color="auto"/>
            <w:left w:val="none" w:sz="0" w:space="0" w:color="auto"/>
            <w:bottom w:val="none" w:sz="0" w:space="0" w:color="auto"/>
            <w:right w:val="none" w:sz="0" w:space="0" w:color="auto"/>
          </w:divBdr>
        </w:div>
        <w:div w:id="75591475">
          <w:marLeft w:val="0"/>
          <w:marRight w:val="0"/>
          <w:marTop w:val="0"/>
          <w:marBottom w:val="0"/>
          <w:divBdr>
            <w:top w:val="none" w:sz="0" w:space="0" w:color="auto"/>
            <w:left w:val="none" w:sz="0" w:space="0" w:color="auto"/>
            <w:bottom w:val="none" w:sz="0" w:space="0" w:color="auto"/>
            <w:right w:val="none" w:sz="0" w:space="0" w:color="auto"/>
          </w:divBdr>
        </w:div>
        <w:div w:id="536049595">
          <w:marLeft w:val="0"/>
          <w:marRight w:val="0"/>
          <w:marTop w:val="0"/>
          <w:marBottom w:val="0"/>
          <w:divBdr>
            <w:top w:val="none" w:sz="0" w:space="0" w:color="auto"/>
            <w:left w:val="none" w:sz="0" w:space="0" w:color="auto"/>
            <w:bottom w:val="none" w:sz="0" w:space="0" w:color="auto"/>
            <w:right w:val="none" w:sz="0" w:space="0" w:color="auto"/>
          </w:divBdr>
        </w:div>
        <w:div w:id="1638728788">
          <w:marLeft w:val="0"/>
          <w:marRight w:val="0"/>
          <w:marTop w:val="0"/>
          <w:marBottom w:val="0"/>
          <w:divBdr>
            <w:top w:val="none" w:sz="0" w:space="0" w:color="auto"/>
            <w:left w:val="none" w:sz="0" w:space="0" w:color="auto"/>
            <w:bottom w:val="none" w:sz="0" w:space="0" w:color="auto"/>
            <w:right w:val="none" w:sz="0" w:space="0" w:color="auto"/>
          </w:divBdr>
        </w:div>
        <w:div w:id="539442974">
          <w:marLeft w:val="0"/>
          <w:marRight w:val="0"/>
          <w:marTop w:val="0"/>
          <w:marBottom w:val="0"/>
          <w:divBdr>
            <w:top w:val="none" w:sz="0" w:space="0" w:color="auto"/>
            <w:left w:val="none" w:sz="0" w:space="0" w:color="auto"/>
            <w:bottom w:val="none" w:sz="0" w:space="0" w:color="auto"/>
            <w:right w:val="none" w:sz="0" w:space="0" w:color="auto"/>
          </w:divBdr>
        </w:div>
        <w:div w:id="265623366">
          <w:marLeft w:val="0"/>
          <w:marRight w:val="0"/>
          <w:marTop w:val="0"/>
          <w:marBottom w:val="0"/>
          <w:divBdr>
            <w:top w:val="none" w:sz="0" w:space="0" w:color="auto"/>
            <w:left w:val="none" w:sz="0" w:space="0" w:color="auto"/>
            <w:bottom w:val="none" w:sz="0" w:space="0" w:color="auto"/>
            <w:right w:val="none" w:sz="0" w:space="0" w:color="auto"/>
          </w:divBdr>
        </w:div>
        <w:div w:id="1412192824">
          <w:marLeft w:val="0"/>
          <w:marRight w:val="0"/>
          <w:marTop w:val="0"/>
          <w:marBottom w:val="0"/>
          <w:divBdr>
            <w:top w:val="none" w:sz="0" w:space="0" w:color="auto"/>
            <w:left w:val="none" w:sz="0" w:space="0" w:color="auto"/>
            <w:bottom w:val="none" w:sz="0" w:space="0" w:color="auto"/>
            <w:right w:val="none" w:sz="0" w:space="0" w:color="auto"/>
          </w:divBdr>
        </w:div>
        <w:div w:id="833451003">
          <w:marLeft w:val="0"/>
          <w:marRight w:val="0"/>
          <w:marTop w:val="0"/>
          <w:marBottom w:val="0"/>
          <w:divBdr>
            <w:top w:val="none" w:sz="0" w:space="0" w:color="auto"/>
            <w:left w:val="none" w:sz="0" w:space="0" w:color="auto"/>
            <w:bottom w:val="none" w:sz="0" w:space="0" w:color="auto"/>
            <w:right w:val="none" w:sz="0" w:space="0" w:color="auto"/>
          </w:divBdr>
        </w:div>
        <w:div w:id="513418886">
          <w:marLeft w:val="0"/>
          <w:marRight w:val="0"/>
          <w:marTop w:val="0"/>
          <w:marBottom w:val="0"/>
          <w:divBdr>
            <w:top w:val="none" w:sz="0" w:space="0" w:color="auto"/>
            <w:left w:val="none" w:sz="0" w:space="0" w:color="auto"/>
            <w:bottom w:val="none" w:sz="0" w:space="0" w:color="auto"/>
            <w:right w:val="none" w:sz="0" w:space="0" w:color="auto"/>
          </w:divBdr>
        </w:div>
        <w:div w:id="1921132949">
          <w:marLeft w:val="0"/>
          <w:marRight w:val="0"/>
          <w:marTop w:val="0"/>
          <w:marBottom w:val="0"/>
          <w:divBdr>
            <w:top w:val="none" w:sz="0" w:space="0" w:color="auto"/>
            <w:left w:val="none" w:sz="0" w:space="0" w:color="auto"/>
            <w:bottom w:val="none" w:sz="0" w:space="0" w:color="auto"/>
            <w:right w:val="none" w:sz="0" w:space="0" w:color="auto"/>
          </w:divBdr>
        </w:div>
        <w:div w:id="1196114118">
          <w:marLeft w:val="0"/>
          <w:marRight w:val="0"/>
          <w:marTop w:val="0"/>
          <w:marBottom w:val="0"/>
          <w:divBdr>
            <w:top w:val="none" w:sz="0" w:space="0" w:color="auto"/>
            <w:left w:val="none" w:sz="0" w:space="0" w:color="auto"/>
            <w:bottom w:val="none" w:sz="0" w:space="0" w:color="auto"/>
            <w:right w:val="none" w:sz="0" w:space="0" w:color="auto"/>
          </w:divBdr>
        </w:div>
        <w:div w:id="178394537">
          <w:marLeft w:val="0"/>
          <w:marRight w:val="0"/>
          <w:marTop w:val="0"/>
          <w:marBottom w:val="0"/>
          <w:divBdr>
            <w:top w:val="none" w:sz="0" w:space="0" w:color="auto"/>
            <w:left w:val="none" w:sz="0" w:space="0" w:color="auto"/>
            <w:bottom w:val="none" w:sz="0" w:space="0" w:color="auto"/>
            <w:right w:val="none" w:sz="0" w:space="0" w:color="auto"/>
          </w:divBdr>
        </w:div>
        <w:div w:id="2090150314">
          <w:marLeft w:val="0"/>
          <w:marRight w:val="0"/>
          <w:marTop w:val="0"/>
          <w:marBottom w:val="0"/>
          <w:divBdr>
            <w:top w:val="none" w:sz="0" w:space="0" w:color="auto"/>
            <w:left w:val="none" w:sz="0" w:space="0" w:color="auto"/>
            <w:bottom w:val="none" w:sz="0" w:space="0" w:color="auto"/>
            <w:right w:val="none" w:sz="0" w:space="0" w:color="auto"/>
          </w:divBdr>
        </w:div>
        <w:div w:id="1787970625">
          <w:marLeft w:val="0"/>
          <w:marRight w:val="0"/>
          <w:marTop w:val="0"/>
          <w:marBottom w:val="0"/>
          <w:divBdr>
            <w:top w:val="none" w:sz="0" w:space="0" w:color="auto"/>
            <w:left w:val="none" w:sz="0" w:space="0" w:color="auto"/>
            <w:bottom w:val="none" w:sz="0" w:space="0" w:color="auto"/>
            <w:right w:val="none" w:sz="0" w:space="0" w:color="auto"/>
          </w:divBdr>
        </w:div>
        <w:div w:id="2079208524">
          <w:marLeft w:val="0"/>
          <w:marRight w:val="0"/>
          <w:marTop w:val="0"/>
          <w:marBottom w:val="0"/>
          <w:divBdr>
            <w:top w:val="none" w:sz="0" w:space="0" w:color="auto"/>
            <w:left w:val="none" w:sz="0" w:space="0" w:color="auto"/>
            <w:bottom w:val="none" w:sz="0" w:space="0" w:color="auto"/>
            <w:right w:val="none" w:sz="0" w:space="0" w:color="auto"/>
          </w:divBdr>
        </w:div>
        <w:div w:id="1434546096">
          <w:marLeft w:val="0"/>
          <w:marRight w:val="0"/>
          <w:marTop w:val="0"/>
          <w:marBottom w:val="0"/>
          <w:divBdr>
            <w:top w:val="none" w:sz="0" w:space="0" w:color="auto"/>
            <w:left w:val="none" w:sz="0" w:space="0" w:color="auto"/>
            <w:bottom w:val="none" w:sz="0" w:space="0" w:color="auto"/>
            <w:right w:val="none" w:sz="0" w:space="0" w:color="auto"/>
          </w:divBdr>
        </w:div>
        <w:div w:id="1231506186">
          <w:marLeft w:val="0"/>
          <w:marRight w:val="0"/>
          <w:marTop w:val="0"/>
          <w:marBottom w:val="0"/>
          <w:divBdr>
            <w:top w:val="none" w:sz="0" w:space="0" w:color="auto"/>
            <w:left w:val="none" w:sz="0" w:space="0" w:color="auto"/>
            <w:bottom w:val="none" w:sz="0" w:space="0" w:color="auto"/>
            <w:right w:val="none" w:sz="0" w:space="0" w:color="auto"/>
          </w:divBdr>
        </w:div>
        <w:div w:id="1827354476">
          <w:marLeft w:val="0"/>
          <w:marRight w:val="0"/>
          <w:marTop w:val="0"/>
          <w:marBottom w:val="0"/>
          <w:divBdr>
            <w:top w:val="none" w:sz="0" w:space="0" w:color="auto"/>
            <w:left w:val="none" w:sz="0" w:space="0" w:color="auto"/>
            <w:bottom w:val="none" w:sz="0" w:space="0" w:color="auto"/>
            <w:right w:val="none" w:sz="0" w:space="0" w:color="auto"/>
          </w:divBdr>
        </w:div>
        <w:div w:id="1382635982">
          <w:marLeft w:val="0"/>
          <w:marRight w:val="0"/>
          <w:marTop w:val="0"/>
          <w:marBottom w:val="0"/>
          <w:divBdr>
            <w:top w:val="none" w:sz="0" w:space="0" w:color="auto"/>
            <w:left w:val="none" w:sz="0" w:space="0" w:color="auto"/>
            <w:bottom w:val="none" w:sz="0" w:space="0" w:color="auto"/>
            <w:right w:val="none" w:sz="0" w:space="0" w:color="auto"/>
          </w:divBdr>
        </w:div>
        <w:div w:id="1144421748">
          <w:marLeft w:val="0"/>
          <w:marRight w:val="0"/>
          <w:marTop w:val="0"/>
          <w:marBottom w:val="0"/>
          <w:divBdr>
            <w:top w:val="none" w:sz="0" w:space="0" w:color="auto"/>
            <w:left w:val="none" w:sz="0" w:space="0" w:color="auto"/>
            <w:bottom w:val="none" w:sz="0" w:space="0" w:color="auto"/>
            <w:right w:val="none" w:sz="0" w:space="0" w:color="auto"/>
          </w:divBdr>
        </w:div>
        <w:div w:id="2025205706">
          <w:marLeft w:val="0"/>
          <w:marRight w:val="0"/>
          <w:marTop w:val="0"/>
          <w:marBottom w:val="0"/>
          <w:divBdr>
            <w:top w:val="none" w:sz="0" w:space="0" w:color="auto"/>
            <w:left w:val="none" w:sz="0" w:space="0" w:color="auto"/>
            <w:bottom w:val="none" w:sz="0" w:space="0" w:color="auto"/>
            <w:right w:val="none" w:sz="0" w:space="0" w:color="auto"/>
          </w:divBdr>
        </w:div>
        <w:div w:id="1751197316">
          <w:marLeft w:val="0"/>
          <w:marRight w:val="0"/>
          <w:marTop w:val="0"/>
          <w:marBottom w:val="0"/>
          <w:divBdr>
            <w:top w:val="none" w:sz="0" w:space="0" w:color="auto"/>
            <w:left w:val="none" w:sz="0" w:space="0" w:color="auto"/>
            <w:bottom w:val="none" w:sz="0" w:space="0" w:color="auto"/>
            <w:right w:val="none" w:sz="0" w:space="0" w:color="auto"/>
          </w:divBdr>
        </w:div>
      </w:divsChild>
    </w:div>
    <w:div w:id="891428720">
      <w:bodyDiv w:val="1"/>
      <w:marLeft w:val="0"/>
      <w:marRight w:val="0"/>
      <w:marTop w:val="0"/>
      <w:marBottom w:val="0"/>
      <w:divBdr>
        <w:top w:val="none" w:sz="0" w:space="0" w:color="auto"/>
        <w:left w:val="none" w:sz="0" w:space="0" w:color="auto"/>
        <w:bottom w:val="none" w:sz="0" w:space="0" w:color="auto"/>
        <w:right w:val="none" w:sz="0" w:space="0" w:color="auto"/>
      </w:divBdr>
    </w:div>
    <w:div w:id="1194349284">
      <w:bodyDiv w:val="1"/>
      <w:marLeft w:val="0"/>
      <w:marRight w:val="0"/>
      <w:marTop w:val="0"/>
      <w:marBottom w:val="0"/>
      <w:divBdr>
        <w:top w:val="none" w:sz="0" w:space="0" w:color="auto"/>
        <w:left w:val="none" w:sz="0" w:space="0" w:color="auto"/>
        <w:bottom w:val="none" w:sz="0" w:space="0" w:color="auto"/>
        <w:right w:val="none" w:sz="0" w:space="0" w:color="auto"/>
      </w:divBdr>
      <w:divsChild>
        <w:div w:id="1034883347">
          <w:marLeft w:val="0"/>
          <w:marRight w:val="0"/>
          <w:marTop w:val="0"/>
          <w:marBottom w:val="0"/>
          <w:divBdr>
            <w:top w:val="none" w:sz="0" w:space="0" w:color="auto"/>
            <w:left w:val="none" w:sz="0" w:space="0" w:color="auto"/>
            <w:bottom w:val="none" w:sz="0" w:space="0" w:color="auto"/>
            <w:right w:val="none" w:sz="0" w:space="0" w:color="auto"/>
          </w:divBdr>
        </w:div>
        <w:div w:id="285431533">
          <w:marLeft w:val="0"/>
          <w:marRight w:val="0"/>
          <w:marTop w:val="0"/>
          <w:marBottom w:val="0"/>
          <w:divBdr>
            <w:top w:val="none" w:sz="0" w:space="0" w:color="auto"/>
            <w:left w:val="none" w:sz="0" w:space="0" w:color="auto"/>
            <w:bottom w:val="none" w:sz="0" w:space="0" w:color="auto"/>
            <w:right w:val="none" w:sz="0" w:space="0" w:color="auto"/>
          </w:divBdr>
        </w:div>
        <w:div w:id="1819885007">
          <w:marLeft w:val="0"/>
          <w:marRight w:val="0"/>
          <w:marTop w:val="0"/>
          <w:marBottom w:val="0"/>
          <w:divBdr>
            <w:top w:val="none" w:sz="0" w:space="0" w:color="auto"/>
            <w:left w:val="none" w:sz="0" w:space="0" w:color="auto"/>
            <w:bottom w:val="none" w:sz="0" w:space="0" w:color="auto"/>
            <w:right w:val="none" w:sz="0" w:space="0" w:color="auto"/>
          </w:divBdr>
        </w:div>
        <w:div w:id="1510606664">
          <w:marLeft w:val="0"/>
          <w:marRight w:val="0"/>
          <w:marTop w:val="0"/>
          <w:marBottom w:val="0"/>
          <w:divBdr>
            <w:top w:val="none" w:sz="0" w:space="0" w:color="auto"/>
            <w:left w:val="none" w:sz="0" w:space="0" w:color="auto"/>
            <w:bottom w:val="none" w:sz="0" w:space="0" w:color="auto"/>
            <w:right w:val="none" w:sz="0" w:space="0" w:color="auto"/>
          </w:divBdr>
        </w:div>
        <w:div w:id="1334576237">
          <w:marLeft w:val="0"/>
          <w:marRight w:val="0"/>
          <w:marTop w:val="0"/>
          <w:marBottom w:val="0"/>
          <w:divBdr>
            <w:top w:val="none" w:sz="0" w:space="0" w:color="auto"/>
            <w:left w:val="none" w:sz="0" w:space="0" w:color="auto"/>
            <w:bottom w:val="none" w:sz="0" w:space="0" w:color="auto"/>
            <w:right w:val="none" w:sz="0" w:space="0" w:color="auto"/>
          </w:divBdr>
        </w:div>
      </w:divsChild>
    </w:div>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816963">
      <w:bodyDiv w:val="1"/>
      <w:marLeft w:val="0"/>
      <w:marRight w:val="0"/>
      <w:marTop w:val="0"/>
      <w:marBottom w:val="0"/>
      <w:divBdr>
        <w:top w:val="none" w:sz="0" w:space="0" w:color="auto"/>
        <w:left w:val="none" w:sz="0" w:space="0" w:color="auto"/>
        <w:bottom w:val="none" w:sz="0" w:space="0" w:color="auto"/>
        <w:right w:val="none" w:sz="0" w:space="0" w:color="auto"/>
      </w:divBdr>
    </w:div>
    <w:div w:id="1673489057">
      <w:bodyDiv w:val="1"/>
      <w:marLeft w:val="0"/>
      <w:marRight w:val="0"/>
      <w:marTop w:val="0"/>
      <w:marBottom w:val="0"/>
      <w:divBdr>
        <w:top w:val="none" w:sz="0" w:space="0" w:color="auto"/>
        <w:left w:val="none" w:sz="0" w:space="0" w:color="auto"/>
        <w:bottom w:val="none" w:sz="0" w:space="0" w:color="auto"/>
        <w:right w:val="none" w:sz="0" w:space="0" w:color="auto"/>
      </w:divBdr>
    </w:div>
    <w:div w:id="1735078940">
      <w:bodyDiv w:val="1"/>
      <w:marLeft w:val="0"/>
      <w:marRight w:val="0"/>
      <w:marTop w:val="0"/>
      <w:marBottom w:val="0"/>
      <w:divBdr>
        <w:top w:val="none" w:sz="0" w:space="0" w:color="auto"/>
        <w:left w:val="none" w:sz="0" w:space="0" w:color="auto"/>
        <w:bottom w:val="none" w:sz="0" w:space="0" w:color="auto"/>
        <w:right w:val="none" w:sz="0" w:space="0" w:color="auto"/>
      </w:divBdr>
      <w:divsChild>
        <w:div w:id="1480027145">
          <w:marLeft w:val="0"/>
          <w:marRight w:val="0"/>
          <w:marTop w:val="0"/>
          <w:marBottom w:val="0"/>
          <w:divBdr>
            <w:top w:val="none" w:sz="0" w:space="0" w:color="auto"/>
            <w:left w:val="none" w:sz="0" w:space="0" w:color="auto"/>
            <w:bottom w:val="none" w:sz="0" w:space="0" w:color="auto"/>
            <w:right w:val="none" w:sz="0" w:space="0" w:color="auto"/>
          </w:divBdr>
        </w:div>
        <w:div w:id="1193882225">
          <w:marLeft w:val="0"/>
          <w:marRight w:val="0"/>
          <w:marTop w:val="0"/>
          <w:marBottom w:val="0"/>
          <w:divBdr>
            <w:top w:val="none" w:sz="0" w:space="0" w:color="auto"/>
            <w:left w:val="none" w:sz="0" w:space="0" w:color="auto"/>
            <w:bottom w:val="none" w:sz="0" w:space="0" w:color="auto"/>
            <w:right w:val="none" w:sz="0" w:space="0" w:color="auto"/>
          </w:divBdr>
        </w:div>
        <w:div w:id="755899430">
          <w:marLeft w:val="0"/>
          <w:marRight w:val="0"/>
          <w:marTop w:val="0"/>
          <w:marBottom w:val="0"/>
          <w:divBdr>
            <w:top w:val="none" w:sz="0" w:space="0" w:color="auto"/>
            <w:left w:val="none" w:sz="0" w:space="0" w:color="auto"/>
            <w:bottom w:val="none" w:sz="0" w:space="0" w:color="auto"/>
            <w:right w:val="none" w:sz="0" w:space="0" w:color="auto"/>
          </w:divBdr>
        </w:div>
        <w:div w:id="1550074475">
          <w:marLeft w:val="0"/>
          <w:marRight w:val="0"/>
          <w:marTop w:val="0"/>
          <w:marBottom w:val="0"/>
          <w:divBdr>
            <w:top w:val="none" w:sz="0" w:space="0" w:color="auto"/>
            <w:left w:val="none" w:sz="0" w:space="0" w:color="auto"/>
            <w:bottom w:val="none" w:sz="0" w:space="0" w:color="auto"/>
            <w:right w:val="none" w:sz="0" w:space="0" w:color="auto"/>
          </w:divBdr>
        </w:div>
        <w:div w:id="810562844">
          <w:marLeft w:val="0"/>
          <w:marRight w:val="0"/>
          <w:marTop w:val="0"/>
          <w:marBottom w:val="0"/>
          <w:divBdr>
            <w:top w:val="none" w:sz="0" w:space="0" w:color="auto"/>
            <w:left w:val="none" w:sz="0" w:space="0" w:color="auto"/>
            <w:bottom w:val="none" w:sz="0" w:space="0" w:color="auto"/>
            <w:right w:val="none" w:sz="0" w:space="0" w:color="auto"/>
          </w:divBdr>
        </w:div>
        <w:div w:id="63262302">
          <w:marLeft w:val="0"/>
          <w:marRight w:val="0"/>
          <w:marTop w:val="0"/>
          <w:marBottom w:val="0"/>
          <w:divBdr>
            <w:top w:val="none" w:sz="0" w:space="0" w:color="auto"/>
            <w:left w:val="none" w:sz="0" w:space="0" w:color="auto"/>
            <w:bottom w:val="none" w:sz="0" w:space="0" w:color="auto"/>
            <w:right w:val="none" w:sz="0" w:space="0" w:color="auto"/>
          </w:divBdr>
        </w:div>
        <w:div w:id="267322912">
          <w:marLeft w:val="0"/>
          <w:marRight w:val="0"/>
          <w:marTop w:val="0"/>
          <w:marBottom w:val="0"/>
          <w:divBdr>
            <w:top w:val="none" w:sz="0" w:space="0" w:color="auto"/>
            <w:left w:val="none" w:sz="0" w:space="0" w:color="auto"/>
            <w:bottom w:val="none" w:sz="0" w:space="0" w:color="auto"/>
            <w:right w:val="none" w:sz="0" w:space="0" w:color="auto"/>
          </w:divBdr>
        </w:div>
        <w:div w:id="1945066131">
          <w:marLeft w:val="0"/>
          <w:marRight w:val="0"/>
          <w:marTop w:val="0"/>
          <w:marBottom w:val="0"/>
          <w:divBdr>
            <w:top w:val="none" w:sz="0" w:space="0" w:color="auto"/>
            <w:left w:val="none" w:sz="0" w:space="0" w:color="auto"/>
            <w:bottom w:val="none" w:sz="0" w:space="0" w:color="auto"/>
            <w:right w:val="none" w:sz="0" w:space="0" w:color="auto"/>
          </w:divBdr>
        </w:div>
      </w:divsChild>
    </w:div>
    <w:div w:id="17426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13615756-4C1A-4228-B510-E2997A84680E}"/>
</file>

<file path=customXml/itemProps2.xml><?xml version="1.0" encoding="utf-8"?>
<ds:datastoreItem xmlns:ds="http://schemas.openxmlformats.org/officeDocument/2006/customXml" ds:itemID="{FBBD407C-A8BC-42CC-8A35-FFB7D46ABC32}"/>
</file>

<file path=customXml/itemProps3.xml><?xml version="1.0" encoding="utf-8"?>
<ds:datastoreItem xmlns:ds="http://schemas.openxmlformats.org/officeDocument/2006/customXml" ds:itemID="{E41D8061-FA1E-41A7-858F-C4B36F03E638}"/>
</file>

<file path=customXml/itemProps4.xml><?xml version="1.0" encoding="utf-8"?>
<ds:datastoreItem xmlns:ds="http://schemas.openxmlformats.org/officeDocument/2006/customXml" ds:itemID="{E4D5DAF6-C07A-49B9-943A-6F0C9BEDAF51}"/>
</file>

<file path=docProps/app.xml><?xml version="1.0" encoding="utf-8"?>
<Properties xmlns="http://schemas.openxmlformats.org/officeDocument/2006/extended-properties" xmlns:vt="http://schemas.openxmlformats.org/officeDocument/2006/docPropsVTypes">
  <Template>Normal</Template>
  <TotalTime>14</TotalTime>
  <Pages>5</Pages>
  <Words>1865</Words>
  <Characters>10259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3</cp:revision>
  <cp:lastPrinted>2018-05-10T00:31:00Z</cp:lastPrinted>
  <dcterms:created xsi:type="dcterms:W3CDTF">2018-05-22T22:24:00Z</dcterms:created>
  <dcterms:modified xsi:type="dcterms:W3CDTF">2018-06-12T18:47:00Z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