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A653B" w14:textId="5040545A" w:rsidR="009E2A68" w:rsidRPr="0089517F" w:rsidRDefault="009E2A68" w:rsidP="0089517F">
      <w:pPr>
        <w:spacing w:after="0"/>
        <w:jc w:val="both"/>
        <w:rPr>
          <w:rFonts w:ascii="Arial" w:hAnsi="Arial" w:cs="Arial"/>
          <w:b/>
          <w:sz w:val="24"/>
          <w:szCs w:val="24"/>
        </w:rPr>
      </w:pPr>
    </w:p>
    <w:tbl>
      <w:tblPr>
        <w:tblStyle w:val="Listaclara-nfasis2"/>
        <w:tblW w:w="5000" w:type="pct"/>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2516"/>
        <w:gridCol w:w="8274"/>
      </w:tblGrid>
      <w:tr w:rsidR="00882082" w:rsidRPr="008F4832" w14:paraId="01704FA5" w14:textId="77777777" w:rsidTr="00011955">
        <w:trPr>
          <w:cnfStyle w:val="100000000000" w:firstRow="1" w:lastRow="0" w:firstColumn="0" w:lastColumn="0" w:oddVBand="0" w:evenVBand="0" w:oddHBand="0" w:evenHBand="0" w:firstRowFirstColumn="0" w:firstRowLastColumn="0" w:lastRowFirstColumn="0" w:lastRowLastColumn="0"/>
          <w:trHeight w:val="819"/>
          <w:tblHeader/>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52EA4BF1" w14:textId="77777777" w:rsidR="00F35EB5" w:rsidRPr="005D57A9" w:rsidRDefault="004C3FFD" w:rsidP="00F35EB5">
            <w:pPr>
              <w:spacing w:line="276" w:lineRule="auto"/>
              <w:jc w:val="both"/>
              <w:rPr>
                <w:rFonts w:ascii="Arial" w:eastAsia="Times New Roman" w:hAnsi="Arial" w:cs="Arial"/>
                <w:iCs/>
                <w:smallCaps/>
                <w:sz w:val="24"/>
                <w:szCs w:val="24"/>
                <w:lang w:val="es-CO"/>
              </w:rPr>
            </w:pPr>
            <w:r>
              <w:rPr>
                <w:rFonts w:ascii="Arial" w:eastAsia="Times New Roman" w:hAnsi="Arial" w:cs="Arial"/>
                <w:iCs/>
                <w:smallCaps/>
                <w:sz w:val="24"/>
                <w:szCs w:val="24"/>
                <w:lang w:val="es-CO"/>
              </w:rPr>
              <w:t>C</w:t>
            </w:r>
            <w:r w:rsidRPr="004C3FFD">
              <w:rPr>
                <w:rFonts w:ascii="Arial" w:eastAsia="Times New Roman" w:hAnsi="Arial" w:cs="Arial"/>
                <w:iCs/>
                <w:smallCaps/>
                <w:sz w:val="24"/>
                <w:szCs w:val="24"/>
                <w:lang w:val="es-CO"/>
              </w:rPr>
              <w:t>uando una persona jurídica de derecho privado es sujeto obligado de la Ley de Trans</w:t>
            </w:r>
            <w:r>
              <w:rPr>
                <w:rFonts w:ascii="Arial" w:eastAsia="Times New Roman" w:hAnsi="Arial" w:cs="Arial"/>
                <w:iCs/>
                <w:smallCaps/>
                <w:sz w:val="24"/>
                <w:szCs w:val="24"/>
                <w:lang w:val="es-CO"/>
              </w:rPr>
              <w:t>parencia y Acceso a Información.</w:t>
            </w:r>
          </w:p>
        </w:tc>
      </w:tr>
      <w:tr w:rsidR="00522F6E" w:rsidRPr="008F4832" w14:paraId="63BE0B59" w14:textId="77777777" w:rsidTr="00414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shd w:val="clear" w:color="auto" w:fill="F2DBDB" w:themeFill="accent2" w:themeFillTint="33"/>
            <w:vAlign w:val="center"/>
          </w:tcPr>
          <w:p w14:paraId="4CAC206B" w14:textId="77777777" w:rsidR="00522F6E" w:rsidRPr="009E2A68" w:rsidRDefault="009E2A68" w:rsidP="008F4832">
            <w:pPr>
              <w:spacing w:line="276" w:lineRule="auto"/>
              <w:jc w:val="center"/>
              <w:rPr>
                <w:rFonts w:ascii="Arial" w:eastAsia="Calibri" w:hAnsi="Arial" w:cs="Arial"/>
                <w:smallCaps/>
                <w:sz w:val="24"/>
                <w:szCs w:val="24"/>
                <w:lang w:val="es-MX"/>
              </w:rPr>
            </w:pPr>
            <w:r w:rsidRPr="009E2A68">
              <w:rPr>
                <w:rFonts w:ascii="Arial" w:eastAsia="Calibri" w:hAnsi="Arial" w:cs="Arial"/>
                <w:smallCaps/>
                <w:sz w:val="24"/>
                <w:szCs w:val="24"/>
                <w:lang w:val="es-MX"/>
              </w:rPr>
              <w:t>País e institución representada</w:t>
            </w:r>
          </w:p>
        </w:tc>
        <w:tc>
          <w:tcPr>
            <w:tcW w:w="3834" w:type="pct"/>
            <w:tcBorders>
              <w:top w:val="none" w:sz="0" w:space="0" w:color="auto"/>
              <w:bottom w:val="none" w:sz="0" w:space="0" w:color="auto"/>
              <w:right w:val="none" w:sz="0" w:space="0" w:color="auto"/>
            </w:tcBorders>
            <w:shd w:val="clear" w:color="auto" w:fill="F2DBDB" w:themeFill="accent2" w:themeFillTint="33"/>
            <w:vAlign w:val="center"/>
          </w:tcPr>
          <w:p w14:paraId="02647A8C" w14:textId="77777777" w:rsidR="00486A8A" w:rsidRPr="009E2A68" w:rsidRDefault="00486A8A" w:rsidP="009E2A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ES"/>
              </w:rPr>
            </w:pPr>
          </w:p>
        </w:tc>
      </w:tr>
      <w:tr w:rsidR="009E2A68" w:rsidRPr="008F4832" w14:paraId="5A4055C0" w14:textId="77777777"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14:paraId="0CC641E9" w14:textId="77777777"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Breve Descripción</w:t>
            </w:r>
          </w:p>
        </w:tc>
        <w:tc>
          <w:tcPr>
            <w:tcW w:w="3834" w:type="pct"/>
            <w:vAlign w:val="center"/>
          </w:tcPr>
          <w:p w14:paraId="2CDB3354" w14:textId="77777777" w:rsidR="009E2A68" w:rsidRPr="008F4832" w:rsidRDefault="009E2A68"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704CF361" w14:textId="77777777" w:rsidR="00FF70CD" w:rsidRDefault="0089517F" w:rsidP="00FF70CD">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¿Quiénes son considerados sujetos obligados en la legislación de acceso a información pública</w:t>
            </w:r>
            <w:r w:rsidR="000647BF">
              <w:rPr>
                <w:rFonts w:ascii="Arial" w:eastAsia="Times New Roman" w:hAnsi="Arial" w:cs="Arial"/>
                <w:sz w:val="24"/>
                <w:szCs w:val="24"/>
                <w:lang w:val="es-MX" w:eastAsia="es-ES"/>
              </w:rPr>
              <w:t xml:space="preserve"> de su país</w:t>
            </w:r>
            <w:r w:rsidR="00FF70CD">
              <w:rPr>
                <w:rFonts w:ascii="Arial" w:eastAsia="Times New Roman" w:hAnsi="Arial" w:cs="Arial"/>
                <w:sz w:val="24"/>
                <w:szCs w:val="24"/>
                <w:lang w:val="es-MX" w:eastAsia="es-ES"/>
              </w:rPr>
              <w:t>?</w:t>
            </w:r>
          </w:p>
          <w:p w14:paraId="5321D695" w14:textId="12479E79" w:rsidR="00F82623" w:rsidRPr="000A5FF3" w:rsidRDefault="00F82623" w:rsidP="00001BD8">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Están subordinados al régimen de la ley de acceso a información brasileña – Ley n</w:t>
            </w:r>
            <w:r w:rsidR="006D4F58" w:rsidRPr="000A5FF3">
              <w:rPr>
                <w:rFonts w:ascii="Arial" w:eastAsia="Times New Roman" w:hAnsi="Arial" w:cs="Arial"/>
                <w:color w:val="000000" w:themeColor="text1"/>
                <w:sz w:val="20"/>
                <w:szCs w:val="20"/>
                <w:lang w:val="es-MX" w:eastAsia="es-ES"/>
              </w:rPr>
              <w:t>.</w:t>
            </w:r>
            <w:r w:rsidRPr="000A5FF3">
              <w:rPr>
                <w:rFonts w:ascii="Arial" w:eastAsia="Times New Roman" w:hAnsi="Arial" w:cs="Arial"/>
                <w:color w:val="000000" w:themeColor="text1"/>
                <w:sz w:val="20"/>
                <w:szCs w:val="20"/>
                <w:lang w:val="es-MX" w:eastAsia="es-ES"/>
              </w:rPr>
              <w:t xml:space="preserve">º 12.527/11-  los siguientes sujetos de la Unión Federal, </w:t>
            </w:r>
            <w:r w:rsidR="000A5FF3">
              <w:rPr>
                <w:rFonts w:ascii="Arial" w:eastAsia="Times New Roman" w:hAnsi="Arial" w:cs="Arial"/>
                <w:color w:val="000000" w:themeColor="text1"/>
                <w:sz w:val="20"/>
                <w:szCs w:val="20"/>
                <w:lang w:val="es-MX" w:eastAsia="es-ES"/>
              </w:rPr>
              <w:t>g</w:t>
            </w:r>
            <w:r w:rsidR="000A5FF3" w:rsidRPr="000A5FF3">
              <w:rPr>
                <w:rFonts w:ascii="Arial" w:eastAsia="Times New Roman" w:hAnsi="Arial" w:cs="Arial"/>
                <w:color w:val="000000" w:themeColor="text1"/>
                <w:sz w:val="20"/>
                <w:szCs w:val="20"/>
                <w:lang w:val="es-MX" w:eastAsia="es-ES"/>
              </w:rPr>
              <w:t xml:space="preserve">obiernos </w:t>
            </w:r>
            <w:r w:rsidRPr="000A5FF3">
              <w:rPr>
                <w:rFonts w:ascii="Arial" w:eastAsia="Times New Roman" w:hAnsi="Arial" w:cs="Arial"/>
                <w:color w:val="000000" w:themeColor="text1"/>
                <w:sz w:val="20"/>
                <w:szCs w:val="20"/>
                <w:lang w:val="es-MX" w:eastAsia="es-ES"/>
              </w:rPr>
              <w:t>estaduales, Distrito Federal y Ayuntamientos municipales</w:t>
            </w:r>
            <w:r w:rsidR="00F74A56" w:rsidRPr="000A5FF3">
              <w:rPr>
                <w:rFonts w:ascii="Arial" w:eastAsia="Times New Roman" w:hAnsi="Arial" w:cs="Arial"/>
                <w:color w:val="000000" w:themeColor="text1"/>
                <w:sz w:val="20"/>
                <w:szCs w:val="20"/>
                <w:lang w:val="es-MX" w:eastAsia="es-ES"/>
              </w:rPr>
              <w:t>:</w:t>
            </w:r>
            <w:r w:rsidRPr="000A5FF3">
              <w:rPr>
                <w:rFonts w:ascii="Arial" w:eastAsia="Times New Roman" w:hAnsi="Arial" w:cs="Arial"/>
                <w:color w:val="000000" w:themeColor="text1"/>
                <w:sz w:val="20"/>
                <w:szCs w:val="20"/>
                <w:lang w:val="es-MX" w:eastAsia="es-ES"/>
              </w:rPr>
              <w:t xml:space="preserve"> </w:t>
            </w:r>
          </w:p>
          <w:p w14:paraId="54320631" w14:textId="77777777" w:rsidR="00F82623" w:rsidRPr="000A5FF3" w:rsidRDefault="00F82623" w:rsidP="00001BD8">
            <w:pPr>
              <w:pStyle w:val="Prrafodelista"/>
              <w:numPr>
                <w:ilvl w:val="0"/>
                <w:numId w:val="6"/>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Los órganos públicos integrantes de la administración directa de los Poderes Ejecutivo, Legislativo, en lo cual se incluyen las Cortes de Cuentas, y Judiciario y el Ministerio Público (órgano autónomo que es parte del Poder Judiciario y que actúa como protector de la Constitución Federal)</w:t>
            </w:r>
            <w:r w:rsidR="00F74A56" w:rsidRPr="000A5FF3">
              <w:rPr>
                <w:rFonts w:ascii="Arial" w:eastAsia="Times New Roman" w:hAnsi="Arial" w:cs="Arial"/>
                <w:color w:val="000000" w:themeColor="text1"/>
                <w:sz w:val="20"/>
                <w:szCs w:val="20"/>
                <w:lang w:val="es-MX" w:eastAsia="es-ES"/>
              </w:rPr>
              <w:t>;</w:t>
            </w:r>
          </w:p>
          <w:p w14:paraId="1E246D81" w14:textId="77777777" w:rsidR="00F74A56" w:rsidRPr="000A5FF3" w:rsidRDefault="00F74A56" w:rsidP="00001BD8">
            <w:pPr>
              <w:pStyle w:val="Prrafodelista"/>
              <w:numPr>
                <w:ilvl w:val="0"/>
                <w:numId w:val="6"/>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Autarquías, fundaciones públicas, empresas públicas, sociedades de economía mista</w:t>
            </w:r>
            <w:r w:rsidR="009366EA" w:rsidRPr="000A5FF3">
              <w:rPr>
                <w:rFonts w:ascii="Arial" w:eastAsia="Times New Roman" w:hAnsi="Arial" w:cs="Arial"/>
                <w:color w:val="000000" w:themeColor="text1"/>
                <w:sz w:val="20"/>
                <w:szCs w:val="20"/>
                <w:lang w:val="es-MX" w:eastAsia="es-ES"/>
              </w:rPr>
              <w:t xml:space="preserve"> y otras entidades controladas directa o indirectamente por la Unión federal, los gobiernos estaduales, el Distrito Federal y los Ayuntamientos municipales.</w:t>
            </w:r>
          </w:p>
          <w:p w14:paraId="7689B052" w14:textId="4D04514F" w:rsidR="009366EA" w:rsidRPr="000A5FF3" w:rsidRDefault="009366EA" w:rsidP="00001BD8">
            <w:pPr>
              <w:pStyle w:val="Prrafodelista"/>
              <w:numPr>
                <w:ilvl w:val="0"/>
                <w:numId w:val="6"/>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 xml:space="preserve">Las entidades privadas sin fines </w:t>
            </w:r>
            <w:r w:rsidR="00C67DA1" w:rsidRPr="000A5FF3">
              <w:rPr>
                <w:rFonts w:ascii="Arial" w:eastAsia="Times New Roman" w:hAnsi="Arial" w:cs="Arial"/>
                <w:color w:val="000000" w:themeColor="text1"/>
                <w:sz w:val="20"/>
                <w:szCs w:val="20"/>
                <w:lang w:val="es-MX" w:eastAsia="es-ES"/>
              </w:rPr>
              <w:t>de lucros</w:t>
            </w:r>
            <w:r w:rsidRPr="000A5FF3">
              <w:rPr>
                <w:rFonts w:ascii="Arial" w:eastAsia="Times New Roman" w:hAnsi="Arial" w:cs="Arial"/>
                <w:color w:val="000000" w:themeColor="text1"/>
                <w:sz w:val="20"/>
                <w:szCs w:val="20"/>
                <w:lang w:val="es-MX" w:eastAsia="es-ES"/>
              </w:rPr>
              <w:t xml:space="preserve"> que rec</w:t>
            </w:r>
            <w:r w:rsidR="00C67DA1" w:rsidRPr="000A5FF3">
              <w:rPr>
                <w:rFonts w:ascii="Arial" w:eastAsia="Times New Roman" w:hAnsi="Arial" w:cs="Arial"/>
                <w:color w:val="000000" w:themeColor="text1"/>
                <w:sz w:val="20"/>
                <w:szCs w:val="20"/>
                <w:lang w:val="es-MX" w:eastAsia="es-ES"/>
              </w:rPr>
              <w:t>i</w:t>
            </w:r>
            <w:r w:rsidRPr="000A5FF3">
              <w:rPr>
                <w:rFonts w:ascii="Arial" w:eastAsia="Times New Roman" w:hAnsi="Arial" w:cs="Arial"/>
                <w:color w:val="000000" w:themeColor="text1"/>
                <w:sz w:val="20"/>
                <w:szCs w:val="20"/>
                <w:lang w:val="es-MX" w:eastAsia="es-ES"/>
              </w:rPr>
              <w:t>ban, para la realización de acciones de interés público, recursos públicos directamente del presupuesto estatal o por medio de subvenciones sociales, contratos de gestión, convenios, alianzas de cooperación, acuerdos y otros instrumentos de colaboración</w:t>
            </w:r>
            <w:r w:rsidR="00C67DA1" w:rsidRPr="000A5FF3">
              <w:rPr>
                <w:rFonts w:ascii="Arial" w:eastAsia="Times New Roman" w:hAnsi="Arial" w:cs="Arial"/>
                <w:color w:val="000000" w:themeColor="text1"/>
                <w:sz w:val="20"/>
                <w:szCs w:val="20"/>
                <w:lang w:val="es-MX" w:eastAsia="es-ES"/>
              </w:rPr>
              <w:t xml:space="preserve"> firmados con él Estado</w:t>
            </w:r>
            <w:r w:rsidRPr="000A5FF3">
              <w:rPr>
                <w:rFonts w:ascii="Arial" w:eastAsia="Times New Roman" w:hAnsi="Arial" w:cs="Arial"/>
                <w:color w:val="000000" w:themeColor="text1"/>
                <w:sz w:val="20"/>
                <w:szCs w:val="20"/>
                <w:lang w:val="es-MX" w:eastAsia="es-ES"/>
              </w:rPr>
              <w:t>. En este caso, la publicidad a la cual se someten estos entes privados se refiere solamente a la</w:t>
            </w:r>
            <w:r w:rsidR="000718E6" w:rsidRPr="000A5FF3">
              <w:rPr>
                <w:rFonts w:ascii="Arial" w:eastAsia="Times New Roman" w:hAnsi="Arial" w:cs="Arial"/>
                <w:color w:val="000000" w:themeColor="text1"/>
                <w:sz w:val="20"/>
                <w:szCs w:val="20"/>
                <w:lang w:val="es-MX" w:eastAsia="es-ES"/>
              </w:rPr>
              <w:t xml:space="preserve"> parte de los recursos públicos </w:t>
            </w:r>
            <w:r w:rsidR="006D4F58" w:rsidRPr="000A5FF3">
              <w:rPr>
                <w:rFonts w:ascii="Arial" w:eastAsia="Times New Roman" w:hAnsi="Arial" w:cs="Arial"/>
                <w:color w:val="000000" w:themeColor="text1"/>
                <w:sz w:val="20"/>
                <w:szCs w:val="20"/>
                <w:lang w:val="es-MX" w:eastAsia="es-ES"/>
              </w:rPr>
              <w:t>recibidos,</w:t>
            </w:r>
            <w:r w:rsidRPr="000A5FF3">
              <w:rPr>
                <w:rFonts w:ascii="Arial" w:eastAsia="Times New Roman" w:hAnsi="Arial" w:cs="Arial"/>
                <w:color w:val="000000" w:themeColor="text1"/>
                <w:sz w:val="20"/>
                <w:szCs w:val="20"/>
                <w:lang w:val="es-MX" w:eastAsia="es-ES"/>
              </w:rPr>
              <w:t xml:space="preserve"> </w:t>
            </w:r>
            <w:r w:rsidR="00C67DA1" w:rsidRPr="000A5FF3">
              <w:rPr>
                <w:rFonts w:ascii="Arial" w:eastAsia="Times New Roman" w:hAnsi="Arial" w:cs="Arial"/>
                <w:color w:val="000000" w:themeColor="text1"/>
                <w:sz w:val="20"/>
                <w:szCs w:val="20"/>
                <w:lang w:val="es-MX" w:eastAsia="es-ES"/>
              </w:rPr>
              <w:t>así como</w:t>
            </w:r>
            <w:r w:rsidRPr="000A5FF3">
              <w:rPr>
                <w:rFonts w:ascii="Arial" w:eastAsia="Times New Roman" w:hAnsi="Arial" w:cs="Arial"/>
                <w:color w:val="000000" w:themeColor="text1"/>
                <w:sz w:val="20"/>
                <w:szCs w:val="20"/>
                <w:lang w:val="es-MX" w:eastAsia="es-ES"/>
              </w:rPr>
              <w:t xml:space="preserve"> su destinación, sin que se</w:t>
            </w:r>
            <w:r w:rsidR="00C67DA1" w:rsidRPr="000A5FF3">
              <w:rPr>
                <w:rFonts w:ascii="Arial" w:eastAsia="Times New Roman" w:hAnsi="Arial" w:cs="Arial"/>
                <w:color w:val="000000" w:themeColor="text1"/>
                <w:sz w:val="20"/>
                <w:szCs w:val="20"/>
                <w:lang w:val="es-MX" w:eastAsia="es-ES"/>
              </w:rPr>
              <w:t>an</w:t>
            </w:r>
            <w:r w:rsidRPr="000A5FF3">
              <w:rPr>
                <w:rFonts w:ascii="Arial" w:eastAsia="Times New Roman" w:hAnsi="Arial" w:cs="Arial"/>
                <w:color w:val="000000" w:themeColor="text1"/>
                <w:sz w:val="20"/>
                <w:szCs w:val="20"/>
                <w:lang w:val="es-MX" w:eastAsia="es-ES"/>
              </w:rPr>
              <w:t xml:space="preserve"> perjudi</w:t>
            </w:r>
            <w:r w:rsidR="00C67DA1" w:rsidRPr="000A5FF3">
              <w:rPr>
                <w:rFonts w:ascii="Arial" w:eastAsia="Times New Roman" w:hAnsi="Arial" w:cs="Arial"/>
                <w:color w:val="000000" w:themeColor="text1"/>
                <w:sz w:val="20"/>
                <w:szCs w:val="20"/>
                <w:lang w:val="es-MX" w:eastAsia="es-ES"/>
              </w:rPr>
              <w:t>cadas</w:t>
            </w:r>
            <w:r w:rsidRPr="000A5FF3">
              <w:rPr>
                <w:rFonts w:ascii="Arial" w:eastAsia="Times New Roman" w:hAnsi="Arial" w:cs="Arial"/>
                <w:color w:val="000000" w:themeColor="text1"/>
                <w:sz w:val="20"/>
                <w:szCs w:val="20"/>
                <w:lang w:val="es-MX" w:eastAsia="es-ES"/>
              </w:rPr>
              <w:t xml:space="preserve"> las </w:t>
            </w:r>
            <w:r w:rsidR="001652C9" w:rsidRPr="000A5FF3">
              <w:rPr>
                <w:rFonts w:ascii="Arial" w:eastAsia="Times New Roman" w:hAnsi="Arial" w:cs="Arial"/>
                <w:color w:val="000000" w:themeColor="text1"/>
                <w:sz w:val="20"/>
                <w:szCs w:val="20"/>
                <w:lang w:val="es-MX" w:eastAsia="es-ES"/>
              </w:rPr>
              <w:t xml:space="preserve">rendiciones </w:t>
            </w:r>
            <w:r w:rsidRPr="000A5FF3">
              <w:rPr>
                <w:rFonts w:ascii="Arial" w:eastAsia="Times New Roman" w:hAnsi="Arial" w:cs="Arial"/>
                <w:color w:val="000000" w:themeColor="text1"/>
                <w:sz w:val="20"/>
                <w:szCs w:val="20"/>
                <w:lang w:val="es-MX" w:eastAsia="es-ES"/>
              </w:rPr>
              <w:t>de cuentas a las cuales las entidades estén sometidas.</w:t>
            </w:r>
          </w:p>
          <w:p w14:paraId="1B3E3E6A" w14:textId="77777777" w:rsidR="00FF70CD" w:rsidRDefault="00FF70CD" w:rsidP="00FF70CD">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3DED2F77" w14:textId="77777777" w:rsidR="009935DF" w:rsidRDefault="005D57A9" w:rsidP="009935DF">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¿Qué se entiende por acto de autoridad (ejercicio de la función pública) en su legislación nacional?</w:t>
            </w:r>
          </w:p>
          <w:p w14:paraId="4F42C298" w14:textId="77777777" w:rsidR="0076293B" w:rsidRDefault="0076293B" w:rsidP="0076293B">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4F301D4E" w14:textId="77777777" w:rsidR="00A82E4E" w:rsidRPr="000A5FF3" w:rsidRDefault="00A82E4E" w:rsidP="00A82E4E">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 xml:space="preserve">El sistema de competencias constitucionales – Brasil es una República Federativa – establece las líneas basilares de poder reglamentario de los entes federados. Por lo tanto, detiene la competencia para el ejercicio de los actos de autoridad sobre determinada materia el ente federativo establecido directamente por la </w:t>
            </w:r>
            <w:r w:rsidRPr="000A5FF3">
              <w:rPr>
                <w:rFonts w:ascii="Arial" w:eastAsia="Times New Roman" w:hAnsi="Arial" w:cs="Arial"/>
                <w:color w:val="000000" w:themeColor="text1"/>
                <w:sz w:val="20"/>
                <w:szCs w:val="20"/>
                <w:lang w:val="es-MX" w:eastAsia="es-ES"/>
              </w:rPr>
              <w:lastRenderedPageBreak/>
              <w:t xml:space="preserve">Constitución. Así, por ejemplo, la Unión Federal es la única entidad competente para ejercer actos de autoridad sobre materia de servicios de transporte público internacional. Sin embargo, la competencia sobre materia de enseñanza es compartida entre la Unión, los Estados, el Distrito Federal y los Ayuntamientos. Por ese motivo, se permite considerar los servicios públicos como federales, estaduales, distritales y municipales. </w:t>
            </w:r>
          </w:p>
          <w:p w14:paraId="03E11C3F" w14:textId="77777777" w:rsidR="00DC5224" w:rsidRPr="000A5FF3" w:rsidRDefault="00DC5224" w:rsidP="00001BD8">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 xml:space="preserve">Según el artículo 175 de la Constitución Federal, el Poder Público está encargado por la prestación de los servicios públicos. Sin embargo, el Estado se encuentra autorizado a delegarle a los particulares la ejecución de ciertos servicios públicos. La delegación no altera la naturaleza pública del servicio prestado por los particulares en nombre del Estado. </w:t>
            </w:r>
          </w:p>
          <w:p w14:paraId="6E05475E" w14:textId="77777777" w:rsidR="00BE5C8C" w:rsidRPr="000A5FF3" w:rsidRDefault="00BC702F" w:rsidP="00A82E4E">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 xml:space="preserve">Se entiende </w:t>
            </w:r>
            <w:r w:rsidR="00BA4541" w:rsidRPr="000A5FF3">
              <w:rPr>
                <w:rFonts w:ascii="Arial" w:eastAsia="Times New Roman" w:hAnsi="Arial" w:cs="Arial"/>
                <w:color w:val="000000" w:themeColor="text1"/>
                <w:sz w:val="20"/>
                <w:szCs w:val="20"/>
                <w:lang w:val="es-MX" w:eastAsia="es-ES"/>
              </w:rPr>
              <w:t xml:space="preserve">el ejercicio de la función pública </w:t>
            </w:r>
            <w:r w:rsidRPr="000A5FF3">
              <w:rPr>
                <w:rFonts w:ascii="Arial" w:eastAsia="Times New Roman" w:hAnsi="Arial" w:cs="Arial"/>
                <w:color w:val="000000" w:themeColor="text1"/>
                <w:sz w:val="20"/>
                <w:szCs w:val="20"/>
                <w:lang w:val="es-MX" w:eastAsia="es-ES"/>
              </w:rPr>
              <w:t>como las actividades ejercidas, sea por el Estado sea por particulares, bajo el régimen de derecho público</w:t>
            </w:r>
            <w:r w:rsidR="00BA4541" w:rsidRPr="000A5FF3">
              <w:rPr>
                <w:rFonts w:ascii="Arial" w:eastAsia="Times New Roman" w:hAnsi="Arial" w:cs="Arial"/>
                <w:color w:val="000000" w:themeColor="text1"/>
                <w:sz w:val="20"/>
                <w:szCs w:val="20"/>
                <w:lang w:val="es-MX" w:eastAsia="es-ES"/>
              </w:rPr>
              <w:t>, para satisfacer las necesidades esenciales o secundarias de la colectividad</w:t>
            </w:r>
            <w:r w:rsidR="006D6DA4" w:rsidRPr="000A5FF3">
              <w:rPr>
                <w:rFonts w:ascii="Arial" w:eastAsia="Times New Roman" w:hAnsi="Arial" w:cs="Arial"/>
                <w:color w:val="000000" w:themeColor="text1"/>
                <w:sz w:val="20"/>
                <w:szCs w:val="20"/>
                <w:lang w:val="es-MX" w:eastAsia="es-ES"/>
              </w:rPr>
              <w:t>. Los servicios públicos, en este sentido, solamente pueden ser ejercidos si hay algún reglamento normativ</w:t>
            </w:r>
            <w:r w:rsidR="0007452D" w:rsidRPr="000A5FF3">
              <w:rPr>
                <w:rFonts w:ascii="Arial" w:eastAsia="Times New Roman" w:hAnsi="Arial" w:cs="Arial"/>
                <w:color w:val="000000" w:themeColor="text1"/>
                <w:sz w:val="20"/>
                <w:szCs w:val="20"/>
                <w:lang w:val="es-MX" w:eastAsia="es-ES"/>
              </w:rPr>
              <w:t>o que le</w:t>
            </w:r>
            <w:r w:rsidR="006D6DA4" w:rsidRPr="000A5FF3">
              <w:rPr>
                <w:rFonts w:ascii="Arial" w:eastAsia="Times New Roman" w:hAnsi="Arial" w:cs="Arial"/>
                <w:color w:val="000000" w:themeColor="text1"/>
                <w:sz w:val="20"/>
                <w:szCs w:val="20"/>
                <w:lang w:val="es-MX" w:eastAsia="es-ES"/>
              </w:rPr>
              <w:t>s establezca. Este acto reglamentario puede formalizarse median</w:t>
            </w:r>
            <w:r w:rsidR="0007452D" w:rsidRPr="000A5FF3">
              <w:rPr>
                <w:rFonts w:ascii="Arial" w:eastAsia="Times New Roman" w:hAnsi="Arial" w:cs="Arial"/>
                <w:color w:val="000000" w:themeColor="text1"/>
                <w:sz w:val="20"/>
                <w:szCs w:val="20"/>
                <w:lang w:val="es-MX" w:eastAsia="es-ES"/>
              </w:rPr>
              <w:t>te leyes, decretos y otros normativos</w:t>
            </w:r>
            <w:r w:rsidR="006D6DA4" w:rsidRPr="000A5FF3">
              <w:rPr>
                <w:rFonts w:ascii="Arial" w:eastAsia="Times New Roman" w:hAnsi="Arial" w:cs="Arial"/>
                <w:color w:val="000000" w:themeColor="text1"/>
                <w:sz w:val="20"/>
                <w:szCs w:val="20"/>
                <w:lang w:val="es-MX" w:eastAsia="es-ES"/>
              </w:rPr>
              <w:t xml:space="preserve">. </w:t>
            </w:r>
          </w:p>
          <w:p w14:paraId="7E6EBE0B" w14:textId="7D2CAC81" w:rsidR="00FB5C2D" w:rsidRPr="000A5FF3" w:rsidRDefault="00BA4541" w:rsidP="00001BD8">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Es importante destacar</w:t>
            </w:r>
            <w:r w:rsidR="0049273E" w:rsidRPr="000A5FF3">
              <w:rPr>
                <w:rFonts w:ascii="Arial" w:eastAsia="Times New Roman" w:hAnsi="Arial" w:cs="Arial"/>
                <w:color w:val="000000" w:themeColor="text1"/>
                <w:sz w:val="20"/>
                <w:szCs w:val="20"/>
                <w:lang w:val="es-MX" w:eastAsia="es-ES"/>
              </w:rPr>
              <w:t>se</w:t>
            </w:r>
            <w:r w:rsidRPr="000A5FF3">
              <w:rPr>
                <w:rFonts w:ascii="Arial" w:eastAsia="Times New Roman" w:hAnsi="Arial" w:cs="Arial"/>
                <w:color w:val="000000" w:themeColor="text1"/>
                <w:sz w:val="20"/>
                <w:szCs w:val="20"/>
                <w:lang w:val="es-MX" w:eastAsia="es-ES"/>
              </w:rPr>
              <w:t xml:space="preserve"> que la prestación indirecta de servicios públicos por los particulares sea p</w:t>
            </w:r>
            <w:r w:rsidR="0007452D" w:rsidRPr="000A5FF3">
              <w:rPr>
                <w:rFonts w:ascii="Arial" w:eastAsia="Times New Roman" w:hAnsi="Arial" w:cs="Arial"/>
                <w:color w:val="000000" w:themeColor="text1"/>
                <w:sz w:val="20"/>
                <w:szCs w:val="20"/>
                <w:lang w:val="es-MX" w:eastAsia="es-ES"/>
              </w:rPr>
              <w:t xml:space="preserve">or concesión sea por </w:t>
            </w:r>
            <w:r w:rsidR="00FB5C2D" w:rsidRPr="000A5FF3">
              <w:rPr>
                <w:rFonts w:ascii="Arial" w:eastAsia="Times New Roman" w:hAnsi="Arial" w:cs="Arial"/>
                <w:color w:val="000000" w:themeColor="text1"/>
                <w:sz w:val="20"/>
                <w:szCs w:val="20"/>
                <w:lang w:val="es-MX" w:eastAsia="es-ES"/>
              </w:rPr>
              <w:t xml:space="preserve">permiso de servicios públicos </w:t>
            </w:r>
            <w:r w:rsidRPr="000A5FF3">
              <w:rPr>
                <w:rFonts w:ascii="Arial" w:eastAsia="Times New Roman" w:hAnsi="Arial" w:cs="Arial"/>
                <w:color w:val="000000" w:themeColor="text1"/>
                <w:sz w:val="20"/>
                <w:szCs w:val="20"/>
                <w:lang w:val="es-MX" w:eastAsia="es-ES"/>
              </w:rPr>
              <w:t xml:space="preserve">no le quita la titularidad del servicio público </w:t>
            </w:r>
            <w:r w:rsidR="0049273E" w:rsidRPr="000A5FF3">
              <w:rPr>
                <w:rFonts w:ascii="Arial" w:eastAsia="Times New Roman" w:hAnsi="Arial" w:cs="Arial"/>
                <w:color w:val="000000" w:themeColor="text1"/>
                <w:sz w:val="20"/>
                <w:szCs w:val="20"/>
                <w:lang w:val="es-MX" w:eastAsia="es-ES"/>
              </w:rPr>
              <w:t xml:space="preserve">al </w:t>
            </w:r>
            <w:r w:rsidRPr="000A5FF3">
              <w:rPr>
                <w:rFonts w:ascii="Arial" w:eastAsia="Times New Roman" w:hAnsi="Arial" w:cs="Arial"/>
                <w:color w:val="000000" w:themeColor="text1"/>
                <w:sz w:val="20"/>
                <w:szCs w:val="20"/>
                <w:lang w:val="es-MX" w:eastAsia="es-ES"/>
              </w:rPr>
              <w:t>Estado</w:t>
            </w:r>
            <w:r w:rsidR="00A82E4E" w:rsidRPr="000A5FF3">
              <w:rPr>
                <w:rFonts w:ascii="Arial" w:eastAsia="Times New Roman" w:hAnsi="Arial" w:cs="Arial"/>
                <w:color w:val="000000" w:themeColor="text1"/>
                <w:sz w:val="20"/>
                <w:szCs w:val="20"/>
                <w:lang w:val="es-MX" w:eastAsia="es-ES"/>
              </w:rPr>
              <w:t>. En esto</w:t>
            </w:r>
            <w:r w:rsidRPr="000A5FF3">
              <w:rPr>
                <w:rFonts w:ascii="Arial" w:eastAsia="Times New Roman" w:hAnsi="Arial" w:cs="Arial"/>
                <w:color w:val="000000" w:themeColor="text1"/>
                <w:sz w:val="20"/>
                <w:szCs w:val="20"/>
                <w:lang w:val="es-MX" w:eastAsia="es-ES"/>
              </w:rPr>
              <w:t>s casos, el particular ejerce la prestación de los servicios públicos en nombre del Estado.</w:t>
            </w:r>
            <w:r w:rsidR="00FB5C2D" w:rsidRPr="000A5FF3">
              <w:rPr>
                <w:rFonts w:ascii="Arial" w:eastAsia="Times New Roman" w:hAnsi="Arial" w:cs="Arial"/>
                <w:color w:val="000000" w:themeColor="text1"/>
                <w:sz w:val="20"/>
                <w:szCs w:val="20"/>
                <w:lang w:val="es-MX" w:eastAsia="es-ES"/>
              </w:rPr>
              <w:t xml:space="preserve"> </w:t>
            </w:r>
            <w:r w:rsidR="00322364" w:rsidRPr="000A5FF3">
              <w:rPr>
                <w:rFonts w:ascii="Arial" w:eastAsia="Times New Roman" w:hAnsi="Arial" w:cs="Arial"/>
                <w:color w:val="000000" w:themeColor="text1"/>
                <w:sz w:val="20"/>
                <w:szCs w:val="20"/>
                <w:lang w:val="es-MX" w:eastAsia="es-ES"/>
              </w:rPr>
              <w:t>La</w:t>
            </w:r>
            <w:r w:rsidR="00FB5C2D" w:rsidRPr="000A5FF3">
              <w:rPr>
                <w:rFonts w:ascii="Arial" w:eastAsia="Times New Roman" w:hAnsi="Arial" w:cs="Arial"/>
                <w:color w:val="000000" w:themeColor="text1"/>
                <w:sz w:val="20"/>
                <w:szCs w:val="20"/>
                <w:lang w:val="es-MX" w:eastAsia="es-ES"/>
              </w:rPr>
              <w:t xml:space="preserve"> prestaci</w:t>
            </w:r>
            <w:r w:rsidR="00322364" w:rsidRPr="000A5FF3">
              <w:rPr>
                <w:rFonts w:ascii="Arial" w:eastAsia="Times New Roman" w:hAnsi="Arial" w:cs="Arial"/>
                <w:color w:val="000000" w:themeColor="text1"/>
                <w:sz w:val="20"/>
                <w:szCs w:val="20"/>
                <w:lang w:val="es-MX" w:eastAsia="es-ES"/>
              </w:rPr>
              <w:t>ón de servicios por régimen de concesión o permiso es regulada por la Ley 8.987, de 13 de febrero de 1995.</w:t>
            </w:r>
          </w:p>
          <w:p w14:paraId="5B8FE0FA" w14:textId="6C0AA8C0" w:rsidR="009935DF" w:rsidRPr="000A5FF3" w:rsidRDefault="00FB5C2D" w:rsidP="00001BD8">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 xml:space="preserve">Nótese que toda concesión o permiso </w:t>
            </w:r>
            <w:r w:rsidR="00322364" w:rsidRPr="000A5FF3">
              <w:rPr>
                <w:rFonts w:ascii="Arial" w:eastAsia="Times New Roman" w:hAnsi="Arial" w:cs="Arial"/>
                <w:color w:val="000000" w:themeColor="text1"/>
                <w:sz w:val="20"/>
                <w:szCs w:val="20"/>
                <w:lang w:val="es-MX" w:eastAsia="es-ES"/>
              </w:rPr>
              <w:t xml:space="preserve">de servicios públicos </w:t>
            </w:r>
            <w:r w:rsidRPr="000A5FF3">
              <w:rPr>
                <w:rFonts w:ascii="Arial" w:eastAsia="Times New Roman" w:hAnsi="Arial" w:cs="Arial"/>
                <w:color w:val="000000" w:themeColor="text1"/>
                <w:sz w:val="20"/>
                <w:szCs w:val="20"/>
                <w:lang w:val="es-MX" w:eastAsia="es-ES"/>
              </w:rPr>
              <w:t>presupone la prestación de servicios adecuados para la plena atención de los usuarios de forma que se satisfagan las condiciones de regularidad, continuidad, eficiencia, seguridad, actualidad, generalidad, cortesía en la prestación y modicidad de las tarifas.</w:t>
            </w:r>
            <w:r w:rsidR="00322364" w:rsidRPr="000A5FF3">
              <w:rPr>
                <w:rFonts w:ascii="Arial" w:eastAsia="Times New Roman" w:hAnsi="Arial" w:cs="Arial"/>
                <w:color w:val="000000" w:themeColor="text1"/>
                <w:sz w:val="20"/>
                <w:szCs w:val="20"/>
                <w:lang w:val="es-MX" w:eastAsia="es-ES"/>
              </w:rPr>
              <w:t xml:space="preserve"> De igual manera, debe haber transparencia en la prestación de los servicios públicos por particulares, sobre todo cuando se refiere al acceso a informaciones </w:t>
            </w:r>
            <w:r w:rsidR="00C0517B" w:rsidRPr="000A5FF3">
              <w:rPr>
                <w:rFonts w:ascii="Arial" w:eastAsia="Times New Roman" w:hAnsi="Arial" w:cs="Arial"/>
                <w:color w:val="000000" w:themeColor="text1"/>
                <w:sz w:val="20"/>
                <w:szCs w:val="20"/>
                <w:lang w:val="es-MX" w:eastAsia="es-ES"/>
              </w:rPr>
              <w:t>contractuales</w:t>
            </w:r>
            <w:r w:rsidR="00322364" w:rsidRPr="000A5FF3">
              <w:rPr>
                <w:rFonts w:ascii="Arial" w:eastAsia="Times New Roman" w:hAnsi="Arial" w:cs="Arial"/>
                <w:color w:val="000000" w:themeColor="text1"/>
                <w:sz w:val="20"/>
                <w:szCs w:val="20"/>
                <w:lang w:val="es-MX" w:eastAsia="es-ES"/>
              </w:rPr>
              <w:t xml:space="preserve"> necesarias a los procesos de licitación.</w:t>
            </w:r>
          </w:p>
          <w:p w14:paraId="39B6AC2A" w14:textId="77777777" w:rsidR="009935DF" w:rsidRPr="000A5FF3" w:rsidRDefault="009935DF" w:rsidP="000A5FF3">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p>
          <w:p w14:paraId="2FF79CD4" w14:textId="77777777" w:rsidR="009E2A68" w:rsidRDefault="00FF70CD" w:rsidP="009E2A6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w:t>
            </w:r>
            <w:r w:rsidR="008B08C1">
              <w:rPr>
                <w:rFonts w:ascii="Arial" w:eastAsia="Times New Roman" w:hAnsi="Arial" w:cs="Arial"/>
                <w:sz w:val="24"/>
                <w:szCs w:val="24"/>
                <w:lang w:val="es-MX" w:eastAsia="es-ES"/>
              </w:rPr>
              <w:t>En su país existen personas privadas (ya sea físicas o jurídicas) que desarrollen funciones p</w:t>
            </w:r>
            <w:r w:rsidR="002C269F">
              <w:rPr>
                <w:rFonts w:ascii="Arial" w:eastAsia="Times New Roman" w:hAnsi="Arial" w:cs="Arial"/>
                <w:sz w:val="24"/>
                <w:szCs w:val="24"/>
                <w:lang w:val="es-MX" w:eastAsia="es-ES"/>
              </w:rPr>
              <w:t>úblicas</w:t>
            </w:r>
            <w:r w:rsidR="00336222">
              <w:rPr>
                <w:rFonts w:ascii="Arial" w:eastAsia="Times New Roman" w:hAnsi="Arial" w:cs="Arial"/>
                <w:sz w:val="24"/>
                <w:szCs w:val="24"/>
                <w:lang w:val="es-MX" w:eastAsia="es-ES"/>
              </w:rPr>
              <w:t>,</w:t>
            </w:r>
            <w:r w:rsidR="002C269F">
              <w:rPr>
                <w:rFonts w:ascii="Arial" w:eastAsia="Times New Roman" w:hAnsi="Arial" w:cs="Arial"/>
                <w:sz w:val="24"/>
                <w:szCs w:val="24"/>
                <w:lang w:val="es-MX" w:eastAsia="es-ES"/>
              </w:rPr>
              <w:t xml:space="preserve"> o</w:t>
            </w:r>
            <w:r w:rsidR="00336222">
              <w:rPr>
                <w:rFonts w:ascii="Arial" w:eastAsia="Times New Roman" w:hAnsi="Arial" w:cs="Arial"/>
                <w:sz w:val="24"/>
                <w:szCs w:val="24"/>
                <w:lang w:val="es-MX" w:eastAsia="es-ES"/>
              </w:rPr>
              <w:t xml:space="preserve"> bien</w:t>
            </w:r>
            <w:r w:rsidR="002C269F">
              <w:rPr>
                <w:rFonts w:ascii="Arial" w:eastAsia="Times New Roman" w:hAnsi="Arial" w:cs="Arial"/>
                <w:sz w:val="24"/>
                <w:szCs w:val="24"/>
                <w:lang w:val="es-MX" w:eastAsia="es-ES"/>
              </w:rPr>
              <w:t>, ejerzan</w:t>
            </w:r>
            <w:r w:rsidR="008B08C1">
              <w:rPr>
                <w:rFonts w:ascii="Arial" w:eastAsia="Times New Roman" w:hAnsi="Arial" w:cs="Arial"/>
                <w:sz w:val="24"/>
                <w:szCs w:val="24"/>
                <w:lang w:val="es-MX" w:eastAsia="es-ES"/>
              </w:rPr>
              <w:t xml:space="preserve"> por delegación o mandato legal, funciones de autoridad?</w:t>
            </w:r>
            <w:r>
              <w:rPr>
                <w:rFonts w:ascii="Arial" w:eastAsia="Times New Roman" w:hAnsi="Arial" w:cs="Arial"/>
                <w:sz w:val="24"/>
                <w:szCs w:val="24"/>
                <w:lang w:val="es-MX" w:eastAsia="es-ES"/>
              </w:rPr>
              <w:t xml:space="preserve"> </w:t>
            </w:r>
            <w:r w:rsidR="002C269F">
              <w:rPr>
                <w:rFonts w:ascii="Arial" w:eastAsia="Times New Roman" w:hAnsi="Arial" w:cs="Arial"/>
                <w:sz w:val="24"/>
                <w:szCs w:val="24"/>
                <w:lang w:val="es-MX" w:eastAsia="es-ES"/>
              </w:rPr>
              <w:t>(</w:t>
            </w:r>
            <w:r w:rsidR="00336222">
              <w:rPr>
                <w:rFonts w:ascii="Arial" w:eastAsia="Times New Roman" w:hAnsi="Arial" w:cs="Arial"/>
                <w:sz w:val="24"/>
                <w:szCs w:val="24"/>
                <w:lang w:val="es-MX" w:eastAsia="es-ES"/>
              </w:rPr>
              <w:t>T</w:t>
            </w:r>
            <w:r w:rsidR="002C269F">
              <w:rPr>
                <w:rFonts w:ascii="Arial" w:eastAsia="Times New Roman" w:hAnsi="Arial" w:cs="Arial"/>
                <w:sz w:val="24"/>
                <w:szCs w:val="24"/>
                <w:lang w:val="es-MX" w:eastAsia="es-ES"/>
              </w:rPr>
              <w:t xml:space="preserve">al es el caso de </w:t>
            </w:r>
            <w:r w:rsidR="005D57A9">
              <w:rPr>
                <w:rFonts w:ascii="Arial" w:eastAsia="Times New Roman" w:hAnsi="Arial" w:cs="Arial"/>
                <w:sz w:val="24"/>
                <w:szCs w:val="24"/>
                <w:lang w:val="es-MX" w:eastAsia="es-ES"/>
              </w:rPr>
              <w:t xml:space="preserve">notarios públicos o </w:t>
            </w:r>
            <w:r w:rsidR="002C269F">
              <w:rPr>
                <w:rFonts w:ascii="Arial" w:eastAsia="Times New Roman" w:hAnsi="Arial" w:cs="Arial"/>
                <w:sz w:val="24"/>
                <w:szCs w:val="24"/>
                <w:lang w:val="es-MX" w:eastAsia="es-ES"/>
              </w:rPr>
              <w:t>concesionarios de servicios públicos -recolección de basura, suministro de agua</w:t>
            </w:r>
            <w:r w:rsidR="005D57A9">
              <w:rPr>
                <w:rFonts w:ascii="Arial" w:eastAsia="Times New Roman" w:hAnsi="Arial" w:cs="Arial"/>
                <w:sz w:val="24"/>
                <w:szCs w:val="24"/>
                <w:lang w:val="es-MX" w:eastAsia="es-ES"/>
              </w:rPr>
              <w:t>, etc.</w:t>
            </w:r>
            <w:r w:rsidR="002C269F">
              <w:rPr>
                <w:rFonts w:ascii="Arial" w:eastAsia="Times New Roman" w:hAnsi="Arial" w:cs="Arial"/>
                <w:sz w:val="24"/>
                <w:szCs w:val="24"/>
                <w:lang w:val="es-MX" w:eastAsia="es-ES"/>
              </w:rPr>
              <w:t xml:space="preserve">-) </w:t>
            </w:r>
            <w:r>
              <w:rPr>
                <w:rFonts w:ascii="Arial" w:eastAsia="Times New Roman" w:hAnsi="Arial" w:cs="Arial"/>
                <w:sz w:val="24"/>
                <w:szCs w:val="24"/>
                <w:lang w:val="es-MX" w:eastAsia="es-ES"/>
              </w:rPr>
              <w:t>De ser el caso</w:t>
            </w:r>
            <w:r w:rsidR="008B08C1">
              <w:rPr>
                <w:rFonts w:ascii="Arial" w:eastAsia="Times New Roman" w:hAnsi="Arial" w:cs="Arial"/>
                <w:sz w:val="24"/>
                <w:szCs w:val="24"/>
                <w:lang w:val="es-MX" w:eastAsia="es-ES"/>
              </w:rPr>
              <w:t xml:space="preserve">, </w:t>
            </w:r>
            <w:r w:rsidR="002C269F">
              <w:rPr>
                <w:rFonts w:ascii="Arial" w:eastAsia="Times New Roman" w:hAnsi="Arial" w:cs="Arial"/>
                <w:sz w:val="24"/>
                <w:szCs w:val="24"/>
                <w:lang w:val="es-MX" w:eastAsia="es-ES"/>
              </w:rPr>
              <w:t xml:space="preserve">favor de proporcionar ejemplos </w:t>
            </w:r>
            <w:r w:rsidR="005D57A9">
              <w:rPr>
                <w:rFonts w:ascii="Arial" w:eastAsia="Times New Roman" w:hAnsi="Arial" w:cs="Arial"/>
                <w:sz w:val="24"/>
                <w:szCs w:val="24"/>
                <w:lang w:val="es-MX" w:eastAsia="es-ES"/>
              </w:rPr>
              <w:t xml:space="preserve">al caso </w:t>
            </w:r>
            <w:r w:rsidR="002C269F">
              <w:rPr>
                <w:rFonts w:ascii="Arial" w:eastAsia="Times New Roman" w:hAnsi="Arial" w:cs="Arial"/>
                <w:sz w:val="24"/>
                <w:szCs w:val="24"/>
                <w:lang w:val="es-MX" w:eastAsia="es-ES"/>
              </w:rPr>
              <w:t>concreto.</w:t>
            </w:r>
          </w:p>
          <w:p w14:paraId="49483520" w14:textId="77777777" w:rsidR="006D6DA4" w:rsidRDefault="006D6DA4" w:rsidP="006D6DA4">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722AEABB" w14:textId="3110D965" w:rsidR="00BA4541" w:rsidRPr="000A5FF3" w:rsidRDefault="006D6DA4" w:rsidP="00001BD8">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 xml:space="preserve">Sí. </w:t>
            </w:r>
            <w:r w:rsidR="00BA4541" w:rsidRPr="000A5FF3">
              <w:rPr>
                <w:rFonts w:ascii="Arial" w:eastAsia="Times New Roman" w:hAnsi="Arial" w:cs="Arial"/>
                <w:color w:val="000000" w:themeColor="text1"/>
                <w:sz w:val="20"/>
                <w:szCs w:val="20"/>
                <w:lang w:val="es-MX" w:eastAsia="es-ES"/>
              </w:rPr>
              <w:t xml:space="preserve">El artículo 175 de la Constitución Federal destaca que el poder Público es responsable, en la forma de la ley, directamente o bajo régimen de concesión o </w:t>
            </w:r>
            <w:r w:rsidR="00322364" w:rsidRPr="000A5FF3">
              <w:rPr>
                <w:rFonts w:ascii="Arial" w:eastAsia="Times New Roman" w:hAnsi="Arial" w:cs="Arial"/>
                <w:color w:val="000000" w:themeColor="text1"/>
                <w:sz w:val="20"/>
                <w:szCs w:val="20"/>
                <w:lang w:val="es-MX" w:eastAsia="es-ES"/>
              </w:rPr>
              <w:t>permiso</w:t>
            </w:r>
            <w:r w:rsidR="00BA4541" w:rsidRPr="000A5FF3">
              <w:rPr>
                <w:rFonts w:ascii="Arial" w:eastAsia="Times New Roman" w:hAnsi="Arial" w:cs="Arial"/>
                <w:color w:val="000000" w:themeColor="text1"/>
                <w:sz w:val="20"/>
                <w:szCs w:val="20"/>
                <w:lang w:val="es-MX" w:eastAsia="es-ES"/>
              </w:rPr>
              <w:t>, siempre precedido por</w:t>
            </w:r>
            <w:r w:rsidR="00A82E4E" w:rsidRPr="000A5FF3">
              <w:rPr>
                <w:rFonts w:ascii="Arial" w:eastAsia="Times New Roman" w:hAnsi="Arial" w:cs="Arial"/>
                <w:color w:val="000000" w:themeColor="text1"/>
                <w:sz w:val="20"/>
                <w:szCs w:val="20"/>
                <w:lang w:val="es-MX" w:eastAsia="es-ES"/>
              </w:rPr>
              <w:t xml:space="preserve"> </w:t>
            </w:r>
            <w:r w:rsidR="00C0517B" w:rsidRPr="000A5FF3">
              <w:rPr>
                <w:rFonts w:ascii="Arial" w:eastAsia="Times New Roman" w:hAnsi="Arial" w:cs="Arial"/>
                <w:color w:val="000000" w:themeColor="text1"/>
                <w:sz w:val="20"/>
                <w:szCs w:val="20"/>
                <w:lang w:val="es-MX" w:eastAsia="es-ES"/>
              </w:rPr>
              <w:t>proceso de licitación</w:t>
            </w:r>
            <w:r w:rsidR="00BA4541" w:rsidRPr="000A5FF3">
              <w:rPr>
                <w:rFonts w:ascii="Arial" w:eastAsia="Times New Roman" w:hAnsi="Arial" w:cs="Arial"/>
                <w:color w:val="000000" w:themeColor="text1"/>
                <w:sz w:val="20"/>
                <w:szCs w:val="20"/>
                <w:lang w:val="es-MX" w:eastAsia="es-ES"/>
              </w:rPr>
              <w:t xml:space="preserve">, la prestación de los servicios públicos. </w:t>
            </w:r>
          </w:p>
          <w:p w14:paraId="737C0D87" w14:textId="77777777" w:rsidR="006D6DA4" w:rsidRPr="000A5FF3" w:rsidRDefault="006D6DA4" w:rsidP="00001BD8">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p>
          <w:p w14:paraId="791FEF26" w14:textId="77777777" w:rsidR="00BA4541" w:rsidRPr="000A5FF3" w:rsidRDefault="00A82E4E" w:rsidP="00001BD8">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 xml:space="preserve">Se establece aún que </w:t>
            </w:r>
            <w:r w:rsidR="00BA4541" w:rsidRPr="000A5FF3">
              <w:rPr>
                <w:rFonts w:ascii="Arial" w:eastAsia="Times New Roman" w:hAnsi="Arial" w:cs="Arial"/>
                <w:color w:val="000000" w:themeColor="text1"/>
                <w:sz w:val="20"/>
                <w:szCs w:val="20"/>
                <w:lang w:val="es-MX" w:eastAsia="es-ES"/>
              </w:rPr>
              <w:t>ley específica definirá</w:t>
            </w:r>
            <w:r w:rsidRPr="000A5FF3">
              <w:rPr>
                <w:rFonts w:ascii="Arial" w:eastAsia="Times New Roman" w:hAnsi="Arial" w:cs="Arial"/>
                <w:color w:val="000000" w:themeColor="text1"/>
                <w:sz w:val="20"/>
                <w:szCs w:val="20"/>
                <w:lang w:val="es-MX" w:eastAsia="es-ES"/>
              </w:rPr>
              <w:t xml:space="preserve"> lo siguiente</w:t>
            </w:r>
            <w:r w:rsidR="00BA4541" w:rsidRPr="000A5FF3">
              <w:rPr>
                <w:rFonts w:ascii="Arial" w:eastAsia="Times New Roman" w:hAnsi="Arial" w:cs="Arial"/>
                <w:color w:val="000000" w:themeColor="text1"/>
                <w:sz w:val="20"/>
                <w:szCs w:val="20"/>
                <w:lang w:val="es-MX" w:eastAsia="es-ES"/>
              </w:rPr>
              <w:t>:</w:t>
            </w:r>
          </w:p>
          <w:p w14:paraId="59266F6D" w14:textId="1C5FB54F" w:rsidR="00BA4541" w:rsidRPr="000A5FF3" w:rsidRDefault="00BA4541" w:rsidP="00001BD8">
            <w:pPr>
              <w:pStyle w:val="Prrafodelista"/>
              <w:numPr>
                <w:ilvl w:val="0"/>
                <w:numId w:val="7"/>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el régimen jurídico de las empresas concesionarias y permisionarias de servicios públicos, el carácter especial de sus contratos y de su aplazamiento, así como las condiciones de caducidad, fiscalización y rescisión de la concesión o de</w:t>
            </w:r>
            <w:r w:rsidR="00C0517B" w:rsidRPr="000A5FF3">
              <w:rPr>
                <w:rFonts w:ascii="Arial" w:eastAsia="Times New Roman" w:hAnsi="Arial" w:cs="Arial"/>
                <w:color w:val="000000" w:themeColor="text1"/>
                <w:sz w:val="20"/>
                <w:szCs w:val="20"/>
                <w:lang w:val="es-MX" w:eastAsia="es-ES"/>
              </w:rPr>
              <w:t>l</w:t>
            </w:r>
            <w:r w:rsidRPr="000A5FF3">
              <w:rPr>
                <w:rFonts w:ascii="Arial" w:eastAsia="Times New Roman" w:hAnsi="Arial" w:cs="Arial"/>
                <w:color w:val="000000" w:themeColor="text1"/>
                <w:sz w:val="20"/>
                <w:szCs w:val="20"/>
                <w:lang w:val="es-MX" w:eastAsia="es-ES"/>
              </w:rPr>
              <w:t xml:space="preserve"> </w:t>
            </w:r>
            <w:r w:rsidR="00C0517B" w:rsidRPr="000A5FF3">
              <w:rPr>
                <w:rFonts w:ascii="Arial" w:eastAsia="Times New Roman" w:hAnsi="Arial" w:cs="Arial"/>
                <w:color w:val="000000" w:themeColor="text1"/>
                <w:sz w:val="20"/>
                <w:szCs w:val="20"/>
                <w:lang w:val="es-MX" w:eastAsia="es-ES"/>
              </w:rPr>
              <w:t>permiso</w:t>
            </w:r>
            <w:r w:rsidRPr="000A5FF3">
              <w:rPr>
                <w:rFonts w:ascii="Arial" w:eastAsia="Times New Roman" w:hAnsi="Arial" w:cs="Arial"/>
                <w:color w:val="000000" w:themeColor="text1"/>
                <w:sz w:val="20"/>
                <w:szCs w:val="20"/>
                <w:lang w:val="es-MX" w:eastAsia="es-ES"/>
              </w:rPr>
              <w:t>;</w:t>
            </w:r>
          </w:p>
          <w:p w14:paraId="328D94B8" w14:textId="77777777" w:rsidR="00BA4541" w:rsidRPr="000A5FF3" w:rsidRDefault="00BA4541" w:rsidP="00001BD8">
            <w:pPr>
              <w:pStyle w:val="Prrafodelista"/>
              <w:numPr>
                <w:ilvl w:val="0"/>
                <w:numId w:val="7"/>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Los derechos de los usuarios;</w:t>
            </w:r>
          </w:p>
          <w:p w14:paraId="7C8F34CD" w14:textId="77777777" w:rsidR="00BA4541" w:rsidRPr="000A5FF3" w:rsidRDefault="00BA4541" w:rsidP="00001BD8">
            <w:pPr>
              <w:pStyle w:val="Prrafodelista"/>
              <w:numPr>
                <w:ilvl w:val="0"/>
                <w:numId w:val="7"/>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Política de precios;</w:t>
            </w:r>
          </w:p>
          <w:p w14:paraId="1CE99423" w14:textId="77777777" w:rsidR="00BA4541" w:rsidRPr="000A5FF3" w:rsidRDefault="00BA4541" w:rsidP="00001BD8">
            <w:pPr>
              <w:pStyle w:val="Prrafodelista"/>
              <w:numPr>
                <w:ilvl w:val="0"/>
                <w:numId w:val="7"/>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La obligación de mantenerse el servicio adecuado.</w:t>
            </w:r>
          </w:p>
          <w:p w14:paraId="47E4B956" w14:textId="77777777" w:rsidR="0049273E" w:rsidRPr="000A5FF3" w:rsidRDefault="0049273E" w:rsidP="009E719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p>
          <w:p w14:paraId="2CA7020B" w14:textId="77777777" w:rsidR="00BA4541" w:rsidRPr="000A5FF3" w:rsidRDefault="00BA4541" w:rsidP="0049273E">
            <w:pPr>
              <w:spacing w:line="360" w:lineRule="auto"/>
              <w:ind w:left="77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Actua</w:t>
            </w:r>
            <w:r w:rsidR="009E7193" w:rsidRPr="000A5FF3">
              <w:rPr>
                <w:rFonts w:ascii="Arial" w:eastAsia="Times New Roman" w:hAnsi="Arial" w:cs="Arial"/>
                <w:color w:val="000000" w:themeColor="text1"/>
                <w:sz w:val="20"/>
                <w:szCs w:val="20"/>
                <w:lang w:val="es-MX" w:eastAsia="es-ES"/>
              </w:rPr>
              <w:t>lmente, las l</w:t>
            </w:r>
            <w:r w:rsidRPr="000A5FF3">
              <w:rPr>
                <w:rFonts w:ascii="Arial" w:eastAsia="Times New Roman" w:hAnsi="Arial" w:cs="Arial"/>
                <w:color w:val="000000" w:themeColor="text1"/>
                <w:sz w:val="20"/>
                <w:szCs w:val="20"/>
                <w:lang w:val="es-MX" w:eastAsia="es-ES"/>
              </w:rPr>
              <w:t xml:space="preserve">eyes </w:t>
            </w:r>
            <w:r w:rsidR="001D635C" w:rsidRPr="000A5FF3">
              <w:rPr>
                <w:rFonts w:ascii="Arial" w:eastAsia="Times New Roman" w:hAnsi="Arial" w:cs="Arial"/>
                <w:color w:val="000000" w:themeColor="text1"/>
                <w:sz w:val="20"/>
                <w:szCs w:val="20"/>
                <w:lang w:val="es-MX" w:eastAsia="es-ES"/>
              </w:rPr>
              <w:t xml:space="preserve">federales </w:t>
            </w:r>
            <w:r w:rsidRPr="000A5FF3">
              <w:rPr>
                <w:rFonts w:ascii="Arial" w:eastAsia="Times New Roman" w:hAnsi="Arial" w:cs="Arial"/>
                <w:color w:val="000000" w:themeColor="text1"/>
                <w:sz w:val="20"/>
                <w:szCs w:val="20"/>
                <w:lang w:val="es-MX" w:eastAsia="es-ES"/>
              </w:rPr>
              <w:t>que disciplinan la materia son:</w:t>
            </w:r>
          </w:p>
          <w:p w14:paraId="1E0625C2" w14:textId="20353FC0" w:rsidR="00BA4541" w:rsidRPr="000A5FF3" w:rsidRDefault="00BA4541" w:rsidP="00001BD8">
            <w:pPr>
              <w:pStyle w:val="Prrafodelista"/>
              <w:numPr>
                <w:ilvl w:val="0"/>
                <w:numId w:val="9"/>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Ley nº 8.987, de 13/02/1995</w:t>
            </w:r>
            <w:r w:rsidR="000A5FF3">
              <w:rPr>
                <w:rFonts w:ascii="Arial" w:eastAsia="Times New Roman" w:hAnsi="Arial" w:cs="Arial"/>
                <w:color w:val="000000" w:themeColor="text1"/>
                <w:sz w:val="20"/>
                <w:szCs w:val="20"/>
                <w:lang w:val="es-MX" w:eastAsia="es-ES"/>
              </w:rPr>
              <w:t>:</w:t>
            </w:r>
            <w:r w:rsidRPr="000A5FF3">
              <w:rPr>
                <w:rFonts w:ascii="Arial" w:eastAsia="Times New Roman" w:hAnsi="Arial" w:cs="Arial"/>
                <w:color w:val="000000" w:themeColor="text1"/>
                <w:sz w:val="20"/>
                <w:szCs w:val="20"/>
                <w:lang w:val="es-MX" w:eastAsia="es-ES"/>
              </w:rPr>
              <w:t xml:space="preserve"> establece el régimen de concesiones y de </w:t>
            </w:r>
            <w:r w:rsidR="00C0517B" w:rsidRPr="000A5FF3">
              <w:rPr>
                <w:rFonts w:ascii="Arial" w:eastAsia="Times New Roman" w:hAnsi="Arial" w:cs="Arial"/>
                <w:color w:val="000000" w:themeColor="text1"/>
                <w:sz w:val="20"/>
                <w:szCs w:val="20"/>
                <w:lang w:val="es-MX" w:eastAsia="es-ES"/>
              </w:rPr>
              <w:t xml:space="preserve">permisos </w:t>
            </w:r>
            <w:r w:rsidRPr="000A5FF3">
              <w:rPr>
                <w:rFonts w:ascii="Arial" w:eastAsia="Times New Roman" w:hAnsi="Arial" w:cs="Arial"/>
                <w:color w:val="000000" w:themeColor="text1"/>
                <w:sz w:val="20"/>
                <w:szCs w:val="20"/>
                <w:lang w:val="es-MX" w:eastAsia="es-ES"/>
              </w:rPr>
              <w:t>de servicios públicos en general;</w:t>
            </w:r>
          </w:p>
          <w:p w14:paraId="6CE33B12" w14:textId="044B878A" w:rsidR="00BA4541" w:rsidRPr="000A5FF3" w:rsidRDefault="00BA4541" w:rsidP="00001BD8">
            <w:pPr>
              <w:pStyle w:val="Prrafodelista"/>
              <w:numPr>
                <w:ilvl w:val="0"/>
                <w:numId w:val="9"/>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Ley nº 9.074, de 07/07/1995</w:t>
            </w:r>
            <w:r w:rsidR="000A5FF3">
              <w:rPr>
                <w:rFonts w:ascii="Arial" w:eastAsia="Times New Roman" w:hAnsi="Arial" w:cs="Arial"/>
                <w:color w:val="000000" w:themeColor="text1"/>
                <w:sz w:val="20"/>
                <w:szCs w:val="20"/>
                <w:lang w:val="es-MX" w:eastAsia="es-ES"/>
              </w:rPr>
              <w:t>:</w:t>
            </w:r>
            <w:r w:rsidRPr="000A5FF3">
              <w:rPr>
                <w:rFonts w:ascii="Arial" w:eastAsia="Times New Roman" w:hAnsi="Arial" w:cs="Arial"/>
                <w:color w:val="000000" w:themeColor="text1"/>
                <w:sz w:val="20"/>
                <w:szCs w:val="20"/>
                <w:lang w:val="es-MX" w:eastAsia="es-ES"/>
              </w:rPr>
              <w:t xml:space="preserve"> establece el régimen de concesiones y de </w:t>
            </w:r>
            <w:r w:rsidR="00C0517B" w:rsidRPr="000A5FF3">
              <w:rPr>
                <w:rFonts w:ascii="Arial" w:eastAsia="Times New Roman" w:hAnsi="Arial" w:cs="Arial"/>
                <w:color w:val="000000" w:themeColor="text1"/>
                <w:sz w:val="20"/>
                <w:szCs w:val="20"/>
                <w:lang w:val="es-MX" w:eastAsia="es-ES"/>
              </w:rPr>
              <w:t xml:space="preserve">permisos </w:t>
            </w:r>
            <w:r w:rsidRPr="000A5FF3">
              <w:rPr>
                <w:rFonts w:ascii="Arial" w:eastAsia="Times New Roman" w:hAnsi="Arial" w:cs="Arial"/>
                <w:color w:val="000000" w:themeColor="text1"/>
                <w:sz w:val="20"/>
                <w:szCs w:val="20"/>
                <w:lang w:val="es-MX" w:eastAsia="es-ES"/>
              </w:rPr>
              <w:t>de servicios de energía eléctrica y la reestructuración de los servicios concedidos;</w:t>
            </w:r>
          </w:p>
          <w:p w14:paraId="645E1933" w14:textId="79ECE534" w:rsidR="00BA4541" w:rsidRPr="000A5FF3" w:rsidRDefault="00BA4541" w:rsidP="00C0517B">
            <w:pPr>
              <w:pStyle w:val="Prrafodelista"/>
              <w:numPr>
                <w:ilvl w:val="0"/>
                <w:numId w:val="9"/>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Ley nº 11.079, de 30/12/2004</w:t>
            </w:r>
            <w:r w:rsidR="000A5FF3">
              <w:rPr>
                <w:rFonts w:ascii="Arial" w:eastAsia="Times New Roman" w:hAnsi="Arial" w:cs="Arial"/>
                <w:color w:val="000000" w:themeColor="text1"/>
                <w:sz w:val="20"/>
                <w:szCs w:val="20"/>
                <w:lang w:val="es-MX" w:eastAsia="es-ES"/>
              </w:rPr>
              <w:t xml:space="preserve">: </w:t>
            </w:r>
            <w:r w:rsidRPr="000A5FF3">
              <w:rPr>
                <w:rFonts w:ascii="Arial" w:eastAsia="Times New Roman" w:hAnsi="Arial" w:cs="Arial"/>
                <w:color w:val="000000" w:themeColor="text1"/>
                <w:sz w:val="20"/>
                <w:szCs w:val="20"/>
                <w:lang w:val="es-MX" w:eastAsia="es-ES"/>
              </w:rPr>
              <w:t>establece el régimen de concesiones en la modalidad d</w:t>
            </w:r>
            <w:r w:rsidR="009E7193" w:rsidRPr="000A5FF3">
              <w:rPr>
                <w:rFonts w:ascii="Arial" w:eastAsia="Times New Roman" w:hAnsi="Arial" w:cs="Arial"/>
                <w:color w:val="000000" w:themeColor="text1"/>
                <w:sz w:val="20"/>
                <w:szCs w:val="20"/>
                <w:lang w:val="es-MX" w:eastAsia="es-ES"/>
              </w:rPr>
              <w:t>e “</w:t>
            </w:r>
            <w:r w:rsidR="00C0517B" w:rsidRPr="000A5FF3">
              <w:rPr>
                <w:rFonts w:ascii="Arial" w:eastAsia="Times New Roman" w:hAnsi="Arial" w:cs="Arial"/>
                <w:color w:val="000000" w:themeColor="text1"/>
                <w:sz w:val="20"/>
                <w:szCs w:val="20"/>
                <w:lang w:val="es-MX" w:eastAsia="es-ES"/>
              </w:rPr>
              <w:t>alianzas</w:t>
            </w:r>
            <w:r w:rsidR="009E7193" w:rsidRPr="000A5FF3">
              <w:rPr>
                <w:rFonts w:ascii="Arial" w:eastAsia="Times New Roman" w:hAnsi="Arial" w:cs="Arial"/>
                <w:color w:val="000000" w:themeColor="text1"/>
                <w:sz w:val="20"/>
                <w:szCs w:val="20"/>
                <w:lang w:val="es-MX" w:eastAsia="es-ES"/>
              </w:rPr>
              <w:t xml:space="preserve"> público</w:t>
            </w:r>
            <w:r w:rsidR="00C0517B" w:rsidRPr="000A5FF3">
              <w:rPr>
                <w:rFonts w:ascii="Arial" w:eastAsia="Times New Roman" w:hAnsi="Arial" w:cs="Arial"/>
                <w:color w:val="000000" w:themeColor="text1"/>
                <w:sz w:val="20"/>
                <w:szCs w:val="20"/>
                <w:lang w:val="es-MX" w:eastAsia="es-ES"/>
              </w:rPr>
              <w:t xml:space="preserve"> y </w:t>
            </w:r>
            <w:r w:rsidR="009E7193" w:rsidRPr="000A5FF3">
              <w:rPr>
                <w:rFonts w:ascii="Arial" w:eastAsia="Times New Roman" w:hAnsi="Arial" w:cs="Arial"/>
                <w:color w:val="000000" w:themeColor="text1"/>
                <w:sz w:val="20"/>
                <w:szCs w:val="20"/>
                <w:lang w:val="es-MX" w:eastAsia="es-ES"/>
              </w:rPr>
              <w:t>privadas”</w:t>
            </w:r>
          </w:p>
          <w:p w14:paraId="08F99684" w14:textId="77777777" w:rsidR="009E7193" w:rsidRPr="000A5FF3" w:rsidRDefault="009E7193" w:rsidP="009E7193">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p>
          <w:p w14:paraId="6A100963" w14:textId="77777777" w:rsidR="009E7193" w:rsidRPr="000A5FF3" w:rsidRDefault="009E7193" w:rsidP="009E7193">
            <w:pPr>
              <w:spacing w:line="360" w:lineRule="auto"/>
              <w:ind w:left="77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Por ejemplo, están sujetos al régimen de la Ley nº 8.987, de 13/02/1995 los siguientes servicios públicos federales:</w:t>
            </w:r>
          </w:p>
          <w:p w14:paraId="04450717" w14:textId="77777777" w:rsidR="009E7193" w:rsidRPr="000A5FF3" w:rsidRDefault="009E7193" w:rsidP="009E7193">
            <w:pPr>
              <w:pStyle w:val="Prrafodelista"/>
              <w:numPr>
                <w:ilvl w:val="0"/>
                <w:numId w:val="13"/>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Carreteras federales, precedidos o no de obra pública;</w:t>
            </w:r>
          </w:p>
          <w:p w14:paraId="672DB4F3" w14:textId="77777777" w:rsidR="009E7193" w:rsidRPr="000A5FF3" w:rsidRDefault="009E7193" w:rsidP="009E7193">
            <w:pPr>
              <w:pStyle w:val="Prrafodelista"/>
              <w:numPr>
                <w:ilvl w:val="0"/>
                <w:numId w:val="13"/>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La exploración de obras o de servicios de presa, contenedores, compuertas, diques e irrigadores, con o sin obra pública;</w:t>
            </w:r>
          </w:p>
          <w:p w14:paraId="5F83C5F0" w14:textId="77777777" w:rsidR="009E7193" w:rsidRPr="000A5FF3" w:rsidRDefault="009E7193" w:rsidP="009E7193">
            <w:pPr>
              <w:pStyle w:val="Prrafodelista"/>
              <w:numPr>
                <w:ilvl w:val="0"/>
                <w:numId w:val="13"/>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Estaciones aduaneras y otros terminales de aduana de utilización pública</w:t>
            </w:r>
            <w:r w:rsidR="00423DE0" w:rsidRPr="000A5FF3">
              <w:rPr>
                <w:rFonts w:ascii="Arial" w:eastAsia="Times New Roman" w:hAnsi="Arial" w:cs="Arial"/>
                <w:color w:val="000000" w:themeColor="text1"/>
                <w:sz w:val="20"/>
                <w:szCs w:val="20"/>
                <w:lang w:val="es-MX" w:eastAsia="es-ES"/>
              </w:rPr>
              <w:t>, que no estén instalados en áreas de puerto o de aeropuerto, también precedidos o no de obra pública;</w:t>
            </w:r>
          </w:p>
          <w:p w14:paraId="5D4D6519" w14:textId="77777777" w:rsidR="00423DE0" w:rsidRPr="000A5FF3" w:rsidRDefault="00423DE0" w:rsidP="009E7193">
            <w:pPr>
              <w:pStyle w:val="Prrafodelista"/>
              <w:numPr>
                <w:ilvl w:val="0"/>
                <w:numId w:val="13"/>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 xml:space="preserve">Servicios postales. </w:t>
            </w:r>
          </w:p>
          <w:p w14:paraId="7D2C52E9" w14:textId="77777777" w:rsidR="00423DE0" w:rsidRPr="000A5FF3" w:rsidRDefault="00423DE0" w:rsidP="00423DE0">
            <w:pPr>
              <w:pStyle w:val="Prrafodelista"/>
              <w:spacing w:line="360" w:lineRule="auto"/>
              <w:ind w:left="149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p>
          <w:p w14:paraId="2875A4E4" w14:textId="7242BEDB" w:rsidR="009E7193" w:rsidRPr="000A5FF3" w:rsidRDefault="009E7193" w:rsidP="009E7193">
            <w:pPr>
              <w:spacing w:line="360" w:lineRule="auto"/>
              <w:ind w:left="77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 xml:space="preserve">El artículo 241 de la Carta Constitucional también dispone que la Unión, los </w:t>
            </w:r>
            <w:r w:rsidR="005362D4">
              <w:rPr>
                <w:rFonts w:ascii="Arial" w:eastAsia="Times New Roman" w:hAnsi="Arial" w:cs="Arial"/>
                <w:color w:val="000000" w:themeColor="text1"/>
                <w:sz w:val="20"/>
                <w:szCs w:val="20"/>
                <w:lang w:val="es-MX" w:eastAsia="es-ES"/>
              </w:rPr>
              <w:t>e</w:t>
            </w:r>
            <w:r w:rsidR="005362D4" w:rsidRPr="000A5FF3">
              <w:rPr>
                <w:rFonts w:ascii="Arial" w:eastAsia="Times New Roman" w:hAnsi="Arial" w:cs="Arial"/>
                <w:color w:val="000000" w:themeColor="text1"/>
                <w:sz w:val="20"/>
                <w:szCs w:val="20"/>
                <w:lang w:val="es-MX" w:eastAsia="es-ES"/>
              </w:rPr>
              <w:t>stados</w:t>
            </w:r>
            <w:r w:rsidR="005362D4">
              <w:rPr>
                <w:rFonts w:ascii="Arial" w:eastAsia="Times New Roman" w:hAnsi="Arial" w:cs="Arial"/>
                <w:color w:val="000000" w:themeColor="text1"/>
                <w:sz w:val="20"/>
                <w:szCs w:val="20"/>
                <w:lang w:val="es-MX" w:eastAsia="es-ES"/>
              </w:rPr>
              <w:t xml:space="preserve"> federados</w:t>
            </w:r>
            <w:r w:rsidR="005362D4" w:rsidRPr="000A5FF3">
              <w:rPr>
                <w:rFonts w:ascii="Arial" w:eastAsia="Times New Roman" w:hAnsi="Arial" w:cs="Arial"/>
                <w:color w:val="000000" w:themeColor="text1"/>
                <w:sz w:val="20"/>
                <w:szCs w:val="20"/>
                <w:lang w:val="es-MX" w:eastAsia="es-ES"/>
              </w:rPr>
              <w:t xml:space="preserve"> </w:t>
            </w:r>
            <w:r w:rsidRPr="000A5FF3">
              <w:rPr>
                <w:rFonts w:ascii="Arial" w:eastAsia="Times New Roman" w:hAnsi="Arial" w:cs="Arial"/>
                <w:color w:val="000000" w:themeColor="text1"/>
                <w:sz w:val="20"/>
                <w:szCs w:val="20"/>
                <w:lang w:val="es-MX" w:eastAsia="es-ES"/>
              </w:rPr>
              <w:t xml:space="preserve">y los Ayuntamientos podrán disciplinar por medio de ley los consorcios públicos y los convenios de cooperación entre los entes federados, autorizándoles la gestión asociada de los servicios públicos, así como la transferencia total o parcial de los gravámenes, servicios, personal y bienes esenciales a la continuidad de los servicios transferidos. </w:t>
            </w:r>
            <w:r w:rsidR="007247A1" w:rsidRPr="000A5FF3">
              <w:rPr>
                <w:rFonts w:ascii="Arial" w:eastAsia="Times New Roman" w:hAnsi="Arial" w:cs="Arial"/>
                <w:color w:val="000000" w:themeColor="text1"/>
                <w:sz w:val="20"/>
                <w:szCs w:val="20"/>
                <w:lang w:val="es-MX" w:eastAsia="es-ES"/>
              </w:rPr>
              <w:t>Los consorcios públicos pueden ser personas jurídicas de derecho público, como entidades que integran la Administración Pública Indirecta, o de derecho privado.</w:t>
            </w:r>
          </w:p>
          <w:p w14:paraId="44437633" w14:textId="77777777" w:rsidR="000D6AEA" w:rsidRDefault="000D6AEA" w:rsidP="000167E4">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6B1A6548" w14:textId="77777777" w:rsidR="00A369E9" w:rsidRDefault="00A369E9" w:rsidP="009E2A6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w:t>
            </w:r>
            <w:r w:rsidR="00B76B40">
              <w:rPr>
                <w:rFonts w:ascii="Arial" w:eastAsia="Times New Roman" w:hAnsi="Arial" w:cs="Arial"/>
                <w:sz w:val="24"/>
                <w:szCs w:val="24"/>
                <w:lang w:val="es-MX" w:eastAsia="es-ES"/>
              </w:rPr>
              <w:t>En su país las personas físicas</w:t>
            </w:r>
            <w:r w:rsidR="00EA6DB9">
              <w:rPr>
                <w:rFonts w:ascii="Arial" w:eastAsia="Times New Roman" w:hAnsi="Arial" w:cs="Arial"/>
                <w:sz w:val="24"/>
                <w:szCs w:val="24"/>
                <w:lang w:val="es-MX" w:eastAsia="es-ES"/>
              </w:rPr>
              <w:t xml:space="preserve"> o jurídicas</w:t>
            </w:r>
            <w:r w:rsidR="005D57A9">
              <w:rPr>
                <w:rFonts w:ascii="Arial" w:eastAsia="Times New Roman" w:hAnsi="Arial" w:cs="Arial"/>
                <w:sz w:val="24"/>
                <w:szCs w:val="24"/>
                <w:lang w:val="es-MX" w:eastAsia="es-ES"/>
              </w:rPr>
              <w:t xml:space="preserve"> (privadas)</w:t>
            </w:r>
            <w:r w:rsidR="00EA6DB9">
              <w:rPr>
                <w:rFonts w:ascii="Arial" w:eastAsia="Times New Roman" w:hAnsi="Arial" w:cs="Arial"/>
                <w:sz w:val="24"/>
                <w:szCs w:val="24"/>
                <w:lang w:val="es-MX" w:eastAsia="es-ES"/>
              </w:rPr>
              <w:t xml:space="preserve"> pueden llegar a ejercer recursos públicos</w:t>
            </w:r>
            <w:r>
              <w:rPr>
                <w:rFonts w:ascii="Arial" w:eastAsia="Times New Roman" w:hAnsi="Arial" w:cs="Arial"/>
                <w:sz w:val="24"/>
                <w:szCs w:val="24"/>
                <w:lang w:val="es-MX" w:eastAsia="es-ES"/>
              </w:rPr>
              <w:t>?</w:t>
            </w:r>
            <w:r w:rsidR="00EA6DB9">
              <w:rPr>
                <w:rFonts w:ascii="Arial" w:eastAsia="Times New Roman" w:hAnsi="Arial" w:cs="Arial"/>
                <w:sz w:val="24"/>
                <w:szCs w:val="24"/>
                <w:lang w:val="es-MX" w:eastAsia="es-ES"/>
              </w:rPr>
              <w:t xml:space="preserve"> En caso afirmativo, favor de proporcionar ejemplos</w:t>
            </w:r>
            <w:r w:rsidR="005D57A9">
              <w:rPr>
                <w:rFonts w:ascii="Arial" w:eastAsia="Times New Roman" w:hAnsi="Arial" w:cs="Arial"/>
                <w:sz w:val="24"/>
                <w:szCs w:val="24"/>
                <w:lang w:val="es-MX" w:eastAsia="es-ES"/>
              </w:rPr>
              <w:t xml:space="preserve"> al</w:t>
            </w:r>
            <w:r w:rsidR="00EA6DB9">
              <w:rPr>
                <w:rFonts w:ascii="Arial" w:eastAsia="Times New Roman" w:hAnsi="Arial" w:cs="Arial"/>
                <w:sz w:val="24"/>
                <w:szCs w:val="24"/>
                <w:lang w:val="es-MX" w:eastAsia="es-ES"/>
              </w:rPr>
              <w:t xml:space="preserve"> </w:t>
            </w:r>
            <w:r w:rsidR="005D57A9">
              <w:rPr>
                <w:rFonts w:ascii="Arial" w:eastAsia="Times New Roman" w:hAnsi="Arial" w:cs="Arial"/>
                <w:sz w:val="24"/>
                <w:szCs w:val="24"/>
                <w:lang w:val="es-MX" w:eastAsia="es-ES"/>
              </w:rPr>
              <w:t xml:space="preserve">caso </w:t>
            </w:r>
            <w:r w:rsidR="00EA6DB9">
              <w:rPr>
                <w:rFonts w:ascii="Arial" w:eastAsia="Times New Roman" w:hAnsi="Arial" w:cs="Arial"/>
                <w:sz w:val="24"/>
                <w:szCs w:val="24"/>
                <w:lang w:val="es-MX" w:eastAsia="es-ES"/>
              </w:rPr>
              <w:t>concreto</w:t>
            </w:r>
            <w:r w:rsidR="002C269F">
              <w:rPr>
                <w:rFonts w:ascii="Arial" w:eastAsia="Times New Roman" w:hAnsi="Arial" w:cs="Arial"/>
                <w:sz w:val="24"/>
                <w:szCs w:val="24"/>
                <w:lang w:val="es-MX" w:eastAsia="es-ES"/>
              </w:rPr>
              <w:t xml:space="preserve"> </w:t>
            </w:r>
            <w:r w:rsidR="00EA6DB9">
              <w:rPr>
                <w:rFonts w:ascii="Arial" w:eastAsia="Times New Roman" w:hAnsi="Arial" w:cs="Arial"/>
                <w:sz w:val="24"/>
                <w:szCs w:val="24"/>
                <w:lang w:val="es-MX" w:eastAsia="es-ES"/>
              </w:rPr>
              <w:t>(programas</w:t>
            </w:r>
            <w:r w:rsidR="005D57A9">
              <w:rPr>
                <w:rFonts w:ascii="Arial" w:eastAsia="Times New Roman" w:hAnsi="Arial" w:cs="Arial"/>
                <w:sz w:val="24"/>
                <w:szCs w:val="24"/>
                <w:lang w:val="es-MX" w:eastAsia="es-ES"/>
              </w:rPr>
              <w:t xml:space="preserve"> sociales o</w:t>
            </w:r>
            <w:r w:rsidR="00EA6DB9">
              <w:rPr>
                <w:rFonts w:ascii="Arial" w:eastAsia="Times New Roman" w:hAnsi="Arial" w:cs="Arial"/>
                <w:sz w:val="24"/>
                <w:szCs w:val="24"/>
                <w:lang w:val="es-MX" w:eastAsia="es-ES"/>
              </w:rPr>
              <w:t xml:space="preserve"> </w:t>
            </w:r>
            <w:r w:rsidR="002C269F">
              <w:rPr>
                <w:rFonts w:ascii="Arial" w:eastAsia="Times New Roman" w:hAnsi="Arial" w:cs="Arial"/>
                <w:sz w:val="24"/>
                <w:szCs w:val="24"/>
                <w:lang w:val="es-MX" w:eastAsia="es-ES"/>
              </w:rPr>
              <w:t>de beneficencia pública</w:t>
            </w:r>
            <w:r w:rsidR="005D57A9">
              <w:rPr>
                <w:rFonts w:ascii="Arial" w:eastAsia="Times New Roman" w:hAnsi="Arial" w:cs="Arial"/>
                <w:sz w:val="24"/>
                <w:szCs w:val="24"/>
                <w:lang w:val="es-MX" w:eastAsia="es-ES"/>
              </w:rPr>
              <w:t>).</w:t>
            </w:r>
          </w:p>
          <w:p w14:paraId="6EAC646E" w14:textId="77777777" w:rsidR="0007452D" w:rsidRDefault="0007452D" w:rsidP="0007452D">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6695B1BE" w14:textId="00C46A3A" w:rsidR="00BA4541" w:rsidRPr="000A5FF3" w:rsidRDefault="00BA4541" w:rsidP="00001BD8">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 xml:space="preserve">En Brasil, los tres niveles estatales (Unión Federal, estados federados y Ayuntamientos) pueden celebrar acuerdos de cooperación con entidades privadas sin fines de lucro </w:t>
            </w:r>
            <w:r w:rsidR="00CB3A52" w:rsidRPr="000A5FF3">
              <w:rPr>
                <w:rFonts w:ascii="Arial" w:eastAsia="Times New Roman" w:hAnsi="Arial" w:cs="Arial"/>
                <w:color w:val="000000" w:themeColor="text1"/>
                <w:sz w:val="20"/>
                <w:szCs w:val="20"/>
                <w:lang w:val="es-MX" w:eastAsia="es-ES"/>
              </w:rPr>
              <w:t xml:space="preserve">(organizaciones sociales) </w:t>
            </w:r>
            <w:r w:rsidRPr="000A5FF3">
              <w:rPr>
                <w:rFonts w:ascii="Arial" w:eastAsia="Times New Roman" w:hAnsi="Arial" w:cs="Arial"/>
                <w:color w:val="000000" w:themeColor="text1"/>
                <w:sz w:val="20"/>
                <w:szCs w:val="20"/>
                <w:lang w:val="es-MX" w:eastAsia="es-ES"/>
              </w:rPr>
              <w:t xml:space="preserve">para la </w:t>
            </w:r>
            <w:r w:rsidR="00CB3A52" w:rsidRPr="000A5FF3">
              <w:rPr>
                <w:rFonts w:ascii="Arial" w:eastAsia="Times New Roman" w:hAnsi="Arial" w:cs="Arial"/>
                <w:color w:val="000000" w:themeColor="text1"/>
                <w:sz w:val="20"/>
                <w:szCs w:val="20"/>
                <w:lang w:val="es-MX" w:eastAsia="es-ES"/>
              </w:rPr>
              <w:t xml:space="preserve">ejecución </w:t>
            </w:r>
            <w:r w:rsidR="00125AFF" w:rsidRPr="000A5FF3">
              <w:rPr>
                <w:rFonts w:ascii="Arial" w:eastAsia="Times New Roman" w:hAnsi="Arial" w:cs="Arial"/>
                <w:color w:val="000000" w:themeColor="text1"/>
                <w:sz w:val="20"/>
                <w:szCs w:val="20"/>
                <w:lang w:val="es-MX" w:eastAsia="es-ES"/>
              </w:rPr>
              <w:t xml:space="preserve">y la promoción </w:t>
            </w:r>
            <w:r w:rsidR="00CB3A52" w:rsidRPr="000A5FF3">
              <w:rPr>
                <w:rFonts w:ascii="Arial" w:eastAsia="Times New Roman" w:hAnsi="Arial" w:cs="Arial"/>
                <w:color w:val="000000" w:themeColor="text1"/>
                <w:sz w:val="20"/>
                <w:szCs w:val="20"/>
                <w:lang w:val="es-MX" w:eastAsia="es-ES"/>
              </w:rPr>
              <w:t>de ac</w:t>
            </w:r>
            <w:r w:rsidR="00125AFF" w:rsidRPr="000A5FF3">
              <w:rPr>
                <w:rFonts w:ascii="Arial" w:eastAsia="Times New Roman" w:hAnsi="Arial" w:cs="Arial"/>
                <w:color w:val="000000" w:themeColor="text1"/>
                <w:sz w:val="20"/>
                <w:szCs w:val="20"/>
                <w:lang w:val="es-MX" w:eastAsia="es-ES"/>
              </w:rPr>
              <w:t>tividades</w:t>
            </w:r>
            <w:r w:rsidR="00CB3A52" w:rsidRPr="000A5FF3">
              <w:rPr>
                <w:rFonts w:ascii="Arial" w:eastAsia="Times New Roman" w:hAnsi="Arial" w:cs="Arial"/>
                <w:color w:val="000000" w:themeColor="text1"/>
                <w:sz w:val="20"/>
                <w:szCs w:val="20"/>
                <w:lang w:val="es-MX" w:eastAsia="es-ES"/>
              </w:rPr>
              <w:t xml:space="preserve"> </w:t>
            </w:r>
            <w:r w:rsidRPr="000A5FF3">
              <w:rPr>
                <w:rFonts w:ascii="Arial" w:eastAsia="Times New Roman" w:hAnsi="Arial" w:cs="Arial"/>
                <w:color w:val="000000" w:themeColor="text1"/>
                <w:sz w:val="20"/>
                <w:szCs w:val="20"/>
                <w:lang w:val="es-MX" w:eastAsia="es-ES"/>
              </w:rPr>
              <w:t>de interés público</w:t>
            </w:r>
            <w:r w:rsidR="00CB3A52" w:rsidRPr="000A5FF3">
              <w:rPr>
                <w:rFonts w:ascii="Arial" w:eastAsia="Times New Roman" w:hAnsi="Arial" w:cs="Arial"/>
                <w:color w:val="000000" w:themeColor="text1"/>
                <w:sz w:val="20"/>
                <w:szCs w:val="20"/>
                <w:lang w:val="es-MX" w:eastAsia="es-ES"/>
              </w:rPr>
              <w:t xml:space="preserve"> destinadas a la enseñanza, a la cultura, a la salud, a las pesquisas científicas, al desarrollo tecnológico y al medio ambiente</w:t>
            </w:r>
            <w:r w:rsidRPr="000A5FF3">
              <w:rPr>
                <w:rFonts w:ascii="Arial" w:eastAsia="Times New Roman" w:hAnsi="Arial" w:cs="Arial"/>
                <w:color w:val="000000" w:themeColor="text1"/>
                <w:sz w:val="20"/>
                <w:szCs w:val="20"/>
                <w:lang w:val="es-MX" w:eastAsia="es-ES"/>
              </w:rPr>
              <w:t>.</w:t>
            </w:r>
            <w:r w:rsidR="00CB3A52" w:rsidRPr="000A5FF3">
              <w:rPr>
                <w:rFonts w:ascii="Arial" w:eastAsia="Times New Roman" w:hAnsi="Arial" w:cs="Arial"/>
                <w:color w:val="000000" w:themeColor="text1"/>
                <w:sz w:val="20"/>
                <w:szCs w:val="20"/>
                <w:lang w:val="es-MX" w:eastAsia="es-ES"/>
              </w:rPr>
              <w:t xml:space="preserve"> El acuerdo entre el Estado y los particulares son establecidos mediante un </w:t>
            </w:r>
            <w:r w:rsidR="00CB3A52" w:rsidRPr="000A5FF3">
              <w:rPr>
                <w:rFonts w:ascii="Arial" w:eastAsia="Times New Roman" w:hAnsi="Arial" w:cs="Arial"/>
                <w:b/>
                <w:i/>
                <w:color w:val="000000" w:themeColor="text1"/>
                <w:sz w:val="20"/>
                <w:szCs w:val="20"/>
                <w:lang w:val="es-MX" w:eastAsia="es-ES"/>
              </w:rPr>
              <w:t>contrato de gestión</w:t>
            </w:r>
            <w:r w:rsidR="00CB3A52" w:rsidRPr="000A5FF3">
              <w:rPr>
                <w:rFonts w:ascii="Arial" w:eastAsia="Times New Roman" w:hAnsi="Arial" w:cs="Arial"/>
                <w:color w:val="000000" w:themeColor="text1"/>
                <w:sz w:val="20"/>
                <w:szCs w:val="20"/>
                <w:lang w:val="es-MX" w:eastAsia="es-ES"/>
              </w:rPr>
              <w:t xml:space="preserve"> según lo cual las entidades </w:t>
            </w:r>
            <w:r w:rsidR="00125AFF" w:rsidRPr="000A5FF3">
              <w:rPr>
                <w:rFonts w:ascii="Arial" w:eastAsia="Times New Roman" w:hAnsi="Arial" w:cs="Arial"/>
                <w:color w:val="000000" w:themeColor="text1"/>
                <w:sz w:val="20"/>
                <w:szCs w:val="20"/>
                <w:lang w:val="es-MX" w:eastAsia="es-ES"/>
              </w:rPr>
              <w:t xml:space="preserve">privadas </w:t>
            </w:r>
            <w:r w:rsidR="00FD3B15">
              <w:rPr>
                <w:rFonts w:ascii="Arial" w:eastAsia="Times New Roman" w:hAnsi="Arial" w:cs="Arial"/>
                <w:color w:val="000000" w:themeColor="text1"/>
                <w:sz w:val="20"/>
                <w:szCs w:val="20"/>
                <w:lang w:val="es-MX" w:eastAsia="es-ES"/>
              </w:rPr>
              <w:t>son declaradas de interés</w:t>
            </w:r>
            <w:r w:rsidR="00CB3A52" w:rsidRPr="000A5FF3">
              <w:rPr>
                <w:rFonts w:ascii="Arial" w:eastAsia="Times New Roman" w:hAnsi="Arial" w:cs="Arial"/>
                <w:color w:val="000000" w:themeColor="text1"/>
                <w:sz w:val="20"/>
                <w:szCs w:val="20"/>
                <w:lang w:val="es-MX" w:eastAsia="es-ES"/>
              </w:rPr>
              <w:t xml:space="preserve"> social y utilidad pública para todos los efectos legales y pueden recibir recursos directamente del presupuesto gubernamental y utilizar a los aparatos públicos necesarios para la consecución de sus objetivos. El gobierno podrá</w:t>
            </w:r>
            <w:r w:rsidR="00125AFF" w:rsidRPr="000A5FF3">
              <w:rPr>
                <w:rFonts w:ascii="Arial" w:eastAsia="Times New Roman" w:hAnsi="Arial" w:cs="Arial"/>
                <w:color w:val="000000" w:themeColor="text1"/>
                <w:sz w:val="20"/>
                <w:szCs w:val="20"/>
                <w:lang w:val="es-MX" w:eastAsia="es-ES"/>
              </w:rPr>
              <w:t>, incluso</w:t>
            </w:r>
            <w:r w:rsidR="00CB3A52" w:rsidRPr="000A5FF3">
              <w:rPr>
                <w:rFonts w:ascii="Arial" w:eastAsia="Times New Roman" w:hAnsi="Arial" w:cs="Arial"/>
                <w:color w:val="000000" w:themeColor="text1"/>
                <w:sz w:val="20"/>
                <w:szCs w:val="20"/>
                <w:lang w:val="es-MX" w:eastAsia="es-ES"/>
              </w:rPr>
              <w:t xml:space="preserve">, ceder agentes del servicio civil del Estado, sin costes adicionales, para el actor particular. </w:t>
            </w:r>
          </w:p>
          <w:p w14:paraId="17D0A183" w14:textId="77777777" w:rsidR="00CB3A52" w:rsidRPr="000A5FF3" w:rsidRDefault="00CB3A52" w:rsidP="00001BD8">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La habilitación como organización social, sin embargo, la Ley demanda que la entidad privada cumpla con algunos requisitos:</w:t>
            </w:r>
          </w:p>
          <w:p w14:paraId="39D0F01D" w14:textId="77777777" w:rsidR="00CB3A52" w:rsidRPr="000A5FF3" w:rsidRDefault="00CB3A52" w:rsidP="00001BD8">
            <w:pPr>
              <w:pStyle w:val="Prrafodelista"/>
              <w:numPr>
                <w:ilvl w:val="0"/>
                <w:numId w:val="10"/>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Definición de su objeto social;</w:t>
            </w:r>
          </w:p>
          <w:p w14:paraId="1F9853FE" w14:textId="77777777" w:rsidR="00CB3A52" w:rsidRPr="000A5FF3" w:rsidRDefault="00CB3A52" w:rsidP="00001BD8">
            <w:pPr>
              <w:pStyle w:val="Prrafodelista"/>
              <w:numPr>
                <w:ilvl w:val="0"/>
                <w:numId w:val="10"/>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 xml:space="preserve">La finalidad </w:t>
            </w:r>
            <w:r w:rsidR="00125AFF" w:rsidRPr="000A5FF3">
              <w:rPr>
                <w:rFonts w:ascii="Arial" w:eastAsia="Times New Roman" w:hAnsi="Arial" w:cs="Arial"/>
                <w:color w:val="000000" w:themeColor="text1"/>
                <w:sz w:val="20"/>
                <w:szCs w:val="20"/>
                <w:lang w:val="es-MX" w:eastAsia="es-ES"/>
              </w:rPr>
              <w:t>de no buscarse el lucro;</w:t>
            </w:r>
          </w:p>
          <w:p w14:paraId="31DAE761" w14:textId="77777777" w:rsidR="00125AFF" w:rsidRPr="000A5FF3" w:rsidRDefault="00125AFF" w:rsidP="00001BD8">
            <w:pPr>
              <w:pStyle w:val="Prrafodelista"/>
              <w:numPr>
                <w:ilvl w:val="0"/>
                <w:numId w:val="10"/>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Prohibición de distribución de activos muebles o partes de su patrimonio líquido;</w:t>
            </w:r>
          </w:p>
          <w:p w14:paraId="35EB3F3E" w14:textId="77777777" w:rsidR="00125AFF" w:rsidRPr="000A5FF3" w:rsidRDefault="00125AFF" w:rsidP="00001BD8">
            <w:pPr>
              <w:pStyle w:val="Prrafodelista"/>
              <w:numPr>
                <w:ilvl w:val="0"/>
                <w:numId w:val="10"/>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 xml:space="preserve">Publicación en periódico oficial de su reporte financiero, entre otras obligaciones previstas en la Ley nº 9.637/1998. </w:t>
            </w:r>
          </w:p>
          <w:p w14:paraId="3EAFB83A" w14:textId="77777777" w:rsidR="00A369E9" w:rsidRPr="00A369E9" w:rsidRDefault="00A369E9" w:rsidP="00A369E9">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763B59D7" w14:textId="77777777" w:rsidR="000167E4" w:rsidRDefault="00B43671" w:rsidP="001158D6">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2080">
              <w:rPr>
                <w:rFonts w:ascii="Arial" w:eastAsia="Times New Roman" w:hAnsi="Arial" w:cs="Arial"/>
                <w:sz w:val="24"/>
                <w:szCs w:val="24"/>
                <w:lang w:val="es-MX" w:eastAsia="es-ES"/>
              </w:rPr>
              <w:t>¿C</w:t>
            </w:r>
            <w:r w:rsidR="00202080" w:rsidRPr="00202080">
              <w:rPr>
                <w:rFonts w:ascii="Arial" w:eastAsia="Times New Roman" w:hAnsi="Arial" w:cs="Arial"/>
                <w:sz w:val="24"/>
                <w:szCs w:val="24"/>
                <w:lang w:val="es-MX" w:eastAsia="es-ES"/>
              </w:rPr>
              <w:t xml:space="preserve">ómo se </w:t>
            </w:r>
            <w:r w:rsidR="00BF7AF5">
              <w:rPr>
                <w:rFonts w:ascii="Arial" w:eastAsia="Times New Roman" w:hAnsi="Arial" w:cs="Arial"/>
                <w:sz w:val="24"/>
                <w:szCs w:val="24"/>
                <w:lang w:val="es-MX" w:eastAsia="es-ES"/>
              </w:rPr>
              <w:t>monitorea y vigila la actuación y manejo de recursos públicos de estas personas físicas o jurídicas</w:t>
            </w:r>
            <w:r w:rsidR="005D57A9">
              <w:rPr>
                <w:rFonts w:ascii="Arial" w:eastAsia="Times New Roman" w:hAnsi="Arial" w:cs="Arial"/>
                <w:sz w:val="24"/>
                <w:szCs w:val="24"/>
                <w:lang w:val="es-MX" w:eastAsia="es-ES"/>
              </w:rPr>
              <w:t xml:space="preserve"> del ámbito privado que ejercen</w:t>
            </w:r>
            <w:r w:rsidR="00F566F5">
              <w:rPr>
                <w:rFonts w:ascii="Arial" w:eastAsia="Times New Roman" w:hAnsi="Arial" w:cs="Arial"/>
                <w:sz w:val="24"/>
                <w:szCs w:val="24"/>
                <w:lang w:val="es-MX" w:eastAsia="es-ES"/>
              </w:rPr>
              <w:t xml:space="preserve"> dichos</w:t>
            </w:r>
            <w:r w:rsidR="005D57A9">
              <w:rPr>
                <w:rFonts w:ascii="Arial" w:eastAsia="Times New Roman" w:hAnsi="Arial" w:cs="Arial"/>
                <w:sz w:val="24"/>
                <w:szCs w:val="24"/>
                <w:lang w:val="es-MX" w:eastAsia="es-ES"/>
              </w:rPr>
              <w:t xml:space="preserve"> recursos o realizan actos de autoridad</w:t>
            </w:r>
            <w:r w:rsidR="00202080" w:rsidRPr="00202080">
              <w:rPr>
                <w:rFonts w:ascii="Arial" w:eastAsia="Times New Roman" w:hAnsi="Arial" w:cs="Arial"/>
                <w:sz w:val="24"/>
                <w:szCs w:val="24"/>
                <w:lang w:val="es-MX" w:eastAsia="es-ES"/>
              </w:rPr>
              <w:t>?</w:t>
            </w:r>
          </w:p>
          <w:p w14:paraId="5DF285F7" w14:textId="77777777" w:rsidR="00125AFF" w:rsidRDefault="00125AFF" w:rsidP="00125AFF">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3C0A2E1F" w14:textId="1467D3B4" w:rsidR="008438A7" w:rsidRPr="000A5FF3" w:rsidRDefault="008438A7" w:rsidP="00001BD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 xml:space="preserve">La ejecución del contrato de gestión celebrado por la organización social será fiscalizada por el órgano o entidad pública supervisora del área de actuación correspondiente a la actividad promocionada. La entidad </w:t>
            </w:r>
            <w:r w:rsidR="007C3161" w:rsidRPr="000A5FF3">
              <w:rPr>
                <w:rFonts w:ascii="Arial" w:eastAsia="Times New Roman" w:hAnsi="Arial" w:cs="Arial"/>
                <w:color w:val="000000" w:themeColor="text1"/>
                <w:sz w:val="20"/>
                <w:szCs w:val="20"/>
                <w:lang w:val="es-MX" w:eastAsia="es-ES"/>
              </w:rPr>
              <w:t>privada presentará al órgano o entidad pú</w:t>
            </w:r>
            <w:r w:rsidRPr="000A5FF3">
              <w:rPr>
                <w:rFonts w:ascii="Arial" w:eastAsia="Times New Roman" w:hAnsi="Arial" w:cs="Arial"/>
                <w:color w:val="000000" w:themeColor="text1"/>
                <w:sz w:val="20"/>
                <w:szCs w:val="20"/>
                <w:lang w:val="es-MX" w:eastAsia="es-ES"/>
              </w:rPr>
              <w:t>blica supervisora del contrato al término de cada ejercicio fiscal o a cua</w:t>
            </w:r>
            <w:r w:rsidR="00467631">
              <w:rPr>
                <w:rFonts w:ascii="Arial" w:eastAsia="Times New Roman" w:hAnsi="Arial" w:cs="Arial"/>
                <w:color w:val="000000" w:themeColor="text1"/>
                <w:sz w:val="20"/>
                <w:szCs w:val="20"/>
                <w:lang w:val="es-MX" w:eastAsia="es-ES"/>
              </w:rPr>
              <w:t>lquier momento, según el interés</w:t>
            </w:r>
            <w:r w:rsidRPr="000A5FF3">
              <w:rPr>
                <w:rFonts w:ascii="Arial" w:eastAsia="Times New Roman" w:hAnsi="Arial" w:cs="Arial"/>
                <w:color w:val="000000" w:themeColor="text1"/>
                <w:sz w:val="20"/>
                <w:szCs w:val="20"/>
                <w:lang w:val="es-MX" w:eastAsia="es-ES"/>
              </w:rPr>
              <w:t xml:space="preserve"> público, reporte relacionado e la ejecución</w:t>
            </w:r>
            <w:r w:rsidR="007C3161" w:rsidRPr="000A5FF3">
              <w:rPr>
                <w:rFonts w:ascii="Arial" w:eastAsia="Times New Roman" w:hAnsi="Arial" w:cs="Arial"/>
                <w:color w:val="000000" w:themeColor="text1"/>
                <w:sz w:val="20"/>
                <w:szCs w:val="20"/>
                <w:lang w:val="es-MX" w:eastAsia="es-ES"/>
              </w:rPr>
              <w:t xml:space="preserve"> del contrato de gestión</w:t>
            </w:r>
            <w:r w:rsidRPr="000A5FF3">
              <w:rPr>
                <w:rFonts w:ascii="Arial" w:eastAsia="Times New Roman" w:hAnsi="Arial" w:cs="Arial"/>
                <w:color w:val="000000" w:themeColor="text1"/>
                <w:sz w:val="20"/>
                <w:szCs w:val="20"/>
                <w:lang w:val="es-MX" w:eastAsia="es-ES"/>
              </w:rPr>
              <w:t>, conteniendo comparativo específico de las metas propuestas con los resultados alcanzados, juntamente con la rendición de cuentas correspondiente al ejercicio financiero. Los responsables por la fiscalización de la ejecución del contrato deben informar al Tribunal de Cuentas de unión sobre cualquier irregularidad o ilegalidad que se den cuenta, bajo pena de se</w:t>
            </w:r>
            <w:r w:rsidR="007C3161" w:rsidRPr="000A5FF3">
              <w:rPr>
                <w:rFonts w:ascii="Arial" w:eastAsia="Times New Roman" w:hAnsi="Arial" w:cs="Arial"/>
                <w:color w:val="000000" w:themeColor="text1"/>
                <w:sz w:val="20"/>
                <w:szCs w:val="20"/>
                <w:lang w:val="es-MX" w:eastAsia="es-ES"/>
              </w:rPr>
              <w:t>r responsabilizados</w:t>
            </w:r>
            <w:r w:rsidRPr="000A5FF3">
              <w:rPr>
                <w:rFonts w:ascii="Arial" w:eastAsia="Times New Roman" w:hAnsi="Arial" w:cs="Arial"/>
                <w:color w:val="000000" w:themeColor="text1"/>
                <w:sz w:val="20"/>
                <w:szCs w:val="20"/>
                <w:lang w:val="es-MX" w:eastAsia="es-ES"/>
              </w:rPr>
              <w:t xml:space="preserve"> solidariamente. </w:t>
            </w:r>
          </w:p>
          <w:p w14:paraId="6D98297C" w14:textId="77777777" w:rsidR="0078289B" w:rsidRPr="000A5FF3" w:rsidRDefault="008438A7" w:rsidP="00001BD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Además, l</w:t>
            </w:r>
            <w:r w:rsidR="0078289B" w:rsidRPr="000A5FF3">
              <w:rPr>
                <w:rFonts w:ascii="Arial" w:eastAsia="Times New Roman" w:hAnsi="Arial" w:cs="Arial"/>
                <w:color w:val="000000" w:themeColor="text1"/>
                <w:sz w:val="20"/>
                <w:szCs w:val="20"/>
                <w:lang w:val="es-MX" w:eastAsia="es-ES"/>
              </w:rPr>
              <w:t xml:space="preserve">os contratos de gestión deben </w:t>
            </w:r>
            <w:r w:rsidRPr="000A5FF3">
              <w:rPr>
                <w:rFonts w:ascii="Arial" w:eastAsia="Times New Roman" w:hAnsi="Arial" w:cs="Arial"/>
                <w:color w:val="000000" w:themeColor="text1"/>
                <w:sz w:val="20"/>
                <w:szCs w:val="20"/>
                <w:lang w:val="es-MX" w:eastAsia="es-ES"/>
              </w:rPr>
              <w:t xml:space="preserve">ser gestionados según </w:t>
            </w:r>
            <w:r w:rsidR="0078289B" w:rsidRPr="000A5FF3">
              <w:rPr>
                <w:rFonts w:ascii="Arial" w:eastAsia="Times New Roman" w:hAnsi="Arial" w:cs="Arial"/>
                <w:color w:val="000000" w:themeColor="text1"/>
                <w:sz w:val="20"/>
                <w:szCs w:val="20"/>
                <w:lang w:val="es-MX" w:eastAsia="es-ES"/>
              </w:rPr>
              <w:t>los principios constitucionales de la moralidad, la legalidad, la impersonalidad, la publicidad y la economicidad, todos inherentes a las actividades de la administración</w:t>
            </w:r>
            <w:r w:rsidR="004B4B62" w:rsidRPr="000A5FF3">
              <w:rPr>
                <w:rFonts w:ascii="Arial" w:eastAsia="Times New Roman" w:hAnsi="Arial" w:cs="Arial"/>
                <w:color w:val="000000" w:themeColor="text1"/>
                <w:sz w:val="20"/>
                <w:szCs w:val="20"/>
                <w:lang w:val="es-MX" w:eastAsia="es-ES"/>
              </w:rPr>
              <w:t xml:space="preserve"> pública</w:t>
            </w:r>
            <w:r w:rsidR="0078289B" w:rsidRPr="000A5FF3">
              <w:rPr>
                <w:rFonts w:ascii="Arial" w:eastAsia="Times New Roman" w:hAnsi="Arial" w:cs="Arial"/>
                <w:color w:val="000000" w:themeColor="text1"/>
                <w:sz w:val="20"/>
                <w:szCs w:val="20"/>
                <w:lang w:val="es-MX" w:eastAsia="es-ES"/>
              </w:rPr>
              <w:t xml:space="preserve">. </w:t>
            </w:r>
            <w:r w:rsidR="000026F8" w:rsidRPr="000A5FF3">
              <w:rPr>
                <w:rFonts w:ascii="Arial" w:eastAsia="Times New Roman" w:hAnsi="Arial" w:cs="Arial"/>
                <w:color w:val="000000" w:themeColor="text1"/>
                <w:sz w:val="20"/>
                <w:szCs w:val="20"/>
                <w:lang w:val="es-MX" w:eastAsia="es-ES"/>
              </w:rPr>
              <w:t xml:space="preserve">En el contrato son definidos derechos y obligaciones de las partes, el programa de trabajo y los plazos para la ejecución de los planes y metas. </w:t>
            </w:r>
            <w:r w:rsidR="007C3161" w:rsidRPr="000A5FF3">
              <w:rPr>
                <w:rFonts w:ascii="Arial" w:eastAsia="Times New Roman" w:hAnsi="Arial" w:cs="Arial"/>
                <w:color w:val="000000" w:themeColor="text1"/>
                <w:sz w:val="20"/>
                <w:szCs w:val="20"/>
                <w:lang w:val="es-MX" w:eastAsia="es-ES"/>
              </w:rPr>
              <w:t xml:space="preserve">Hay también </w:t>
            </w:r>
            <w:r w:rsidR="000026F8" w:rsidRPr="000A5FF3">
              <w:rPr>
                <w:rFonts w:ascii="Arial" w:eastAsia="Times New Roman" w:hAnsi="Arial" w:cs="Arial"/>
                <w:color w:val="000000" w:themeColor="text1"/>
                <w:sz w:val="20"/>
                <w:szCs w:val="20"/>
                <w:lang w:val="es-MX" w:eastAsia="es-ES"/>
              </w:rPr>
              <w:t xml:space="preserve">control financiero con el establecimiento de límites y criterios sobre las remuneraciones y ventajas financieras para los dirigentes de la entidad privada. </w:t>
            </w:r>
          </w:p>
          <w:p w14:paraId="017C6C2B" w14:textId="77777777" w:rsidR="00125AFF" w:rsidRPr="000A5FF3" w:rsidRDefault="00125AFF" w:rsidP="00001BD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Delante de la posibilidad de recibir recursos públicos directamente del presupuesto estatal, la ley exige que las organizaciones sociales sean fiscalizadas por el Poder Público, mediante la obligación de rendición de cuentas</w:t>
            </w:r>
            <w:r w:rsidR="00001BD8" w:rsidRPr="000A5FF3">
              <w:rPr>
                <w:rFonts w:ascii="Arial" w:eastAsia="Times New Roman" w:hAnsi="Arial" w:cs="Arial"/>
                <w:color w:val="000000" w:themeColor="text1"/>
                <w:sz w:val="20"/>
                <w:szCs w:val="20"/>
                <w:lang w:val="es-MX" w:eastAsia="es-ES"/>
              </w:rPr>
              <w:t xml:space="preserve"> ante el órgano estatal asociado</w:t>
            </w:r>
            <w:r w:rsidRPr="000A5FF3">
              <w:rPr>
                <w:rFonts w:ascii="Arial" w:eastAsia="Times New Roman" w:hAnsi="Arial" w:cs="Arial"/>
                <w:color w:val="000000" w:themeColor="text1"/>
                <w:sz w:val="20"/>
                <w:szCs w:val="20"/>
                <w:lang w:val="es-MX" w:eastAsia="es-ES"/>
              </w:rPr>
              <w:t xml:space="preserve">. Cualquier rasgo de irregularidad </w:t>
            </w:r>
            <w:r w:rsidR="000026F8" w:rsidRPr="000A5FF3">
              <w:rPr>
                <w:rFonts w:ascii="Arial" w:eastAsia="Times New Roman" w:hAnsi="Arial" w:cs="Arial"/>
                <w:color w:val="000000" w:themeColor="text1"/>
                <w:sz w:val="20"/>
                <w:szCs w:val="20"/>
                <w:lang w:val="es-MX" w:eastAsia="es-ES"/>
              </w:rPr>
              <w:t xml:space="preserve">o de ilegalidad </w:t>
            </w:r>
            <w:r w:rsidRPr="000A5FF3">
              <w:rPr>
                <w:rFonts w:ascii="Arial" w:eastAsia="Times New Roman" w:hAnsi="Arial" w:cs="Arial"/>
                <w:color w:val="000000" w:themeColor="text1"/>
                <w:sz w:val="20"/>
                <w:szCs w:val="20"/>
                <w:lang w:val="es-MX" w:eastAsia="es-ES"/>
              </w:rPr>
              <w:t xml:space="preserve">debe ser inmediatamente comunicado al Tribunal de Cuentas competente, así como a las demás organizaciones fiscales del Estado. </w:t>
            </w:r>
          </w:p>
          <w:p w14:paraId="2132B4C7" w14:textId="77777777" w:rsidR="000A5FF3" w:rsidRDefault="000026F8" w:rsidP="00001BD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 xml:space="preserve">La ley </w:t>
            </w:r>
            <w:r w:rsidR="00001BD8" w:rsidRPr="000A5FF3">
              <w:rPr>
                <w:rFonts w:ascii="Arial" w:eastAsia="Times New Roman" w:hAnsi="Arial" w:cs="Arial"/>
                <w:color w:val="000000" w:themeColor="text1"/>
                <w:sz w:val="20"/>
                <w:szCs w:val="20"/>
                <w:lang w:val="es-MX" w:eastAsia="es-ES"/>
              </w:rPr>
              <w:t xml:space="preserve">establece aún </w:t>
            </w:r>
            <w:r w:rsidRPr="000A5FF3">
              <w:rPr>
                <w:rFonts w:ascii="Arial" w:eastAsia="Times New Roman" w:hAnsi="Arial" w:cs="Arial"/>
                <w:color w:val="000000" w:themeColor="text1"/>
                <w:sz w:val="20"/>
                <w:szCs w:val="20"/>
                <w:lang w:val="es-MX" w:eastAsia="es-ES"/>
              </w:rPr>
              <w:t>que las entidades pueden tener sus valores, cuentas bancarias y b</w:t>
            </w:r>
            <w:r w:rsidR="00001BD8" w:rsidRPr="000A5FF3">
              <w:rPr>
                <w:rFonts w:ascii="Arial" w:eastAsia="Times New Roman" w:hAnsi="Arial" w:cs="Arial"/>
                <w:color w:val="000000" w:themeColor="text1"/>
                <w:sz w:val="20"/>
                <w:szCs w:val="20"/>
                <w:lang w:val="es-MX" w:eastAsia="es-ES"/>
              </w:rPr>
              <w:t>i</w:t>
            </w:r>
            <w:r w:rsidRPr="000A5FF3">
              <w:rPr>
                <w:rFonts w:ascii="Arial" w:eastAsia="Times New Roman" w:hAnsi="Arial" w:cs="Arial"/>
                <w:color w:val="000000" w:themeColor="text1"/>
                <w:sz w:val="20"/>
                <w:szCs w:val="20"/>
                <w:lang w:val="es-MX" w:eastAsia="es-ES"/>
              </w:rPr>
              <w:t>enes bloqueados por determinación judicial.</w:t>
            </w:r>
          </w:p>
          <w:p w14:paraId="7D3C1E41" w14:textId="77777777" w:rsidR="000A5FF3" w:rsidRPr="000A5FF3" w:rsidRDefault="000A5FF3" w:rsidP="000A5FF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 xml:space="preserve">En el caso de los actos de autoridad por concesión y permiso de prestación de servicios públicos, la Ley 8987/1995, en su art. 29, enumera las cargas del poder concedente, y luego en el inciso I está la obligación de "reglamentar el servicio concedido y fiscalizar permanentemente su prestación y recursos públicos involucrados. El concesionario está obligado a ejecutar sus deberes jurídicos en virtud del contrato y de las normas técnicas previstas y teniendo en cuenta la reglamentación producida por el poder concedente. El poder concedente debe demostrar precisamente la necesidad de salvaguardar el interés público, so pena de caracterizar el abuso de poder del particular. </w:t>
            </w:r>
          </w:p>
          <w:p w14:paraId="1D4E5350" w14:textId="0661A7B7" w:rsidR="000026F8" w:rsidRPr="000A5FF3" w:rsidRDefault="000A5FF3" w:rsidP="000A5FF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El control podrá ser previo, cuando realizado previamente a la concreción del acto. Puede ser concomitante la realización del acto. Y aún puede ocurrir después de la práctica del acto. Esto significa que la Administración tiene el poder de fiscalización en cualquier momento, lo que se hace necesario para el efectivo control y prevención de actos ilícitos y contrarios al interés público. Se entiende, entonces, en el seno de tal actividad la práctica de actos preventivos (como autorizaciones, licencias), fiscalizadores (como inspecciones, inspecciones, exámenes) y expresivos (multas, embargos, interdicción de actividad, incautaciones). Por lo tanto, se tiene que la Ley de Concesiones de Servicio Público se ha preocupado en prever específicamente los casos de fiscalización y el modo que se dará.</w:t>
            </w:r>
            <w:r w:rsidR="000026F8" w:rsidRPr="000A5FF3">
              <w:rPr>
                <w:rFonts w:ascii="Arial" w:eastAsia="Times New Roman" w:hAnsi="Arial" w:cs="Arial"/>
                <w:color w:val="000000" w:themeColor="text1"/>
                <w:sz w:val="20"/>
                <w:szCs w:val="20"/>
                <w:lang w:val="es-MX" w:eastAsia="es-ES"/>
              </w:rPr>
              <w:t xml:space="preserve"> </w:t>
            </w:r>
          </w:p>
          <w:p w14:paraId="4B8DE1FA" w14:textId="606FE831" w:rsidR="005D0D36" w:rsidRPr="000A5FF3" w:rsidRDefault="005D0D36" w:rsidP="00001BD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p>
          <w:p w14:paraId="60DEE58D" w14:textId="77777777" w:rsidR="00001BD8" w:rsidRPr="000A5FF3" w:rsidRDefault="00001BD8" w:rsidP="00001BD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Además, la Ley de acceso a la información determina que las entidades privadas sin fines de lucro asociadas al Estado mediante cualquier acuerdo legal son sujetos pasibles para el recibimiento de solicitudes de acceso a la información. Estas solicitudes deben ser dirigidas al órgano Estatal asociado a la entidad privada, lo cual repasará a esta la demanda del ciudadano. El decreto reglamentario de la Ley de acceso a la información establece aún las siguientes penalidades para las entidades que no respeten a los reglamentos de ley de acceso a la información:</w:t>
            </w:r>
          </w:p>
          <w:p w14:paraId="62192E1F" w14:textId="77777777" w:rsidR="00001BD8" w:rsidRPr="000A5FF3" w:rsidRDefault="00001BD8" w:rsidP="00001BD8">
            <w:pPr>
              <w:pStyle w:val="Prrafodelista"/>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Advertencia;</w:t>
            </w:r>
          </w:p>
          <w:p w14:paraId="7B0B3FF6" w14:textId="77777777" w:rsidR="00001BD8" w:rsidRPr="000A5FF3" w:rsidRDefault="00001BD8" w:rsidP="00001BD8">
            <w:pPr>
              <w:pStyle w:val="Prrafodelista"/>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Coima;</w:t>
            </w:r>
          </w:p>
          <w:p w14:paraId="79A1C55D" w14:textId="77777777" w:rsidR="00001BD8" w:rsidRPr="000A5FF3" w:rsidRDefault="00001BD8" w:rsidP="00001BD8">
            <w:pPr>
              <w:pStyle w:val="Prrafodelista"/>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Recisión de su vinculación con el Poder Público;</w:t>
            </w:r>
          </w:p>
          <w:p w14:paraId="4E1D6A82" w14:textId="77777777" w:rsidR="00001BD8" w:rsidRPr="000A5FF3" w:rsidRDefault="00001BD8" w:rsidP="00001BD8">
            <w:pPr>
              <w:pStyle w:val="Prrafodelista"/>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 xml:space="preserve">Suspensión temporaria para participar en concursos públicos </w:t>
            </w:r>
            <w:r w:rsidR="00D80C55" w:rsidRPr="000A5FF3">
              <w:rPr>
                <w:rFonts w:ascii="Arial" w:eastAsia="Times New Roman" w:hAnsi="Arial" w:cs="Arial"/>
                <w:color w:val="000000" w:themeColor="text1"/>
                <w:sz w:val="20"/>
                <w:szCs w:val="20"/>
                <w:lang w:val="es-MX" w:eastAsia="es-ES"/>
              </w:rPr>
              <w:t>e impedírsela de contractar con la administración pública por plazo que no sea superior a dos años;</w:t>
            </w:r>
          </w:p>
          <w:p w14:paraId="598BE274" w14:textId="77777777" w:rsidR="00D80C55" w:rsidRPr="000A5FF3" w:rsidRDefault="00D80C55" w:rsidP="00001BD8">
            <w:pPr>
              <w:pStyle w:val="Prrafodelista"/>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Declaración de idoneidad para participar en concursos públicos has que sea rehabilitada junto a la autoridad que aplicó la penalidad.</w:t>
            </w:r>
          </w:p>
          <w:p w14:paraId="667B6530" w14:textId="77777777" w:rsidR="008E6A79" w:rsidRPr="000A5FF3" w:rsidRDefault="008E6A79" w:rsidP="00001BD8">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es-MX" w:eastAsia="es-ES"/>
              </w:rPr>
            </w:pPr>
          </w:p>
          <w:p w14:paraId="26E5D59B" w14:textId="469629F1" w:rsidR="00C27259" w:rsidRPr="00BF7AF5" w:rsidRDefault="00C27259" w:rsidP="00BF7AF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tc>
      </w:tr>
      <w:tr w:rsidR="009E2A68" w:rsidRPr="008F4832" w14:paraId="655FF088" w14:textId="77777777"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14:paraId="71269AA9" w14:textId="77777777"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lastRenderedPageBreak/>
              <w:t xml:space="preserve">Consideraciones Generales </w:t>
            </w:r>
            <w:r w:rsidRPr="00EF4D59">
              <w:rPr>
                <w:rFonts w:ascii="Arial" w:eastAsia="Calibri" w:hAnsi="Arial" w:cs="Arial"/>
                <w:smallCaps/>
                <w:szCs w:val="24"/>
                <w:lang w:val="es-MX"/>
              </w:rPr>
              <w:t>(Relevancia del tema)</w:t>
            </w:r>
          </w:p>
        </w:tc>
        <w:tc>
          <w:tcPr>
            <w:tcW w:w="3834" w:type="pct"/>
            <w:tcBorders>
              <w:top w:val="none" w:sz="0" w:space="0" w:color="auto"/>
              <w:bottom w:val="none" w:sz="0" w:space="0" w:color="auto"/>
              <w:right w:val="none" w:sz="0" w:space="0" w:color="auto"/>
            </w:tcBorders>
            <w:vAlign w:val="center"/>
          </w:tcPr>
          <w:p w14:paraId="10C56575" w14:textId="77777777" w:rsidR="003E0D94" w:rsidRDefault="00FF70CD" w:rsidP="00FF70C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FF70CD">
              <w:rPr>
                <w:rFonts w:ascii="Arial" w:eastAsia="Times New Roman" w:hAnsi="Arial" w:cs="Arial"/>
                <w:iCs/>
                <w:sz w:val="24"/>
                <w:szCs w:val="24"/>
                <w:lang w:val="es-MX"/>
              </w:rPr>
              <w:t>¿</w:t>
            </w:r>
            <w:r w:rsidR="00EA6DB9">
              <w:rPr>
                <w:rFonts w:ascii="Arial" w:eastAsia="Times New Roman" w:hAnsi="Arial" w:cs="Arial"/>
                <w:iCs/>
                <w:sz w:val="24"/>
                <w:szCs w:val="24"/>
                <w:lang w:val="es-MX"/>
              </w:rPr>
              <w:t>Cómo se podría fortalecer la rendición de cuentas y la transparencia en su país, mediante la regulación de personas jurídicas y físicas que ejerzan recursos público</w:t>
            </w:r>
            <w:r w:rsidR="001652C9">
              <w:rPr>
                <w:rFonts w:ascii="Arial" w:eastAsia="Times New Roman" w:hAnsi="Arial" w:cs="Arial"/>
                <w:iCs/>
                <w:sz w:val="24"/>
                <w:szCs w:val="24"/>
                <w:lang w:val="es-MX"/>
              </w:rPr>
              <w:t>s o realicen actos de autoridad</w:t>
            </w:r>
            <w:r w:rsidR="003E0D94">
              <w:rPr>
                <w:rFonts w:ascii="Arial" w:eastAsia="Times New Roman" w:hAnsi="Arial" w:cs="Arial"/>
                <w:iCs/>
                <w:sz w:val="24"/>
                <w:szCs w:val="24"/>
                <w:lang w:val="es-MX"/>
              </w:rPr>
              <w:t>¿</w:t>
            </w:r>
          </w:p>
          <w:p w14:paraId="5827BDB2" w14:textId="77777777" w:rsidR="00AF65BB" w:rsidRDefault="00AF65BB" w:rsidP="00FF70C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p>
          <w:p w14:paraId="5F3375D8" w14:textId="6E70DE52" w:rsidR="007F3DAF" w:rsidRDefault="007F3DAF" w:rsidP="00AF65B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val="es-MX" w:eastAsia="es-ES"/>
              </w:rPr>
            </w:pPr>
            <w:r w:rsidRPr="007F3DAF">
              <w:rPr>
                <w:rFonts w:ascii="Arial" w:eastAsia="Times New Roman" w:hAnsi="Arial" w:cs="Arial"/>
                <w:color w:val="000000" w:themeColor="text1"/>
                <w:sz w:val="20"/>
                <w:szCs w:val="20"/>
                <w:lang w:val="es-MX" w:eastAsia="es-ES"/>
              </w:rPr>
              <w:t xml:space="preserve">Los órganos supervisores, los Tribunales de Cuentas y los órganos de control y transparencia, como la CGU, deben alcanzar mayor coordinación para </w:t>
            </w:r>
            <w:r>
              <w:rPr>
                <w:rFonts w:ascii="Arial" w:eastAsia="Times New Roman" w:hAnsi="Arial" w:cs="Arial"/>
                <w:color w:val="000000" w:themeColor="text1"/>
                <w:sz w:val="20"/>
                <w:szCs w:val="20"/>
                <w:lang w:val="es-MX" w:eastAsia="es-ES"/>
              </w:rPr>
              <w:t>fortalecer</w:t>
            </w:r>
            <w:r w:rsidRPr="007F3DAF">
              <w:rPr>
                <w:rFonts w:ascii="Arial" w:eastAsia="Times New Roman" w:hAnsi="Arial" w:cs="Arial"/>
                <w:color w:val="000000" w:themeColor="text1"/>
                <w:sz w:val="20"/>
                <w:szCs w:val="20"/>
                <w:lang w:val="es-MX" w:eastAsia="es-ES"/>
              </w:rPr>
              <w:t xml:space="preserve"> las acciones de fiscalización sobre la rendición de cuentas </w:t>
            </w:r>
            <w:r>
              <w:rPr>
                <w:rFonts w:ascii="Arial" w:eastAsia="Times New Roman" w:hAnsi="Arial" w:cs="Arial"/>
                <w:color w:val="000000" w:themeColor="text1"/>
                <w:sz w:val="20"/>
                <w:szCs w:val="20"/>
                <w:lang w:val="es-MX" w:eastAsia="es-ES"/>
              </w:rPr>
              <w:t>de esta</w:t>
            </w:r>
            <w:r w:rsidRPr="007F3DAF">
              <w:rPr>
                <w:rFonts w:ascii="Arial" w:eastAsia="Times New Roman" w:hAnsi="Arial" w:cs="Arial"/>
                <w:color w:val="000000" w:themeColor="text1"/>
                <w:sz w:val="20"/>
                <w:szCs w:val="20"/>
                <w:lang w:val="es-MX" w:eastAsia="es-ES"/>
              </w:rPr>
              <w:t>s entidades privadas, eje estratégico en ese sentido.</w:t>
            </w:r>
          </w:p>
          <w:p w14:paraId="13045067" w14:textId="77777777" w:rsidR="007F3DAF" w:rsidRDefault="007F3DAF" w:rsidP="00AF65B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val="es-MX" w:eastAsia="es-ES"/>
              </w:rPr>
            </w:pPr>
          </w:p>
          <w:p w14:paraId="761349F9" w14:textId="35D5868A" w:rsidR="00AF65BB" w:rsidRPr="000A5FF3" w:rsidRDefault="007F3DAF" w:rsidP="00AF65B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val="es-MX" w:eastAsia="es-ES"/>
              </w:rPr>
            </w:pPr>
            <w:r w:rsidRPr="000A5FF3">
              <w:rPr>
                <w:rFonts w:ascii="Arial" w:eastAsia="Times New Roman" w:hAnsi="Arial" w:cs="Arial"/>
                <w:color w:val="000000" w:themeColor="text1"/>
                <w:sz w:val="20"/>
                <w:szCs w:val="20"/>
                <w:lang w:val="es-MX" w:eastAsia="es-ES"/>
              </w:rPr>
              <w:t>Las entidades sin fines de lucro deben</w:t>
            </w:r>
            <w:r w:rsidR="00AF65BB" w:rsidRPr="000A5FF3">
              <w:rPr>
                <w:rFonts w:ascii="Arial" w:eastAsia="Times New Roman" w:hAnsi="Arial" w:cs="Arial"/>
                <w:color w:val="000000" w:themeColor="text1"/>
                <w:sz w:val="20"/>
                <w:szCs w:val="20"/>
                <w:lang w:val="es-MX" w:eastAsia="es-ES"/>
              </w:rPr>
              <w:t xml:space="preserve"> </w:t>
            </w:r>
            <w:r w:rsidR="0081274C" w:rsidRPr="000A5FF3">
              <w:rPr>
                <w:rFonts w:ascii="Arial" w:eastAsia="Times New Roman" w:hAnsi="Arial" w:cs="Arial"/>
                <w:color w:val="000000" w:themeColor="text1"/>
                <w:sz w:val="20"/>
                <w:szCs w:val="20"/>
                <w:lang w:val="es-MX" w:eastAsia="es-ES"/>
              </w:rPr>
              <w:t xml:space="preserve">fortalecer la rendición de cuentas y la transparencia activa </w:t>
            </w:r>
            <w:r w:rsidR="00AF65BB" w:rsidRPr="000A5FF3">
              <w:rPr>
                <w:rFonts w:ascii="Arial" w:eastAsia="Times New Roman" w:hAnsi="Arial" w:cs="Arial"/>
                <w:color w:val="000000" w:themeColor="text1"/>
                <w:sz w:val="20"/>
                <w:szCs w:val="20"/>
                <w:lang w:val="es-MX" w:eastAsia="es-ES"/>
              </w:rPr>
              <w:t xml:space="preserve">en sus respectivos sitios electrónicos, </w:t>
            </w:r>
            <w:r w:rsidR="0081274C" w:rsidRPr="000A5FF3">
              <w:rPr>
                <w:rFonts w:ascii="Arial" w:eastAsia="Times New Roman" w:hAnsi="Arial" w:cs="Arial"/>
                <w:color w:val="000000" w:themeColor="text1"/>
                <w:sz w:val="20"/>
                <w:szCs w:val="20"/>
                <w:lang w:val="es-MX" w:eastAsia="es-ES"/>
              </w:rPr>
              <w:t xml:space="preserve">cuanto </w:t>
            </w:r>
            <w:r w:rsidR="00AF65BB" w:rsidRPr="000A5FF3">
              <w:rPr>
                <w:rFonts w:ascii="Arial" w:eastAsia="Times New Roman" w:hAnsi="Arial" w:cs="Arial"/>
                <w:color w:val="000000" w:themeColor="text1"/>
                <w:sz w:val="20"/>
                <w:szCs w:val="20"/>
                <w:lang w:val="es-MX" w:eastAsia="es-ES"/>
              </w:rPr>
              <w:t>a</w:t>
            </w:r>
            <w:r w:rsidR="00DA22E5">
              <w:rPr>
                <w:rFonts w:ascii="Arial" w:eastAsia="Times New Roman" w:hAnsi="Arial" w:cs="Arial"/>
                <w:color w:val="000000" w:themeColor="text1"/>
                <w:sz w:val="20"/>
                <w:szCs w:val="20"/>
                <w:lang w:val="es-MX" w:eastAsia="es-ES"/>
              </w:rPr>
              <w:t>l acceso</w:t>
            </w:r>
            <w:r w:rsidR="00AF65BB" w:rsidRPr="000A5FF3">
              <w:rPr>
                <w:rFonts w:ascii="Arial" w:eastAsia="Times New Roman" w:hAnsi="Arial" w:cs="Arial"/>
                <w:color w:val="000000" w:themeColor="text1"/>
                <w:sz w:val="20"/>
                <w:szCs w:val="20"/>
                <w:lang w:val="es-MX" w:eastAsia="es-ES"/>
              </w:rPr>
              <w:t xml:space="preserve"> </w:t>
            </w:r>
            <w:r w:rsidR="00DA22E5">
              <w:rPr>
                <w:rFonts w:ascii="Arial" w:eastAsia="Times New Roman" w:hAnsi="Arial" w:cs="Arial"/>
                <w:color w:val="000000" w:themeColor="text1"/>
                <w:sz w:val="20"/>
                <w:szCs w:val="20"/>
                <w:lang w:val="es-MX" w:eastAsia="es-ES"/>
              </w:rPr>
              <w:t>al</w:t>
            </w:r>
            <w:r w:rsidR="00AF65BB" w:rsidRPr="000A5FF3">
              <w:rPr>
                <w:rFonts w:ascii="Arial" w:eastAsia="Times New Roman" w:hAnsi="Arial" w:cs="Arial"/>
                <w:color w:val="000000" w:themeColor="text1"/>
                <w:sz w:val="20"/>
                <w:szCs w:val="20"/>
                <w:lang w:val="es-MX" w:eastAsia="es-ES"/>
              </w:rPr>
              <w:t xml:space="preserve"> estatuto social, a la relación nominal de sus dirigentes y</w:t>
            </w:r>
            <w:r w:rsidR="0081274C" w:rsidRPr="000A5FF3">
              <w:rPr>
                <w:rFonts w:ascii="Arial" w:eastAsia="Times New Roman" w:hAnsi="Arial" w:cs="Arial"/>
                <w:color w:val="000000" w:themeColor="text1"/>
                <w:sz w:val="20"/>
                <w:szCs w:val="20"/>
                <w:lang w:val="es-MX" w:eastAsia="es-ES"/>
              </w:rPr>
              <w:t xml:space="preserve"> </w:t>
            </w:r>
            <w:r w:rsidR="00AF65BB" w:rsidRPr="000A5FF3">
              <w:rPr>
                <w:rFonts w:ascii="Arial" w:eastAsia="Times New Roman" w:hAnsi="Arial" w:cs="Arial"/>
                <w:color w:val="000000" w:themeColor="text1"/>
                <w:sz w:val="20"/>
                <w:szCs w:val="20"/>
                <w:lang w:val="es-MX" w:eastAsia="es-ES"/>
              </w:rPr>
              <w:t xml:space="preserve">a los convenios, </w:t>
            </w:r>
            <w:r w:rsidR="00DA22E5">
              <w:rPr>
                <w:rFonts w:ascii="Arial" w:eastAsia="Times New Roman" w:hAnsi="Arial" w:cs="Arial"/>
                <w:color w:val="000000" w:themeColor="text1"/>
                <w:sz w:val="20"/>
                <w:szCs w:val="20"/>
                <w:lang w:val="es-MX" w:eastAsia="es-ES"/>
              </w:rPr>
              <w:t xml:space="preserve">los </w:t>
            </w:r>
            <w:r w:rsidR="00AF65BB" w:rsidRPr="000A5FF3">
              <w:rPr>
                <w:rFonts w:ascii="Arial" w:eastAsia="Times New Roman" w:hAnsi="Arial" w:cs="Arial"/>
                <w:color w:val="000000" w:themeColor="text1"/>
                <w:sz w:val="20"/>
                <w:szCs w:val="20"/>
                <w:lang w:val="es-MX" w:eastAsia="es-ES"/>
              </w:rPr>
              <w:t xml:space="preserve">términos de asociación, </w:t>
            </w:r>
            <w:r w:rsidR="00DA22E5">
              <w:rPr>
                <w:rFonts w:ascii="Arial" w:eastAsia="Times New Roman" w:hAnsi="Arial" w:cs="Arial"/>
                <w:color w:val="000000" w:themeColor="text1"/>
                <w:sz w:val="20"/>
                <w:szCs w:val="20"/>
                <w:lang w:val="es-MX" w:eastAsia="es-ES"/>
              </w:rPr>
              <w:t xml:space="preserve">los </w:t>
            </w:r>
            <w:r w:rsidR="00AF65BB" w:rsidRPr="000A5FF3">
              <w:rPr>
                <w:rFonts w:ascii="Arial" w:eastAsia="Times New Roman" w:hAnsi="Arial" w:cs="Arial"/>
                <w:color w:val="000000" w:themeColor="text1"/>
                <w:sz w:val="20"/>
                <w:szCs w:val="20"/>
                <w:lang w:val="es-MX" w:eastAsia="es-ES"/>
              </w:rPr>
              <w:t xml:space="preserve">acuerdos, </w:t>
            </w:r>
            <w:r w:rsidR="00DA22E5">
              <w:rPr>
                <w:rFonts w:ascii="Arial" w:eastAsia="Times New Roman" w:hAnsi="Arial" w:cs="Arial"/>
                <w:color w:val="000000" w:themeColor="text1"/>
                <w:sz w:val="20"/>
                <w:szCs w:val="20"/>
                <w:lang w:val="es-MX" w:eastAsia="es-ES"/>
              </w:rPr>
              <w:t xml:space="preserve">los </w:t>
            </w:r>
            <w:r w:rsidR="00AF65BB" w:rsidRPr="000A5FF3">
              <w:rPr>
                <w:rFonts w:ascii="Arial" w:eastAsia="Times New Roman" w:hAnsi="Arial" w:cs="Arial"/>
                <w:color w:val="000000" w:themeColor="text1"/>
                <w:sz w:val="20"/>
                <w:szCs w:val="20"/>
                <w:lang w:val="es-MX" w:eastAsia="es-ES"/>
              </w:rPr>
              <w:t xml:space="preserve">ajustes o </w:t>
            </w:r>
            <w:r w:rsidR="00DA22E5">
              <w:rPr>
                <w:rFonts w:ascii="Arial" w:eastAsia="Times New Roman" w:hAnsi="Arial" w:cs="Arial"/>
                <w:color w:val="000000" w:themeColor="text1"/>
                <w:sz w:val="20"/>
                <w:szCs w:val="20"/>
                <w:lang w:val="es-MX" w:eastAsia="es-ES"/>
              </w:rPr>
              <w:t xml:space="preserve">los </w:t>
            </w:r>
            <w:r w:rsidR="00AF65BB" w:rsidRPr="000A5FF3">
              <w:rPr>
                <w:rFonts w:ascii="Arial" w:eastAsia="Times New Roman" w:hAnsi="Arial" w:cs="Arial"/>
                <w:color w:val="000000" w:themeColor="text1"/>
                <w:sz w:val="20"/>
                <w:szCs w:val="20"/>
                <w:lang w:val="es-MX" w:eastAsia="es-ES"/>
              </w:rPr>
              <w:t xml:space="preserve">instrumentos congéneres realizados con el </w:t>
            </w:r>
            <w:r w:rsidR="00DA22E5">
              <w:rPr>
                <w:rFonts w:ascii="Arial" w:eastAsia="Times New Roman" w:hAnsi="Arial" w:cs="Arial"/>
                <w:color w:val="000000" w:themeColor="text1"/>
                <w:sz w:val="20"/>
                <w:szCs w:val="20"/>
                <w:lang w:val="es-MX" w:eastAsia="es-ES"/>
              </w:rPr>
              <w:t>Estado</w:t>
            </w:r>
            <w:r w:rsidR="00357441" w:rsidRPr="000A5FF3">
              <w:rPr>
                <w:rFonts w:ascii="Arial" w:eastAsia="Times New Roman" w:hAnsi="Arial" w:cs="Arial"/>
                <w:color w:val="000000" w:themeColor="text1"/>
                <w:sz w:val="20"/>
                <w:szCs w:val="20"/>
                <w:lang w:val="es-MX" w:eastAsia="es-ES"/>
              </w:rPr>
              <w:t>, de acuerdo con el artículo 63 de la Ley de Acceso a la información</w:t>
            </w:r>
            <w:r w:rsidR="00AF65BB" w:rsidRPr="000A5FF3">
              <w:rPr>
                <w:rFonts w:ascii="Arial" w:eastAsia="Times New Roman" w:hAnsi="Arial" w:cs="Arial"/>
                <w:color w:val="000000" w:themeColor="text1"/>
                <w:sz w:val="20"/>
                <w:szCs w:val="20"/>
                <w:lang w:val="es-MX" w:eastAsia="es-ES"/>
              </w:rPr>
              <w:t>.</w:t>
            </w:r>
            <w:r w:rsidR="00357441" w:rsidRPr="000A5FF3">
              <w:rPr>
                <w:rFonts w:ascii="Arial" w:eastAsia="Times New Roman" w:hAnsi="Arial" w:cs="Arial"/>
                <w:color w:val="000000" w:themeColor="text1"/>
                <w:sz w:val="20"/>
                <w:szCs w:val="20"/>
                <w:lang w:val="es-MX" w:eastAsia="es-ES"/>
              </w:rPr>
              <w:t xml:space="preserve"> </w:t>
            </w:r>
          </w:p>
          <w:p w14:paraId="69651120" w14:textId="77777777" w:rsidR="00AF65BB" w:rsidRPr="000A5FF3" w:rsidRDefault="00AF65BB" w:rsidP="00AF65B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val="es-MX" w:eastAsia="es-ES"/>
              </w:rPr>
            </w:pPr>
          </w:p>
          <w:p w14:paraId="71084585" w14:textId="5B749A28" w:rsidR="00AF65BB" w:rsidRPr="003E0D94" w:rsidRDefault="00AF65BB" w:rsidP="00AF65B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0A5FF3">
              <w:rPr>
                <w:rFonts w:ascii="Arial" w:eastAsia="Times New Roman" w:hAnsi="Arial" w:cs="Arial"/>
                <w:color w:val="000000" w:themeColor="text1"/>
                <w:sz w:val="20"/>
                <w:szCs w:val="20"/>
                <w:lang w:val="es-MX" w:eastAsia="es-ES"/>
              </w:rPr>
              <w:t>En cuanto a la transparencia pasiva, las solicitudes de acceso a la información</w:t>
            </w:r>
            <w:r w:rsidR="00F670C9">
              <w:rPr>
                <w:rFonts w:ascii="Arial" w:eastAsia="Times New Roman" w:hAnsi="Arial" w:cs="Arial"/>
                <w:color w:val="000000" w:themeColor="text1"/>
                <w:sz w:val="20"/>
                <w:szCs w:val="20"/>
                <w:lang w:val="es-MX" w:eastAsia="es-ES"/>
              </w:rPr>
              <w:t xml:space="preserve"> pública</w:t>
            </w:r>
            <w:r w:rsidRPr="000A5FF3">
              <w:rPr>
                <w:rFonts w:ascii="Arial" w:eastAsia="Times New Roman" w:hAnsi="Arial" w:cs="Arial"/>
                <w:color w:val="000000" w:themeColor="text1"/>
                <w:sz w:val="20"/>
                <w:szCs w:val="20"/>
                <w:lang w:val="es-MX" w:eastAsia="es-ES"/>
              </w:rPr>
              <w:t xml:space="preserve"> referentes a convenios, contratos, términos de alianzas, acuerdos, ajustes o instrumentos congéneres </w:t>
            </w:r>
            <w:r w:rsidR="0081274C" w:rsidRPr="000A5FF3">
              <w:rPr>
                <w:rFonts w:ascii="Arial" w:eastAsia="Times New Roman" w:hAnsi="Arial" w:cs="Arial"/>
                <w:color w:val="000000" w:themeColor="text1"/>
                <w:sz w:val="20"/>
                <w:szCs w:val="20"/>
                <w:lang w:val="es-MX" w:eastAsia="es-ES"/>
              </w:rPr>
              <w:t xml:space="preserve">con los particulares </w:t>
            </w:r>
            <w:r w:rsidRPr="000A5FF3">
              <w:rPr>
                <w:rFonts w:ascii="Arial" w:eastAsia="Times New Roman" w:hAnsi="Arial" w:cs="Arial"/>
                <w:color w:val="000000" w:themeColor="text1"/>
                <w:sz w:val="20"/>
                <w:szCs w:val="20"/>
                <w:lang w:val="es-MX" w:eastAsia="es-ES"/>
              </w:rPr>
              <w:t xml:space="preserve">deben ser presentados directamente a los órganos y entidades responsables del traspaso de recursos, en los términos del art. 64 del Decreto 7.724/2012. Por lo tanto, estos órganos y entidades son responsables de la recepción del pedido, trámite interno y providencias para su atención, lo que puede y debe ser mejorado.  </w:t>
            </w:r>
          </w:p>
        </w:tc>
      </w:tr>
      <w:tr w:rsidR="009E2A68" w:rsidRPr="008F4832" w14:paraId="04467BB0" w14:textId="77777777"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14:paraId="2C9B7CEE" w14:textId="77777777"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 xml:space="preserve">Consideraciones </w:t>
            </w:r>
          </w:p>
          <w:p w14:paraId="64148309" w14:textId="77777777" w:rsidR="009E2A68" w:rsidRPr="009E2A68" w:rsidRDefault="009E2A68" w:rsidP="009E2A68">
            <w:pPr>
              <w:spacing w:line="276" w:lineRule="auto"/>
              <w:jc w:val="center"/>
              <w:rPr>
                <w:rFonts w:ascii="Arial" w:eastAsia="Calibri" w:hAnsi="Arial" w:cs="Arial"/>
                <w:b w:val="0"/>
                <w:smallCaps/>
                <w:sz w:val="24"/>
                <w:szCs w:val="24"/>
                <w:lang w:val="es-MX"/>
              </w:rPr>
            </w:pPr>
            <w:r w:rsidRPr="00EF4D59">
              <w:rPr>
                <w:rFonts w:ascii="Arial" w:eastAsia="Calibri" w:hAnsi="Arial" w:cs="Arial"/>
                <w:smallCaps/>
                <w:szCs w:val="24"/>
                <w:lang w:val="es-MX"/>
              </w:rPr>
              <w:t>(Posición sobre el tema)</w:t>
            </w:r>
          </w:p>
        </w:tc>
        <w:tc>
          <w:tcPr>
            <w:tcW w:w="3834" w:type="pct"/>
            <w:vAlign w:val="center"/>
          </w:tcPr>
          <w:p w14:paraId="01F3E28A" w14:textId="77777777" w:rsidR="009E2A68" w:rsidRPr="008F4832" w:rsidRDefault="009E2A68"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tc>
      </w:tr>
      <w:tr w:rsidR="009E2A68" w:rsidRPr="008F4832" w14:paraId="12645FB9" w14:textId="77777777"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14:paraId="1F03C138" w14:textId="77777777"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 xml:space="preserve">Áreas de oportunidad </w:t>
            </w:r>
          </w:p>
          <w:p w14:paraId="6E18473D" w14:textId="77777777" w:rsidR="009E2A68" w:rsidRPr="009E2A68" w:rsidRDefault="009E2A68" w:rsidP="009E2A68">
            <w:pPr>
              <w:spacing w:line="276" w:lineRule="auto"/>
              <w:jc w:val="center"/>
              <w:rPr>
                <w:rFonts w:ascii="Arial" w:eastAsia="Calibri" w:hAnsi="Arial" w:cs="Arial"/>
                <w:b w:val="0"/>
                <w:smallCaps/>
                <w:sz w:val="24"/>
                <w:szCs w:val="24"/>
                <w:lang w:val="es-MX"/>
              </w:rPr>
            </w:pPr>
            <w:r w:rsidRPr="0055506D">
              <w:rPr>
                <w:rFonts w:ascii="Arial" w:eastAsia="Calibri" w:hAnsi="Arial" w:cs="Arial"/>
                <w:smallCaps/>
                <w:sz w:val="20"/>
                <w:szCs w:val="24"/>
                <w:lang w:val="es-MX"/>
              </w:rPr>
              <w:t>(¿Qué hace falta para mejorar el derecho de acceso en el tema a discusión? – Nuevos Retos)</w:t>
            </w:r>
          </w:p>
        </w:tc>
        <w:tc>
          <w:tcPr>
            <w:tcW w:w="3834" w:type="pct"/>
            <w:tcBorders>
              <w:top w:val="none" w:sz="0" w:space="0" w:color="auto"/>
              <w:bottom w:val="none" w:sz="0" w:space="0" w:color="auto"/>
              <w:right w:val="none" w:sz="0" w:space="0" w:color="auto"/>
            </w:tcBorders>
            <w:vAlign w:val="center"/>
          </w:tcPr>
          <w:p w14:paraId="3471F22C" w14:textId="107D05C3" w:rsidR="009E2A68" w:rsidRPr="008F4832" w:rsidRDefault="001B2A74" w:rsidP="009E2A6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sidRPr="000A5FF3">
              <w:rPr>
                <w:rFonts w:ascii="Arial" w:eastAsia="Times New Roman" w:hAnsi="Arial" w:cs="Arial"/>
                <w:color w:val="000000" w:themeColor="text1"/>
                <w:sz w:val="20"/>
                <w:szCs w:val="20"/>
                <w:lang w:val="es-MX" w:eastAsia="es-ES"/>
              </w:rPr>
              <w:t xml:space="preserve">Sería interesante </w:t>
            </w:r>
            <w:r w:rsidR="00DA22E5">
              <w:rPr>
                <w:rFonts w:ascii="Arial" w:eastAsia="Times New Roman" w:hAnsi="Arial" w:cs="Arial"/>
                <w:color w:val="000000" w:themeColor="text1"/>
                <w:sz w:val="20"/>
                <w:szCs w:val="20"/>
                <w:lang w:val="es-MX" w:eastAsia="es-ES"/>
              </w:rPr>
              <w:t>incluir</w:t>
            </w:r>
            <w:r w:rsidR="007F3DAF">
              <w:rPr>
                <w:rFonts w:ascii="Arial" w:eastAsia="Times New Roman" w:hAnsi="Arial" w:cs="Arial"/>
                <w:color w:val="000000" w:themeColor="text1"/>
                <w:sz w:val="20"/>
                <w:szCs w:val="20"/>
                <w:lang w:val="es-MX" w:eastAsia="es-ES"/>
              </w:rPr>
              <w:t xml:space="preserve"> </w:t>
            </w:r>
            <w:r w:rsidRPr="000A5FF3">
              <w:rPr>
                <w:rFonts w:ascii="Arial" w:eastAsia="Times New Roman" w:hAnsi="Arial" w:cs="Arial"/>
                <w:color w:val="000000" w:themeColor="text1"/>
                <w:sz w:val="20"/>
                <w:szCs w:val="20"/>
                <w:lang w:val="es-MX" w:eastAsia="es-ES"/>
              </w:rPr>
              <w:t>nuevos sujetos obligados</w:t>
            </w:r>
            <w:r w:rsidR="00DA22E5">
              <w:rPr>
                <w:rFonts w:ascii="Arial" w:eastAsia="Times New Roman" w:hAnsi="Arial" w:cs="Arial"/>
                <w:color w:val="000000" w:themeColor="text1"/>
                <w:sz w:val="20"/>
                <w:szCs w:val="20"/>
                <w:lang w:val="es-MX" w:eastAsia="es-ES"/>
              </w:rPr>
              <w:t xml:space="preserve"> en la Ley de Acceso a la Información</w:t>
            </w:r>
            <w:r w:rsidR="00F670C9">
              <w:rPr>
                <w:rFonts w:ascii="Arial" w:eastAsia="Times New Roman" w:hAnsi="Arial" w:cs="Arial"/>
                <w:color w:val="000000" w:themeColor="text1"/>
                <w:sz w:val="20"/>
                <w:szCs w:val="20"/>
                <w:lang w:val="es-MX" w:eastAsia="es-ES"/>
              </w:rPr>
              <w:t xml:space="preserve"> </w:t>
            </w:r>
            <w:r w:rsidR="00DA22E5">
              <w:rPr>
                <w:rFonts w:ascii="Arial" w:eastAsia="Times New Roman" w:hAnsi="Arial" w:cs="Arial"/>
                <w:color w:val="000000" w:themeColor="text1"/>
                <w:sz w:val="20"/>
                <w:szCs w:val="20"/>
                <w:lang w:val="es-MX" w:eastAsia="es-ES"/>
              </w:rPr>
              <w:t>Pública</w:t>
            </w:r>
            <w:r w:rsidRPr="000A5FF3">
              <w:rPr>
                <w:rFonts w:ascii="Arial" w:eastAsia="Times New Roman" w:hAnsi="Arial" w:cs="Arial"/>
                <w:color w:val="000000" w:themeColor="text1"/>
                <w:sz w:val="20"/>
                <w:szCs w:val="20"/>
                <w:lang w:val="es-MX" w:eastAsia="es-ES"/>
              </w:rPr>
              <w:t xml:space="preserve">, como entidades de derecho privado – no solamente aquellas que no </w:t>
            </w:r>
            <w:r w:rsidR="00DA22E5">
              <w:rPr>
                <w:rFonts w:ascii="Arial" w:eastAsia="Times New Roman" w:hAnsi="Arial" w:cs="Arial"/>
                <w:color w:val="000000" w:themeColor="text1"/>
                <w:sz w:val="20"/>
                <w:szCs w:val="20"/>
                <w:lang w:val="es-MX" w:eastAsia="es-ES"/>
              </w:rPr>
              <w:t>buscan</w:t>
            </w:r>
            <w:r w:rsidR="00DA22E5" w:rsidRPr="000A5FF3">
              <w:rPr>
                <w:rFonts w:ascii="Arial" w:eastAsia="Times New Roman" w:hAnsi="Arial" w:cs="Arial"/>
                <w:color w:val="000000" w:themeColor="text1"/>
                <w:sz w:val="20"/>
                <w:szCs w:val="20"/>
                <w:lang w:val="es-MX" w:eastAsia="es-ES"/>
              </w:rPr>
              <w:t xml:space="preserve"> </w:t>
            </w:r>
            <w:r w:rsidRPr="000A5FF3">
              <w:rPr>
                <w:rFonts w:ascii="Arial" w:eastAsia="Times New Roman" w:hAnsi="Arial" w:cs="Arial"/>
                <w:color w:val="000000" w:themeColor="text1"/>
                <w:sz w:val="20"/>
                <w:szCs w:val="20"/>
                <w:lang w:val="es-MX" w:eastAsia="es-ES"/>
              </w:rPr>
              <w:t>por el lucro - que reciban aportes financieros del Estado, como partidos políticos, sindicatos, concesionarios y permisionarios de servicios públicos, personas jurídicas que recib</w:t>
            </w:r>
            <w:r w:rsidR="000745F0" w:rsidRPr="000A5FF3">
              <w:rPr>
                <w:rFonts w:ascii="Arial" w:eastAsia="Times New Roman" w:hAnsi="Arial" w:cs="Arial"/>
                <w:color w:val="000000" w:themeColor="text1"/>
                <w:sz w:val="20"/>
                <w:szCs w:val="20"/>
                <w:lang w:val="es-MX" w:eastAsia="es-ES"/>
              </w:rPr>
              <w:t>a</w:t>
            </w:r>
            <w:r w:rsidRPr="000A5FF3">
              <w:rPr>
                <w:rFonts w:ascii="Arial" w:eastAsia="Times New Roman" w:hAnsi="Arial" w:cs="Arial"/>
                <w:color w:val="000000" w:themeColor="text1"/>
                <w:sz w:val="20"/>
                <w:szCs w:val="20"/>
                <w:lang w:val="es-MX" w:eastAsia="es-ES"/>
              </w:rPr>
              <w:t xml:space="preserve">n </w:t>
            </w:r>
            <w:r w:rsidR="00AB6CB7" w:rsidRPr="000A5FF3">
              <w:rPr>
                <w:rFonts w:ascii="Arial" w:eastAsia="Times New Roman" w:hAnsi="Arial" w:cs="Arial"/>
                <w:color w:val="000000" w:themeColor="text1"/>
                <w:sz w:val="20"/>
                <w:szCs w:val="20"/>
                <w:lang w:val="es-MX" w:eastAsia="es-ES"/>
              </w:rPr>
              <w:t>préstamos</w:t>
            </w:r>
            <w:r w:rsidRPr="000A5FF3">
              <w:rPr>
                <w:rFonts w:ascii="Arial" w:eastAsia="Times New Roman" w:hAnsi="Arial" w:cs="Arial"/>
                <w:color w:val="000000" w:themeColor="text1"/>
                <w:sz w:val="20"/>
                <w:szCs w:val="20"/>
                <w:lang w:val="es-MX" w:eastAsia="es-ES"/>
              </w:rPr>
              <w:t xml:space="preserve"> de bancos de desarrollo</w:t>
            </w:r>
            <w:r w:rsidR="000745F0" w:rsidRPr="000A5FF3">
              <w:rPr>
                <w:rFonts w:ascii="Arial" w:eastAsia="Times New Roman" w:hAnsi="Arial" w:cs="Arial"/>
                <w:color w:val="000000" w:themeColor="text1"/>
                <w:sz w:val="20"/>
                <w:szCs w:val="20"/>
                <w:lang w:val="es-MX" w:eastAsia="es-ES"/>
              </w:rPr>
              <w:t>, etc</w:t>
            </w:r>
            <w:r w:rsidR="007F3DAF">
              <w:rPr>
                <w:rFonts w:ascii="Arial" w:eastAsia="Times New Roman" w:hAnsi="Arial" w:cs="Arial"/>
                <w:color w:val="000000" w:themeColor="text1"/>
                <w:sz w:val="20"/>
                <w:szCs w:val="20"/>
                <w:lang w:val="es-MX" w:eastAsia="es-ES"/>
              </w:rPr>
              <w:t>.</w:t>
            </w:r>
            <w:r w:rsidR="000745F0" w:rsidRPr="000A5FF3">
              <w:rPr>
                <w:rFonts w:ascii="Arial" w:eastAsia="Times New Roman" w:hAnsi="Arial" w:cs="Arial"/>
                <w:iCs/>
                <w:color w:val="000000" w:themeColor="text1"/>
                <w:sz w:val="24"/>
                <w:szCs w:val="24"/>
              </w:rPr>
              <w:t xml:space="preserve"> </w:t>
            </w:r>
            <w:r w:rsidRPr="000A5FF3">
              <w:rPr>
                <w:rFonts w:ascii="Arial" w:eastAsia="Times New Roman" w:hAnsi="Arial" w:cs="Arial"/>
                <w:iCs/>
                <w:color w:val="000000" w:themeColor="text1"/>
                <w:sz w:val="24"/>
                <w:szCs w:val="24"/>
              </w:rPr>
              <w:t xml:space="preserve"> </w:t>
            </w:r>
          </w:p>
        </w:tc>
      </w:tr>
      <w:tr w:rsidR="009E2A68" w:rsidRPr="008F4832" w14:paraId="09C0EA27" w14:textId="77777777"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14:paraId="2FB8F89A" w14:textId="77777777"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Precedentes o criterios</w:t>
            </w:r>
          </w:p>
          <w:p w14:paraId="6625EEDB" w14:textId="77777777" w:rsidR="009E2A68" w:rsidRPr="009E2A68" w:rsidRDefault="009E2A68" w:rsidP="009E2A68">
            <w:pPr>
              <w:spacing w:line="276" w:lineRule="auto"/>
              <w:jc w:val="center"/>
              <w:rPr>
                <w:rFonts w:ascii="Arial" w:eastAsia="Calibri" w:hAnsi="Arial" w:cs="Arial"/>
                <w:smallCaps/>
                <w:sz w:val="24"/>
                <w:szCs w:val="24"/>
                <w:lang w:val="es-MX"/>
              </w:rPr>
            </w:pPr>
            <w:r w:rsidRPr="009E2A68">
              <w:rPr>
                <w:rFonts w:ascii="Arial" w:eastAsia="Calibri" w:hAnsi="Arial" w:cs="Arial"/>
                <w:smallCaps/>
                <w:sz w:val="20"/>
                <w:szCs w:val="24"/>
                <w:lang w:val="es-MX"/>
              </w:rPr>
              <w:t>(Cómo se ha resuelto el tema en su país</w:t>
            </w:r>
            <w:r>
              <w:rPr>
                <w:rFonts w:ascii="Arial" w:eastAsia="Calibri" w:hAnsi="Arial" w:cs="Arial"/>
                <w:smallCaps/>
                <w:sz w:val="20"/>
                <w:szCs w:val="24"/>
                <w:lang w:val="es-MX"/>
              </w:rPr>
              <w:t xml:space="preserve"> o Institución</w:t>
            </w:r>
            <w:r w:rsidRPr="009E2A68">
              <w:rPr>
                <w:rFonts w:ascii="Arial" w:eastAsia="Calibri" w:hAnsi="Arial" w:cs="Arial"/>
                <w:smallCaps/>
                <w:sz w:val="20"/>
                <w:szCs w:val="24"/>
                <w:lang w:val="es-MX"/>
              </w:rPr>
              <w:t>)</w:t>
            </w:r>
          </w:p>
        </w:tc>
        <w:tc>
          <w:tcPr>
            <w:tcW w:w="3834" w:type="pct"/>
            <w:vAlign w:val="center"/>
          </w:tcPr>
          <w:p w14:paraId="7E469A7C" w14:textId="5AFCFF7E" w:rsidR="00DA22E5" w:rsidRPr="00DA22E5" w:rsidRDefault="00DA22E5" w:rsidP="00DA22E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DA22E5">
              <w:rPr>
                <w:rFonts w:ascii="Arial" w:eastAsia="Times New Roman" w:hAnsi="Arial" w:cs="Arial"/>
                <w:color w:val="000000" w:themeColor="text1"/>
                <w:sz w:val="20"/>
                <w:szCs w:val="20"/>
                <w:lang w:val="es-MX" w:eastAsia="es-ES"/>
              </w:rPr>
              <w:t>NUP 03950.001243/2017-71, Dictamen n ° 5786 de 28/08/2017, CGU decidió por la provisión del recurso interpuesto, ya que entendió que la solicitud sobre información de los empleados de Funpresp-Exe, incluidos los gastos de remuneración son informaciones de naturaleza pública, sobre las cuales no se refiere ninguna restricción legal del acceso. Por lo tanto, se entiende que las solicitudes de acceso a la información en ámbito de la Funpresp-Exe deben operarse a través del sistema e-SIC al Ministerio de Planificación, Presupuesto y Gestión, ya que este órgano ejerce la supervisión ministerial sobre la fundación pública mencionada.</w:t>
            </w:r>
          </w:p>
          <w:p w14:paraId="75A17809" w14:textId="77777777" w:rsidR="00DA22E5" w:rsidRPr="00DA22E5" w:rsidRDefault="00DA22E5" w:rsidP="00DA22E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DA22E5">
              <w:rPr>
                <w:rFonts w:ascii="Arial" w:eastAsia="Times New Roman" w:hAnsi="Arial" w:cs="Arial"/>
                <w:color w:val="000000" w:themeColor="text1"/>
                <w:sz w:val="20"/>
                <w:szCs w:val="20"/>
                <w:lang w:val="es-MX" w:eastAsia="es-ES"/>
              </w:rPr>
              <w:t xml:space="preserve"> </w:t>
            </w:r>
          </w:p>
          <w:p w14:paraId="4E86EE2D" w14:textId="77777777" w:rsidR="00DA22E5" w:rsidRPr="00DA22E5" w:rsidRDefault="00DA22E5" w:rsidP="00DA22E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DA22E5">
              <w:rPr>
                <w:rFonts w:ascii="Arial" w:eastAsia="Times New Roman" w:hAnsi="Arial" w:cs="Arial"/>
                <w:color w:val="000000" w:themeColor="text1"/>
                <w:sz w:val="20"/>
                <w:szCs w:val="20"/>
                <w:lang w:val="es-MX" w:eastAsia="es-ES"/>
              </w:rPr>
              <w:t>NUP 01390.000696/2015-85, Dictamen nº 1537, de 25/04/2016: CGU decidió por la provisión del recurso interpuesto, ya que entendió que las informaciones sobre los viajes del proyecto en el que se ha de los contratos del Ministerio de Ciencia, Tecnología, Innovaciones y Comunicaciones  con el Centro de Gestión y Estudios Estratégicos (CGEE), relativos a los períodos 2013 y 2014, son públicos, no incidiendo sobre ellas cualesquiera salvaguardias legales que impidan su puesta a disposición, excepto las explicitadas en este dictamen.</w:t>
            </w:r>
          </w:p>
          <w:p w14:paraId="296C0665" w14:textId="77777777" w:rsidR="00DA22E5" w:rsidRPr="00DA22E5" w:rsidRDefault="00DA22E5" w:rsidP="00DA22E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p>
          <w:p w14:paraId="303E268F" w14:textId="3499CB16" w:rsidR="00DA22E5" w:rsidRPr="00DA22E5" w:rsidRDefault="00DA22E5" w:rsidP="00DA22E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DA22E5">
              <w:rPr>
                <w:rFonts w:ascii="Arial" w:eastAsia="Times New Roman" w:hAnsi="Arial" w:cs="Arial"/>
                <w:color w:val="000000" w:themeColor="text1"/>
                <w:sz w:val="20"/>
                <w:szCs w:val="20"/>
                <w:lang w:val="es-MX" w:eastAsia="es-ES"/>
              </w:rPr>
              <w:t xml:space="preserve">NUP 23480.009643 / 2014-72, Dictamen n ° 4481/2014: aunque la CGU ha decidido por no conocer el recurso interpuesto, se entendió que la solicitud de resultado de evaluación psicológica de un concurso público es información de naturaleza pública. Se </w:t>
            </w:r>
            <w:r w:rsidR="00FA5C5C" w:rsidRPr="00DA22E5">
              <w:rPr>
                <w:rFonts w:ascii="Arial" w:eastAsia="Times New Roman" w:hAnsi="Arial" w:cs="Arial"/>
                <w:color w:val="000000" w:themeColor="text1"/>
                <w:sz w:val="20"/>
                <w:szCs w:val="20"/>
                <w:lang w:val="es-MX" w:eastAsia="es-ES"/>
              </w:rPr>
              <w:t>recomendó</w:t>
            </w:r>
            <w:r w:rsidRPr="00DA22E5">
              <w:rPr>
                <w:rFonts w:ascii="Arial" w:eastAsia="Times New Roman" w:hAnsi="Arial" w:cs="Arial"/>
                <w:color w:val="000000" w:themeColor="text1"/>
                <w:sz w:val="20"/>
                <w:szCs w:val="20"/>
                <w:lang w:val="es-MX" w:eastAsia="es-ES"/>
              </w:rPr>
              <w:t xml:space="preserve"> que los contratos y otros términos firmados con el CEBRASPE (Centro Brasileño de Investigación en Evaluación, Selección y de Promoción de Eventos) contengan una cláusula estándar </w:t>
            </w:r>
            <w:r w:rsidRPr="00FA5C5C">
              <w:rPr>
                <w:rFonts w:ascii="Arial" w:eastAsia="Times New Roman" w:hAnsi="Arial" w:cs="Arial"/>
                <w:b/>
                <w:color w:val="000000" w:themeColor="text1"/>
                <w:sz w:val="20"/>
                <w:szCs w:val="20"/>
                <w:lang w:val="es-MX" w:eastAsia="es-ES"/>
              </w:rPr>
              <w:t>que especifique la obligación de organización social en proporcionar las informaciones necesarias para la atención de las solicitudes de acceso</w:t>
            </w:r>
            <w:r w:rsidRPr="00DA22E5">
              <w:rPr>
                <w:rFonts w:ascii="Arial" w:eastAsia="Times New Roman" w:hAnsi="Arial" w:cs="Arial"/>
                <w:color w:val="000000" w:themeColor="text1"/>
                <w:sz w:val="20"/>
                <w:szCs w:val="20"/>
                <w:lang w:val="es-MX" w:eastAsia="es-ES"/>
              </w:rPr>
              <w:t xml:space="preserve"> de la Ley 12.527/11 dirigidas al órgano o entidad pública.</w:t>
            </w:r>
          </w:p>
          <w:p w14:paraId="5B5A1BEE" w14:textId="77777777" w:rsidR="00DA22E5" w:rsidRPr="00DA22E5" w:rsidRDefault="00DA22E5" w:rsidP="00DA22E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p>
          <w:p w14:paraId="2AEE6D74" w14:textId="77777777" w:rsidR="00DA22E5" w:rsidRPr="00DA22E5" w:rsidRDefault="00DA22E5" w:rsidP="00DA22E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s-MX" w:eastAsia="es-ES"/>
              </w:rPr>
            </w:pPr>
            <w:r w:rsidRPr="00DA22E5">
              <w:rPr>
                <w:rFonts w:ascii="Arial" w:eastAsia="Times New Roman" w:hAnsi="Arial" w:cs="Arial"/>
                <w:color w:val="000000" w:themeColor="text1"/>
                <w:sz w:val="20"/>
                <w:szCs w:val="20"/>
                <w:lang w:val="es-MX" w:eastAsia="es-ES"/>
              </w:rPr>
              <w:t>NUP 23480.003435 / 2015-41, Dictamen nº 1502 de 26/05/2015: aunque la CGU he decidido por la negativa del recurso interpuesto, se concluyó que “Para la información producida por CEBRASPE después de su constitución como organización sin fines de lucro, la CGU recomendó que las instituciones públicas federales contratantes de la entidad sean responsables de recibir y responder a las solicitudes de acceso relacionados con los contratos "</w:t>
            </w:r>
            <w:bookmarkStart w:id="0" w:name="_GoBack"/>
            <w:bookmarkEnd w:id="0"/>
          </w:p>
          <w:p w14:paraId="58492944" w14:textId="36918426" w:rsidR="00C35639" w:rsidRPr="0081274C" w:rsidRDefault="00DA22E5" w:rsidP="00CE4EE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0"/>
                <w:szCs w:val="20"/>
                <w:lang w:val="es-MX" w:eastAsia="es-ES"/>
              </w:rPr>
            </w:pPr>
            <w:r w:rsidRPr="00DA22E5" w:rsidDel="00DA22E5">
              <w:rPr>
                <w:rFonts w:ascii="Arial" w:eastAsia="Times New Roman" w:hAnsi="Arial" w:cs="Arial"/>
                <w:color w:val="000000" w:themeColor="text1"/>
                <w:sz w:val="20"/>
                <w:szCs w:val="20"/>
                <w:lang w:val="es-MX" w:eastAsia="es-ES"/>
              </w:rPr>
              <w:t xml:space="preserve"> </w:t>
            </w:r>
          </w:p>
        </w:tc>
      </w:tr>
    </w:tbl>
    <w:p w14:paraId="4830F2B7" w14:textId="1934A878" w:rsidR="00E131FB" w:rsidRPr="008F4832" w:rsidRDefault="00E131FB" w:rsidP="00FA5C5C">
      <w:pPr>
        <w:spacing w:after="0"/>
        <w:jc w:val="both"/>
        <w:rPr>
          <w:rFonts w:ascii="Arial" w:hAnsi="Arial" w:cs="Arial"/>
          <w:sz w:val="24"/>
          <w:szCs w:val="24"/>
        </w:rPr>
      </w:pPr>
    </w:p>
    <w:sectPr w:rsidR="00E131FB" w:rsidRPr="008F4832" w:rsidSect="006720BA">
      <w:headerReference w:type="default" r:id="rId8"/>
      <w:footerReference w:type="default" r:id="rId9"/>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95ABE" w14:textId="77777777" w:rsidR="00554BCA" w:rsidRDefault="00554BCA" w:rsidP="009E2A68">
      <w:pPr>
        <w:spacing w:after="0" w:line="240" w:lineRule="auto"/>
      </w:pPr>
      <w:r>
        <w:separator/>
      </w:r>
    </w:p>
  </w:endnote>
  <w:endnote w:type="continuationSeparator" w:id="0">
    <w:p w14:paraId="40E8F2F6" w14:textId="77777777" w:rsidR="00554BCA" w:rsidRDefault="00554BCA" w:rsidP="009E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rPr>
      <w:id w:val="-347255593"/>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14:paraId="173578C6" w14:textId="7219AEF8" w:rsidR="002405BC" w:rsidRPr="00FF5C3C" w:rsidRDefault="002405BC">
            <w:pPr>
              <w:pStyle w:val="Piedepgina"/>
              <w:jc w:val="right"/>
              <w:rPr>
                <w:rFonts w:ascii="Arial" w:hAnsi="Arial" w:cs="Arial"/>
                <w:sz w:val="18"/>
              </w:rPr>
            </w:pPr>
            <w:r w:rsidRPr="00FF5C3C">
              <w:rPr>
                <w:rFonts w:ascii="Arial" w:hAnsi="Arial" w:cs="Arial"/>
                <w:sz w:val="18"/>
              </w:rPr>
              <w:t xml:space="preserve">Página </w:t>
            </w:r>
            <w:r w:rsidRPr="00FF5C3C">
              <w:rPr>
                <w:rFonts w:ascii="Arial" w:hAnsi="Arial" w:cs="Arial"/>
                <w:b/>
                <w:bCs/>
                <w:sz w:val="20"/>
                <w:szCs w:val="24"/>
              </w:rPr>
              <w:fldChar w:fldCharType="begin"/>
            </w:r>
            <w:r w:rsidRPr="00FF5C3C">
              <w:rPr>
                <w:rFonts w:ascii="Arial" w:hAnsi="Arial" w:cs="Arial"/>
                <w:b/>
                <w:bCs/>
                <w:sz w:val="18"/>
              </w:rPr>
              <w:instrText>PAGE</w:instrText>
            </w:r>
            <w:r w:rsidRPr="00FF5C3C">
              <w:rPr>
                <w:rFonts w:ascii="Arial" w:hAnsi="Arial" w:cs="Arial"/>
                <w:b/>
                <w:bCs/>
                <w:sz w:val="20"/>
                <w:szCs w:val="24"/>
              </w:rPr>
              <w:fldChar w:fldCharType="separate"/>
            </w:r>
            <w:r w:rsidR="00554BCA">
              <w:rPr>
                <w:rFonts w:ascii="Arial" w:hAnsi="Arial" w:cs="Arial"/>
                <w:b/>
                <w:bCs/>
                <w:noProof/>
                <w:sz w:val="18"/>
              </w:rPr>
              <w:t>1</w:t>
            </w:r>
            <w:r w:rsidRPr="00FF5C3C">
              <w:rPr>
                <w:rFonts w:ascii="Arial" w:hAnsi="Arial" w:cs="Arial"/>
                <w:b/>
                <w:bCs/>
                <w:sz w:val="20"/>
                <w:szCs w:val="24"/>
              </w:rPr>
              <w:fldChar w:fldCharType="end"/>
            </w:r>
            <w:r w:rsidRPr="00FF5C3C">
              <w:rPr>
                <w:rFonts w:ascii="Arial" w:hAnsi="Arial" w:cs="Arial"/>
                <w:sz w:val="18"/>
              </w:rPr>
              <w:t xml:space="preserve"> de </w:t>
            </w:r>
            <w:r w:rsidRPr="00FF5C3C">
              <w:rPr>
                <w:rFonts w:ascii="Arial" w:hAnsi="Arial" w:cs="Arial"/>
                <w:b/>
                <w:bCs/>
                <w:sz w:val="20"/>
                <w:szCs w:val="24"/>
              </w:rPr>
              <w:fldChar w:fldCharType="begin"/>
            </w:r>
            <w:r w:rsidRPr="00FF5C3C">
              <w:rPr>
                <w:rFonts w:ascii="Arial" w:hAnsi="Arial" w:cs="Arial"/>
                <w:b/>
                <w:bCs/>
                <w:sz w:val="18"/>
              </w:rPr>
              <w:instrText>NUMPAGES</w:instrText>
            </w:r>
            <w:r w:rsidRPr="00FF5C3C">
              <w:rPr>
                <w:rFonts w:ascii="Arial" w:hAnsi="Arial" w:cs="Arial"/>
                <w:b/>
                <w:bCs/>
                <w:sz w:val="20"/>
                <w:szCs w:val="24"/>
              </w:rPr>
              <w:fldChar w:fldCharType="separate"/>
            </w:r>
            <w:r w:rsidR="00554BCA">
              <w:rPr>
                <w:rFonts w:ascii="Arial" w:hAnsi="Arial" w:cs="Arial"/>
                <w:b/>
                <w:bCs/>
                <w:noProof/>
                <w:sz w:val="18"/>
              </w:rPr>
              <w:t>1</w:t>
            </w:r>
            <w:r w:rsidRPr="00FF5C3C">
              <w:rPr>
                <w:rFonts w:ascii="Arial" w:hAnsi="Arial" w:cs="Arial"/>
                <w:b/>
                <w:bCs/>
                <w:sz w:val="20"/>
                <w:szCs w:val="24"/>
              </w:rPr>
              <w:fldChar w:fldCharType="end"/>
            </w:r>
          </w:p>
        </w:sdtContent>
      </w:sdt>
    </w:sdtContent>
  </w:sdt>
  <w:p w14:paraId="79670A36" w14:textId="77777777" w:rsidR="002405BC" w:rsidRPr="00FF5C3C" w:rsidRDefault="002405BC">
    <w:pPr>
      <w:pStyle w:val="Piedepgina"/>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DF81F" w14:textId="77777777" w:rsidR="00554BCA" w:rsidRDefault="00554BCA" w:rsidP="009E2A68">
      <w:pPr>
        <w:spacing w:after="0" w:line="240" w:lineRule="auto"/>
      </w:pPr>
      <w:r>
        <w:separator/>
      </w:r>
    </w:p>
  </w:footnote>
  <w:footnote w:type="continuationSeparator" w:id="0">
    <w:p w14:paraId="78CD139C" w14:textId="77777777" w:rsidR="00554BCA" w:rsidRDefault="00554BCA" w:rsidP="009E2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FA7BD" w14:textId="77777777" w:rsidR="002405BC" w:rsidRPr="008F4DF4" w:rsidRDefault="002405BC" w:rsidP="009E2A68">
    <w:pPr>
      <w:spacing w:after="0" w:line="240" w:lineRule="auto"/>
      <w:jc w:val="right"/>
      <w:rPr>
        <w:rFonts w:ascii="Arial" w:hAnsi="Arial" w:cs="Arial"/>
        <w:b/>
        <w:smallCaps/>
      </w:rPr>
    </w:pPr>
    <w:r w:rsidRPr="008F4DF4">
      <w:rPr>
        <w:smallCaps/>
        <w:noProof/>
        <w:lang w:val="es-MX" w:eastAsia="es-MX"/>
      </w:rPr>
      <w:drawing>
        <wp:anchor distT="0" distB="0" distL="114300" distR="114300" simplePos="0" relativeHeight="251659264" behindDoc="0" locked="0" layoutInCell="1" allowOverlap="1" wp14:anchorId="2D06D366" wp14:editId="79E8C193">
          <wp:simplePos x="0" y="0"/>
          <wp:positionH relativeFrom="margin">
            <wp:posOffset>371475</wp:posOffset>
          </wp:positionH>
          <wp:positionV relativeFrom="margin">
            <wp:posOffset>-1037590</wp:posOffset>
          </wp:positionV>
          <wp:extent cx="1104900" cy="830580"/>
          <wp:effectExtent l="0" t="0" r="0" b="7620"/>
          <wp:wrapSquare wrapText="bothSides"/>
          <wp:docPr id="12" name="3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2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830580"/>
                  </a:xfrm>
                  <a:prstGeom prst="rect">
                    <a:avLst/>
                  </a:prstGeom>
                </pic:spPr>
              </pic:pic>
            </a:graphicData>
          </a:graphic>
          <wp14:sizeRelH relativeFrom="margin">
            <wp14:pctWidth>0</wp14:pctWidth>
          </wp14:sizeRelH>
          <wp14:sizeRelV relativeFrom="margin">
            <wp14:pctHeight>0</wp14:pctHeight>
          </wp14:sizeRelV>
        </wp:anchor>
      </w:drawing>
    </w:r>
    <w:r w:rsidRPr="008F4DF4">
      <w:rPr>
        <w:rFonts w:ascii="Arial" w:hAnsi="Arial" w:cs="Arial"/>
        <w:b/>
        <w:smallCaps/>
      </w:rPr>
      <w:t>Grupo de Jurisprudencia y Criterios Administrativos</w:t>
    </w:r>
  </w:p>
  <w:p w14:paraId="5C62EF1A" w14:textId="77777777" w:rsidR="002405BC" w:rsidRPr="008F4DF4" w:rsidRDefault="002405BC" w:rsidP="009E2A68">
    <w:pPr>
      <w:tabs>
        <w:tab w:val="left" w:pos="4950"/>
      </w:tabs>
      <w:spacing w:after="0" w:line="240" w:lineRule="auto"/>
      <w:jc w:val="right"/>
      <w:rPr>
        <w:rFonts w:ascii="Arial" w:hAnsi="Arial" w:cs="Arial"/>
        <w:smallCaps/>
        <w:sz w:val="24"/>
        <w:szCs w:val="24"/>
      </w:rPr>
    </w:pPr>
    <w:r>
      <w:rPr>
        <w:rFonts w:ascii="Arial" w:hAnsi="Arial" w:cs="Arial"/>
        <w:smallCaps/>
        <w:sz w:val="24"/>
        <w:szCs w:val="24"/>
      </w:rPr>
      <w:t>Ficha posicionamiento</w:t>
    </w:r>
  </w:p>
  <w:p w14:paraId="5A7B9295" w14:textId="77777777" w:rsidR="002405BC" w:rsidRDefault="002405BC" w:rsidP="009E2A68">
    <w:pPr>
      <w:tabs>
        <w:tab w:val="left" w:pos="4950"/>
      </w:tabs>
      <w:spacing w:after="0" w:line="240" w:lineRule="auto"/>
      <w:jc w:val="right"/>
      <w:rPr>
        <w:rFonts w:ascii="Arial" w:hAnsi="Arial" w:cs="Arial"/>
        <w:b/>
        <w:smallCaps/>
        <w:sz w:val="24"/>
        <w:szCs w:val="24"/>
      </w:rPr>
    </w:pPr>
  </w:p>
  <w:p w14:paraId="51B34BAC" w14:textId="77777777" w:rsidR="002405BC" w:rsidRDefault="002405BC" w:rsidP="009E2A68">
    <w:pPr>
      <w:tabs>
        <w:tab w:val="left" w:pos="4950"/>
      </w:tabs>
      <w:spacing w:after="0" w:line="240" w:lineRule="auto"/>
      <w:jc w:val="right"/>
      <w:rPr>
        <w:rFonts w:ascii="Arial" w:hAnsi="Arial" w:cs="Arial"/>
        <w:b/>
        <w:smallCaps/>
        <w:sz w:val="24"/>
        <w:szCs w:val="24"/>
      </w:rPr>
    </w:pPr>
    <w:r w:rsidRPr="008F4DF4">
      <w:rPr>
        <w:rFonts w:ascii="Arial" w:hAnsi="Arial" w:cs="Arial"/>
        <w:b/>
        <w:smallCaps/>
        <w:sz w:val="24"/>
        <w:szCs w:val="24"/>
      </w:rPr>
      <w:t xml:space="preserve"> </w:t>
    </w:r>
    <w:r>
      <w:rPr>
        <w:rFonts w:ascii="Arial" w:hAnsi="Arial" w:cs="Arial"/>
        <w:b/>
        <w:smallCaps/>
        <w:sz w:val="24"/>
        <w:szCs w:val="24"/>
      </w:rPr>
      <w:t xml:space="preserve">Séptimo </w:t>
    </w:r>
    <w:r w:rsidRPr="008F4DF4">
      <w:rPr>
        <w:rFonts w:ascii="Arial" w:hAnsi="Arial" w:cs="Arial"/>
        <w:b/>
        <w:smallCaps/>
        <w:sz w:val="24"/>
        <w:szCs w:val="24"/>
      </w:rPr>
      <w:t>Debate Temático</w:t>
    </w:r>
  </w:p>
  <w:p w14:paraId="666AF4C0" w14:textId="77777777" w:rsidR="002405BC" w:rsidRDefault="002405BC" w:rsidP="009E2A68">
    <w:pPr>
      <w:tabs>
        <w:tab w:val="left" w:pos="4950"/>
      </w:tabs>
      <w:spacing w:after="0" w:line="240" w:lineRule="auto"/>
      <w:jc w:val="right"/>
      <w:rPr>
        <w:rFonts w:ascii="Arial" w:hAnsi="Arial" w:cs="Arial"/>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AB7"/>
    <w:multiLevelType w:val="hybridMultilevel"/>
    <w:tmpl w:val="B70CC5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A7D6439"/>
    <w:multiLevelType w:val="hybridMultilevel"/>
    <w:tmpl w:val="4F3AB8E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2AB063EE"/>
    <w:multiLevelType w:val="hybridMultilevel"/>
    <w:tmpl w:val="D9D684CA"/>
    <w:lvl w:ilvl="0" w:tplc="C5943C7A">
      <w:start w:val="1"/>
      <w:numFmt w:val="decimal"/>
      <w:lvlText w:val="%1."/>
      <w:lvlJc w:val="left"/>
      <w:pPr>
        <w:ind w:left="720" w:hanging="360"/>
      </w:pPr>
      <w:rPr>
        <w:rFonts w:ascii="Verdana" w:eastAsia="Times New Roman" w:hAnsi="Verdana" w:cs="Times New Roman"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C26568F"/>
    <w:multiLevelType w:val="hybridMultilevel"/>
    <w:tmpl w:val="DDE2C88A"/>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95775C"/>
    <w:multiLevelType w:val="hybridMultilevel"/>
    <w:tmpl w:val="9260FF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0538F1"/>
    <w:multiLevelType w:val="hybridMultilevel"/>
    <w:tmpl w:val="4D3EAC9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41797F19"/>
    <w:multiLevelType w:val="hybridMultilevel"/>
    <w:tmpl w:val="6C64CC0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435F4BAB"/>
    <w:multiLevelType w:val="hybridMultilevel"/>
    <w:tmpl w:val="2776456C"/>
    <w:lvl w:ilvl="0" w:tplc="0416000F">
      <w:start w:val="1"/>
      <w:numFmt w:val="decimal"/>
      <w:lvlText w:val="%1."/>
      <w:lvlJc w:val="left"/>
      <w:pPr>
        <w:ind w:left="1498" w:hanging="360"/>
      </w:pPr>
    </w:lvl>
    <w:lvl w:ilvl="1" w:tplc="04160019" w:tentative="1">
      <w:start w:val="1"/>
      <w:numFmt w:val="lowerLetter"/>
      <w:lvlText w:val="%2."/>
      <w:lvlJc w:val="left"/>
      <w:pPr>
        <w:ind w:left="2218" w:hanging="360"/>
      </w:pPr>
    </w:lvl>
    <w:lvl w:ilvl="2" w:tplc="0416001B" w:tentative="1">
      <w:start w:val="1"/>
      <w:numFmt w:val="lowerRoman"/>
      <w:lvlText w:val="%3."/>
      <w:lvlJc w:val="right"/>
      <w:pPr>
        <w:ind w:left="2938" w:hanging="180"/>
      </w:pPr>
    </w:lvl>
    <w:lvl w:ilvl="3" w:tplc="0416000F" w:tentative="1">
      <w:start w:val="1"/>
      <w:numFmt w:val="decimal"/>
      <w:lvlText w:val="%4."/>
      <w:lvlJc w:val="left"/>
      <w:pPr>
        <w:ind w:left="3658" w:hanging="360"/>
      </w:pPr>
    </w:lvl>
    <w:lvl w:ilvl="4" w:tplc="04160019" w:tentative="1">
      <w:start w:val="1"/>
      <w:numFmt w:val="lowerLetter"/>
      <w:lvlText w:val="%5."/>
      <w:lvlJc w:val="left"/>
      <w:pPr>
        <w:ind w:left="4378" w:hanging="360"/>
      </w:pPr>
    </w:lvl>
    <w:lvl w:ilvl="5" w:tplc="0416001B" w:tentative="1">
      <w:start w:val="1"/>
      <w:numFmt w:val="lowerRoman"/>
      <w:lvlText w:val="%6."/>
      <w:lvlJc w:val="right"/>
      <w:pPr>
        <w:ind w:left="5098" w:hanging="180"/>
      </w:pPr>
    </w:lvl>
    <w:lvl w:ilvl="6" w:tplc="0416000F" w:tentative="1">
      <w:start w:val="1"/>
      <w:numFmt w:val="decimal"/>
      <w:lvlText w:val="%7."/>
      <w:lvlJc w:val="left"/>
      <w:pPr>
        <w:ind w:left="5818" w:hanging="360"/>
      </w:pPr>
    </w:lvl>
    <w:lvl w:ilvl="7" w:tplc="04160019" w:tentative="1">
      <w:start w:val="1"/>
      <w:numFmt w:val="lowerLetter"/>
      <w:lvlText w:val="%8."/>
      <w:lvlJc w:val="left"/>
      <w:pPr>
        <w:ind w:left="6538" w:hanging="360"/>
      </w:pPr>
    </w:lvl>
    <w:lvl w:ilvl="8" w:tplc="0416001B" w:tentative="1">
      <w:start w:val="1"/>
      <w:numFmt w:val="lowerRoman"/>
      <w:lvlText w:val="%9."/>
      <w:lvlJc w:val="right"/>
      <w:pPr>
        <w:ind w:left="7258" w:hanging="180"/>
      </w:pPr>
    </w:lvl>
  </w:abstractNum>
  <w:abstractNum w:abstractNumId="8" w15:restartNumberingAfterBreak="0">
    <w:nsid w:val="598C181E"/>
    <w:multiLevelType w:val="hybridMultilevel"/>
    <w:tmpl w:val="C188F7D0"/>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C80175"/>
    <w:multiLevelType w:val="hybridMultilevel"/>
    <w:tmpl w:val="415483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F4C3FFB"/>
    <w:multiLevelType w:val="hybridMultilevel"/>
    <w:tmpl w:val="936E48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5AB187C"/>
    <w:multiLevelType w:val="hybridMultilevel"/>
    <w:tmpl w:val="0910EBD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67B01E6B"/>
    <w:multiLevelType w:val="hybridMultilevel"/>
    <w:tmpl w:val="ED986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2"/>
  </w:num>
  <w:num w:numId="3">
    <w:abstractNumId w:val="2"/>
  </w:num>
  <w:num w:numId="4">
    <w:abstractNumId w:val="3"/>
  </w:num>
  <w:num w:numId="5">
    <w:abstractNumId w:val="8"/>
  </w:num>
  <w:num w:numId="6">
    <w:abstractNumId w:val="11"/>
  </w:num>
  <w:num w:numId="7">
    <w:abstractNumId w:val="1"/>
  </w:num>
  <w:num w:numId="8">
    <w:abstractNumId w:val="10"/>
  </w:num>
  <w:num w:numId="9">
    <w:abstractNumId w:val="9"/>
  </w:num>
  <w:num w:numId="10">
    <w:abstractNumId w:val="6"/>
  </w:num>
  <w:num w:numId="11">
    <w:abstractNumId w:val="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FB"/>
    <w:rsid w:val="00001BD8"/>
    <w:rsid w:val="000026F8"/>
    <w:rsid w:val="00011955"/>
    <w:rsid w:val="000167E4"/>
    <w:rsid w:val="00020D18"/>
    <w:rsid w:val="0004437F"/>
    <w:rsid w:val="000478B8"/>
    <w:rsid w:val="000647BF"/>
    <w:rsid w:val="000718E6"/>
    <w:rsid w:val="0007452D"/>
    <w:rsid w:val="000745F0"/>
    <w:rsid w:val="00097BDE"/>
    <w:rsid w:val="000A5FF3"/>
    <w:rsid w:val="000B51AF"/>
    <w:rsid w:val="000D6AEA"/>
    <w:rsid w:val="000D787D"/>
    <w:rsid w:val="000D7F2D"/>
    <w:rsid w:val="000F5464"/>
    <w:rsid w:val="001158D6"/>
    <w:rsid w:val="00125AFF"/>
    <w:rsid w:val="00150183"/>
    <w:rsid w:val="001652C9"/>
    <w:rsid w:val="00183E20"/>
    <w:rsid w:val="001B2A74"/>
    <w:rsid w:val="001D635C"/>
    <w:rsid w:val="001F1D8B"/>
    <w:rsid w:val="00202080"/>
    <w:rsid w:val="00231614"/>
    <w:rsid w:val="002405BC"/>
    <w:rsid w:val="00287734"/>
    <w:rsid w:val="00297667"/>
    <w:rsid w:val="00297CE3"/>
    <w:rsid w:val="002C269F"/>
    <w:rsid w:val="00322364"/>
    <w:rsid w:val="0033112F"/>
    <w:rsid w:val="0033282F"/>
    <w:rsid w:val="00336222"/>
    <w:rsid w:val="00337ADC"/>
    <w:rsid w:val="003468BE"/>
    <w:rsid w:val="00357441"/>
    <w:rsid w:val="00380118"/>
    <w:rsid w:val="0039462F"/>
    <w:rsid w:val="003970D3"/>
    <w:rsid w:val="003A596B"/>
    <w:rsid w:val="003B0115"/>
    <w:rsid w:val="003E0D94"/>
    <w:rsid w:val="00414DD1"/>
    <w:rsid w:val="0041531A"/>
    <w:rsid w:val="00420E96"/>
    <w:rsid w:val="00423DE0"/>
    <w:rsid w:val="00436105"/>
    <w:rsid w:val="004633C9"/>
    <w:rsid w:val="00467631"/>
    <w:rsid w:val="00486A8A"/>
    <w:rsid w:val="0049273E"/>
    <w:rsid w:val="004B4B62"/>
    <w:rsid w:val="004B612B"/>
    <w:rsid w:val="004C3FFD"/>
    <w:rsid w:val="004D5FDC"/>
    <w:rsid w:val="004F426F"/>
    <w:rsid w:val="00507E61"/>
    <w:rsid w:val="00521672"/>
    <w:rsid w:val="00522F2C"/>
    <w:rsid w:val="00522F6E"/>
    <w:rsid w:val="005362D4"/>
    <w:rsid w:val="00554BCA"/>
    <w:rsid w:val="0055506D"/>
    <w:rsid w:val="005859CF"/>
    <w:rsid w:val="005941F2"/>
    <w:rsid w:val="005B3837"/>
    <w:rsid w:val="005D0D36"/>
    <w:rsid w:val="005D57A9"/>
    <w:rsid w:val="005E04AA"/>
    <w:rsid w:val="00610350"/>
    <w:rsid w:val="0061563C"/>
    <w:rsid w:val="00622B72"/>
    <w:rsid w:val="0064586D"/>
    <w:rsid w:val="006537AD"/>
    <w:rsid w:val="006720BA"/>
    <w:rsid w:val="006935C8"/>
    <w:rsid w:val="006D4F58"/>
    <w:rsid w:val="006D6DA4"/>
    <w:rsid w:val="007247A1"/>
    <w:rsid w:val="0076293B"/>
    <w:rsid w:val="00765311"/>
    <w:rsid w:val="0078289B"/>
    <w:rsid w:val="00787100"/>
    <w:rsid w:val="007C3161"/>
    <w:rsid w:val="007E29C7"/>
    <w:rsid w:val="007F326D"/>
    <w:rsid w:val="007F3DAF"/>
    <w:rsid w:val="0081274C"/>
    <w:rsid w:val="008438A7"/>
    <w:rsid w:val="00882082"/>
    <w:rsid w:val="0089517F"/>
    <w:rsid w:val="008972E8"/>
    <w:rsid w:val="008A7A27"/>
    <w:rsid w:val="008B08C1"/>
    <w:rsid w:val="008E056E"/>
    <w:rsid w:val="008E6A79"/>
    <w:rsid w:val="008F4832"/>
    <w:rsid w:val="009366EA"/>
    <w:rsid w:val="009436FD"/>
    <w:rsid w:val="0095076A"/>
    <w:rsid w:val="00970F79"/>
    <w:rsid w:val="009760E6"/>
    <w:rsid w:val="009935DF"/>
    <w:rsid w:val="009E2A68"/>
    <w:rsid w:val="009E65CF"/>
    <w:rsid w:val="009E7193"/>
    <w:rsid w:val="00A27E14"/>
    <w:rsid w:val="00A369E9"/>
    <w:rsid w:val="00A56498"/>
    <w:rsid w:val="00A801E3"/>
    <w:rsid w:val="00A82E4E"/>
    <w:rsid w:val="00A95D38"/>
    <w:rsid w:val="00AA1667"/>
    <w:rsid w:val="00AB2B3D"/>
    <w:rsid w:val="00AB6CB7"/>
    <w:rsid w:val="00AC7955"/>
    <w:rsid w:val="00AF65BB"/>
    <w:rsid w:val="00B13E59"/>
    <w:rsid w:val="00B37AD8"/>
    <w:rsid w:val="00B43671"/>
    <w:rsid w:val="00B76B40"/>
    <w:rsid w:val="00B80A4B"/>
    <w:rsid w:val="00B87431"/>
    <w:rsid w:val="00B9095F"/>
    <w:rsid w:val="00B927E9"/>
    <w:rsid w:val="00B97349"/>
    <w:rsid w:val="00BA4541"/>
    <w:rsid w:val="00BC702F"/>
    <w:rsid w:val="00BE4C6F"/>
    <w:rsid w:val="00BE5C8C"/>
    <w:rsid w:val="00BF7AF5"/>
    <w:rsid w:val="00C0517B"/>
    <w:rsid w:val="00C27259"/>
    <w:rsid w:val="00C35639"/>
    <w:rsid w:val="00C3692D"/>
    <w:rsid w:val="00C67DA1"/>
    <w:rsid w:val="00CA18B2"/>
    <w:rsid w:val="00CB058C"/>
    <w:rsid w:val="00CB3A52"/>
    <w:rsid w:val="00CB3B99"/>
    <w:rsid w:val="00CB49ED"/>
    <w:rsid w:val="00CE4EEB"/>
    <w:rsid w:val="00CE50FE"/>
    <w:rsid w:val="00D204D1"/>
    <w:rsid w:val="00D80C55"/>
    <w:rsid w:val="00DA22E5"/>
    <w:rsid w:val="00DC5224"/>
    <w:rsid w:val="00DC66D7"/>
    <w:rsid w:val="00E03A06"/>
    <w:rsid w:val="00E10CD4"/>
    <w:rsid w:val="00E131FB"/>
    <w:rsid w:val="00E23674"/>
    <w:rsid w:val="00E64D31"/>
    <w:rsid w:val="00E811C1"/>
    <w:rsid w:val="00E85563"/>
    <w:rsid w:val="00E87B49"/>
    <w:rsid w:val="00EA6DB9"/>
    <w:rsid w:val="00EB68B0"/>
    <w:rsid w:val="00EF4D59"/>
    <w:rsid w:val="00F11AF9"/>
    <w:rsid w:val="00F246BB"/>
    <w:rsid w:val="00F35EB5"/>
    <w:rsid w:val="00F368BA"/>
    <w:rsid w:val="00F566F5"/>
    <w:rsid w:val="00F617EE"/>
    <w:rsid w:val="00F64D83"/>
    <w:rsid w:val="00F670C9"/>
    <w:rsid w:val="00F74A56"/>
    <w:rsid w:val="00F82623"/>
    <w:rsid w:val="00FA23A6"/>
    <w:rsid w:val="00FA5C5C"/>
    <w:rsid w:val="00FB5C2D"/>
    <w:rsid w:val="00FD1349"/>
    <w:rsid w:val="00FD3B15"/>
    <w:rsid w:val="00FF5C3C"/>
    <w:rsid w:val="00FF70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C38E3"/>
  <w15:docId w15:val="{8FCF4A4A-8170-4164-B3F7-B63B2B0B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table" w:styleId="Listaclara-nfasis2">
    <w:name w:val="Light List Accent 2"/>
    <w:basedOn w:val="Tablanormal"/>
    <w:uiPriority w:val="61"/>
    <w:rsid w:val="008F483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cabezado">
    <w:name w:val="header"/>
    <w:basedOn w:val="Normal"/>
    <w:link w:val="EncabezadoCar"/>
    <w:uiPriority w:val="99"/>
    <w:unhideWhenUsed/>
    <w:rsid w:val="009E2A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2A68"/>
  </w:style>
  <w:style w:type="paragraph" w:styleId="Piedepgina">
    <w:name w:val="footer"/>
    <w:basedOn w:val="Normal"/>
    <w:link w:val="PiedepginaCar"/>
    <w:uiPriority w:val="99"/>
    <w:unhideWhenUsed/>
    <w:rsid w:val="009E2A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2A68"/>
  </w:style>
  <w:style w:type="paragraph" w:styleId="Textodeglobo">
    <w:name w:val="Balloon Text"/>
    <w:basedOn w:val="Normal"/>
    <w:link w:val="TextodegloboCar"/>
    <w:uiPriority w:val="99"/>
    <w:semiHidden/>
    <w:unhideWhenUsed/>
    <w:rsid w:val="00B436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3671"/>
    <w:rPr>
      <w:rFonts w:ascii="Segoe UI" w:hAnsi="Segoe UI" w:cs="Segoe UI"/>
      <w:sz w:val="18"/>
      <w:szCs w:val="18"/>
    </w:rPr>
  </w:style>
  <w:style w:type="character" w:styleId="Hipervnculo">
    <w:name w:val="Hyperlink"/>
    <w:basedOn w:val="Fuentedeprrafopredeter"/>
    <w:uiPriority w:val="99"/>
    <w:semiHidden/>
    <w:unhideWhenUsed/>
    <w:rsid w:val="009935DF"/>
    <w:rPr>
      <w:color w:val="0000FF"/>
      <w:u w:val="single"/>
    </w:rPr>
  </w:style>
  <w:style w:type="paragraph" w:styleId="NormalWeb">
    <w:name w:val="Normal (Web)"/>
    <w:basedOn w:val="Normal"/>
    <w:uiPriority w:val="99"/>
    <w:unhideWhenUsed/>
    <w:rsid w:val="0076293B"/>
    <w:pPr>
      <w:spacing w:before="100" w:beforeAutospacing="1" w:after="100" w:afterAutospacing="1" w:line="240" w:lineRule="auto"/>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417664">
      <w:bodyDiv w:val="1"/>
      <w:marLeft w:val="0"/>
      <w:marRight w:val="0"/>
      <w:marTop w:val="0"/>
      <w:marBottom w:val="0"/>
      <w:divBdr>
        <w:top w:val="none" w:sz="0" w:space="0" w:color="auto"/>
        <w:left w:val="none" w:sz="0" w:space="0" w:color="auto"/>
        <w:bottom w:val="none" w:sz="0" w:space="0" w:color="auto"/>
        <w:right w:val="none" w:sz="0" w:space="0" w:color="auto"/>
      </w:divBdr>
    </w:div>
    <w:div w:id="1277130363">
      <w:bodyDiv w:val="1"/>
      <w:marLeft w:val="0"/>
      <w:marRight w:val="0"/>
      <w:marTop w:val="0"/>
      <w:marBottom w:val="0"/>
      <w:divBdr>
        <w:top w:val="none" w:sz="0" w:space="0" w:color="auto"/>
        <w:left w:val="none" w:sz="0" w:space="0" w:color="auto"/>
        <w:bottom w:val="none" w:sz="0" w:space="0" w:color="auto"/>
        <w:right w:val="none" w:sz="0" w:space="0" w:color="auto"/>
      </w:divBdr>
      <w:divsChild>
        <w:div w:id="79699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532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9CAC475AFB66A43B2316B05CBFB6904" ma:contentTypeVersion="3" ma:contentTypeDescription="Crear nuevo documento." ma:contentTypeScope="" ma:versionID="fbb4a129c93cd6e6f13386079142a039">
  <xsd:schema xmlns:xsd="http://www.w3.org/2001/XMLSchema" xmlns:xs="http://www.w3.org/2001/XMLSchema" xmlns:p="http://schemas.microsoft.com/office/2006/metadata/properties" xmlns:ns2="f4d36732-e6c1-4d35-a74a-a5258d763a75" targetNamespace="http://schemas.microsoft.com/office/2006/metadata/properties" ma:root="true" ma:fieldsID="2bfcf546868ddb10d17b3bf88d5500c9" ns2:_="">
    <xsd:import namespace="f4d36732-e6c1-4d35-a74a-a5258d763a75"/>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Palabras clave de empresa"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825D851E-9501-48CB-AF03-7FF0AEF7AA2B}"/>
</file>

<file path=customXml/itemProps2.xml><?xml version="1.0" encoding="utf-8"?>
<ds:datastoreItem xmlns:ds="http://schemas.openxmlformats.org/officeDocument/2006/customXml" ds:itemID="{6F3669A8-FA0F-4937-B199-1AAA09394BDB}"/>
</file>

<file path=customXml/itemProps3.xml><?xml version="1.0" encoding="utf-8"?>
<ds:datastoreItem xmlns:ds="http://schemas.openxmlformats.org/officeDocument/2006/customXml" ds:itemID="{5BD010A9-697E-4281-8330-752F92FB2A42}"/>
</file>

<file path=customXml/itemProps4.xml><?xml version="1.0" encoding="utf-8"?>
<ds:datastoreItem xmlns:ds="http://schemas.openxmlformats.org/officeDocument/2006/customXml" ds:itemID="{C58B203E-22AD-4110-B87F-98879A6B545F}"/>
</file>

<file path=docProps/app.xml><?xml version="1.0" encoding="utf-8"?>
<Properties xmlns="http://schemas.openxmlformats.org/officeDocument/2006/extended-properties" xmlns:vt="http://schemas.openxmlformats.org/officeDocument/2006/docPropsVTypes">
  <Template>Normal</Template>
  <TotalTime>109</TotalTime>
  <Pages>8</Pages>
  <Words>2650</Words>
  <Characters>14577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Tania De la Paz-Pérez Farca</dc:creator>
  <cp:lastModifiedBy>Lilián Irazú Hernández Ojeda</cp:lastModifiedBy>
  <cp:revision>5</cp:revision>
  <cp:lastPrinted>2018-05-10T00:31:00Z</cp:lastPrinted>
  <dcterms:created xsi:type="dcterms:W3CDTF">2018-05-18T11:37:00Z</dcterms:created>
  <dcterms:modified xsi:type="dcterms:W3CDTF">2018-06-12T17:37:00Z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0x01010079CAC475AFB66A43B2316B05CBFB6904</vt:lpwstr>
  </property>
</Properties>
</file>