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68" w:rsidRPr="008F4832" w:rsidRDefault="009E2A68" w:rsidP="008352EC">
      <w:pPr>
        <w:pStyle w:val="Prrafodelista"/>
        <w:spacing w:after="0"/>
        <w:jc w:val="both"/>
        <w:rPr>
          <w:rFonts w:ascii="Arial" w:hAnsi="Arial" w:cs="Arial"/>
          <w:b/>
          <w:sz w:val="24"/>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1634"/>
        <w:gridCol w:w="9156"/>
      </w:tblGrid>
      <w:tr w:rsidR="00882082" w:rsidRPr="008F4832" w:rsidTr="00011955">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882082" w:rsidRPr="009E2A68" w:rsidRDefault="00414DD1" w:rsidP="008352EC">
            <w:pPr>
              <w:spacing w:line="276" w:lineRule="auto"/>
              <w:jc w:val="both"/>
              <w:rPr>
                <w:rFonts w:ascii="Arial" w:eastAsia="Times New Roman" w:hAnsi="Arial" w:cs="Arial"/>
                <w:iCs/>
                <w:smallCaps/>
                <w:sz w:val="24"/>
                <w:szCs w:val="24"/>
              </w:rPr>
            </w:pPr>
            <w:r w:rsidRPr="00414DD1">
              <w:rPr>
                <w:rFonts w:ascii="Arial" w:eastAsia="Times New Roman" w:hAnsi="Arial" w:cs="Arial"/>
                <w:iCs/>
                <w:smallCaps/>
                <w:sz w:val="24"/>
                <w:szCs w:val="24"/>
                <w:lang w:val="es-MX"/>
              </w:rPr>
              <w:t>Desclasificación y el acceso a la información de los archivos de inteligencia y contr</w:t>
            </w:r>
            <w:r w:rsidR="00910FC5">
              <w:rPr>
                <w:rFonts w:ascii="Arial" w:eastAsia="Times New Roman" w:hAnsi="Arial" w:cs="Arial"/>
                <w:iCs/>
                <w:smallCaps/>
                <w:sz w:val="24"/>
                <w:szCs w:val="24"/>
                <w:lang w:val="es-MX"/>
              </w:rPr>
              <w:t>ainteligencia que contribuyan a</w:t>
            </w:r>
            <w:r w:rsidRPr="00414DD1">
              <w:rPr>
                <w:rFonts w:ascii="Arial" w:eastAsia="Times New Roman" w:hAnsi="Arial" w:cs="Arial"/>
                <w:iCs/>
                <w:smallCaps/>
                <w:sz w:val="24"/>
                <w:szCs w:val="24"/>
                <w:lang w:val="es-MX"/>
              </w:rPr>
              <w:t xml:space="preserve"> la verdad, la justicia y la reparación de las víctimas y la sociedad</w:t>
            </w:r>
          </w:p>
        </w:tc>
      </w:tr>
      <w:tr w:rsidR="00522F6E" w:rsidRPr="008F4832" w:rsidTr="00D11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tcBorders>
              <w:top w:val="none" w:sz="0" w:space="0" w:color="auto"/>
              <w:left w:val="none" w:sz="0" w:space="0" w:color="auto"/>
              <w:bottom w:val="none" w:sz="0" w:space="0" w:color="auto"/>
            </w:tcBorders>
            <w:shd w:val="clear" w:color="auto" w:fill="F2DBDB" w:themeFill="accent2" w:themeFillTint="33"/>
            <w:vAlign w:val="center"/>
          </w:tcPr>
          <w:p w:rsidR="00522F6E" w:rsidRPr="009E2A68" w:rsidRDefault="009E2A68" w:rsidP="008352EC">
            <w:pPr>
              <w:spacing w:line="276" w:lineRule="auto"/>
              <w:jc w:val="both"/>
              <w:rPr>
                <w:rFonts w:ascii="Arial" w:eastAsia="Calibri" w:hAnsi="Arial" w:cs="Arial"/>
                <w:smallCaps/>
                <w:sz w:val="24"/>
                <w:szCs w:val="24"/>
                <w:lang w:val="es-MX"/>
              </w:rPr>
            </w:pPr>
            <w:r w:rsidRPr="009E2A68">
              <w:rPr>
                <w:rFonts w:ascii="Arial" w:eastAsia="Calibri" w:hAnsi="Arial" w:cs="Arial"/>
                <w:smallCaps/>
                <w:sz w:val="24"/>
                <w:szCs w:val="24"/>
                <w:lang w:val="es-MX"/>
              </w:rPr>
              <w:t>País e institución representada</w:t>
            </w:r>
          </w:p>
        </w:tc>
        <w:tc>
          <w:tcPr>
            <w:tcW w:w="4183" w:type="pct"/>
            <w:tcBorders>
              <w:top w:val="none" w:sz="0" w:space="0" w:color="auto"/>
              <w:bottom w:val="none" w:sz="0" w:space="0" w:color="auto"/>
              <w:right w:val="none" w:sz="0" w:space="0" w:color="auto"/>
            </w:tcBorders>
            <w:shd w:val="clear" w:color="auto" w:fill="F2DBDB" w:themeFill="accent2" w:themeFillTint="33"/>
            <w:vAlign w:val="center"/>
          </w:tcPr>
          <w:p w:rsidR="00486A8A" w:rsidRPr="0007757F" w:rsidRDefault="001A77AD" w:rsidP="008352E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MX" w:eastAsia="es-ES"/>
              </w:rPr>
            </w:pPr>
            <w:r w:rsidRPr="0007757F">
              <w:rPr>
                <w:rFonts w:ascii="Arial" w:eastAsia="Times New Roman" w:hAnsi="Arial" w:cs="Arial"/>
                <w:b/>
                <w:sz w:val="24"/>
                <w:szCs w:val="24"/>
                <w:lang w:val="es-MX" w:eastAsia="es-ES"/>
              </w:rPr>
              <w:t>México - Instituto Nacional de Transparencia, Acceso a la Información y Protección de Datos Personales.</w:t>
            </w:r>
          </w:p>
        </w:tc>
      </w:tr>
      <w:tr w:rsidR="009E2A68" w:rsidRPr="008F4832" w:rsidTr="00D110E2">
        <w:tc>
          <w:tcPr>
            <w:cnfStyle w:val="001000000000" w:firstRow="0" w:lastRow="0" w:firstColumn="1" w:lastColumn="0" w:oddVBand="0" w:evenVBand="0" w:oddHBand="0" w:evenHBand="0" w:firstRowFirstColumn="0" w:firstRowLastColumn="0" w:lastRowFirstColumn="0" w:lastRowLastColumn="0"/>
            <w:tcW w:w="817" w:type="pct"/>
            <w:vAlign w:val="center"/>
          </w:tcPr>
          <w:p w:rsidR="009E2A68" w:rsidRPr="009E2A68" w:rsidRDefault="009E2A68" w:rsidP="008352EC">
            <w:pPr>
              <w:spacing w:line="276" w:lineRule="auto"/>
              <w:jc w:val="both"/>
              <w:rPr>
                <w:rFonts w:ascii="Arial" w:eastAsia="Calibri" w:hAnsi="Arial" w:cs="Arial"/>
                <w:b w:val="0"/>
                <w:smallCaps/>
                <w:sz w:val="24"/>
                <w:szCs w:val="24"/>
                <w:lang w:val="es-MX"/>
              </w:rPr>
            </w:pPr>
            <w:r w:rsidRPr="009E2A68">
              <w:rPr>
                <w:rFonts w:ascii="Arial" w:eastAsia="Calibri" w:hAnsi="Arial" w:cs="Arial"/>
                <w:smallCaps/>
                <w:sz w:val="24"/>
                <w:szCs w:val="24"/>
                <w:lang w:val="es-MX"/>
              </w:rPr>
              <w:t>Breve Descripción</w:t>
            </w:r>
          </w:p>
        </w:tc>
        <w:tc>
          <w:tcPr>
            <w:tcW w:w="4183" w:type="pct"/>
            <w:vAlign w:val="center"/>
          </w:tcPr>
          <w:p w:rsidR="009E2A68" w:rsidRDefault="0061563C" w:rsidP="008352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A</w:t>
            </w:r>
            <w:r w:rsidR="009E2A68" w:rsidRPr="008F4832">
              <w:rPr>
                <w:rFonts w:ascii="Arial" w:eastAsia="Times New Roman" w:hAnsi="Arial" w:cs="Arial"/>
                <w:sz w:val="24"/>
                <w:szCs w:val="24"/>
                <w:lang w:val="es-MX" w:eastAsia="es-ES"/>
              </w:rPr>
              <w:t xml:space="preserve"> fin de delimitar el tema, </w:t>
            </w:r>
            <w:r w:rsidR="00287734">
              <w:rPr>
                <w:rFonts w:ascii="Arial" w:eastAsia="Times New Roman" w:hAnsi="Arial" w:cs="Arial"/>
                <w:sz w:val="24"/>
                <w:szCs w:val="24"/>
                <w:lang w:val="es-MX" w:eastAsia="es-ES"/>
              </w:rPr>
              <w:t xml:space="preserve">a continuación </w:t>
            </w:r>
            <w:r>
              <w:rPr>
                <w:rFonts w:ascii="Arial" w:eastAsia="Times New Roman" w:hAnsi="Arial" w:cs="Arial"/>
                <w:sz w:val="24"/>
                <w:szCs w:val="24"/>
                <w:lang w:val="es-MX" w:eastAsia="es-ES"/>
              </w:rPr>
              <w:t>se desarrollan</w:t>
            </w:r>
            <w:r w:rsidR="009E2A68" w:rsidRPr="008F4832">
              <w:rPr>
                <w:rFonts w:ascii="Arial" w:eastAsia="Times New Roman" w:hAnsi="Arial" w:cs="Arial"/>
                <w:sz w:val="24"/>
                <w:szCs w:val="24"/>
                <w:lang w:val="es-MX" w:eastAsia="es-ES"/>
              </w:rPr>
              <w:t xml:space="preserve"> algunas reflexiones </w:t>
            </w:r>
            <w:r>
              <w:rPr>
                <w:rFonts w:ascii="Arial" w:eastAsia="Times New Roman" w:hAnsi="Arial" w:cs="Arial"/>
                <w:sz w:val="24"/>
                <w:szCs w:val="24"/>
                <w:lang w:val="es-MX" w:eastAsia="es-ES"/>
              </w:rPr>
              <w:t>que pueden servir</w:t>
            </w:r>
            <w:r w:rsidR="009E2A68" w:rsidRPr="008F4832">
              <w:rPr>
                <w:rFonts w:ascii="Arial" w:eastAsia="Times New Roman" w:hAnsi="Arial" w:cs="Arial"/>
                <w:sz w:val="24"/>
                <w:szCs w:val="24"/>
                <w:lang w:val="es-MX" w:eastAsia="es-ES"/>
              </w:rPr>
              <w:t xml:space="preserve"> como facilitadores del debate:</w:t>
            </w:r>
          </w:p>
          <w:p w:rsidR="009E2A68" w:rsidRPr="008F4832" w:rsidRDefault="009E2A68" w:rsidP="008352EC">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9C5B73" w:rsidRDefault="009E2A68" w:rsidP="008352EC">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24"/>
                <w:szCs w:val="24"/>
                <w:lang w:val="es-MX" w:eastAsia="es-ES"/>
              </w:rPr>
            </w:pPr>
            <w:r w:rsidRPr="009C5B73">
              <w:rPr>
                <w:rFonts w:ascii="Arial" w:eastAsia="Times New Roman" w:hAnsi="Arial" w:cs="Arial"/>
                <w:color w:val="17365D" w:themeColor="text2" w:themeShade="BF"/>
                <w:sz w:val="24"/>
                <w:szCs w:val="24"/>
                <w:lang w:val="es-MX" w:eastAsia="es-ES"/>
              </w:rPr>
              <w:t>¿</w:t>
            </w:r>
            <w:r w:rsidR="00183E20" w:rsidRPr="009C5B73">
              <w:rPr>
                <w:rFonts w:ascii="Arial" w:eastAsia="Times New Roman" w:hAnsi="Arial" w:cs="Arial"/>
                <w:color w:val="17365D" w:themeColor="text2" w:themeShade="BF"/>
                <w:sz w:val="24"/>
                <w:szCs w:val="24"/>
                <w:lang w:val="es-MX" w:eastAsia="es-ES"/>
              </w:rPr>
              <w:t>Cuál es la denominación y el concepto que le otorga</w:t>
            </w:r>
            <w:r w:rsidR="00414DD1" w:rsidRPr="009C5B73">
              <w:rPr>
                <w:rFonts w:ascii="Arial" w:eastAsia="Times New Roman" w:hAnsi="Arial" w:cs="Arial"/>
                <w:color w:val="17365D" w:themeColor="text2" w:themeShade="BF"/>
                <w:sz w:val="24"/>
                <w:szCs w:val="24"/>
                <w:lang w:val="es-MX" w:eastAsia="es-ES"/>
              </w:rPr>
              <w:t xml:space="preserve"> su legislación </w:t>
            </w:r>
            <w:r w:rsidR="00183E20" w:rsidRPr="009C5B73">
              <w:rPr>
                <w:rFonts w:ascii="Arial" w:eastAsia="Times New Roman" w:hAnsi="Arial" w:cs="Arial"/>
                <w:color w:val="17365D" w:themeColor="text2" w:themeShade="BF"/>
                <w:sz w:val="24"/>
                <w:szCs w:val="24"/>
                <w:lang w:val="es-MX" w:eastAsia="es-ES"/>
              </w:rPr>
              <w:t>a los archivos de inteligencia o contrainteligencia</w:t>
            </w:r>
            <w:r w:rsidRPr="009C5B73">
              <w:rPr>
                <w:rFonts w:ascii="Arial" w:eastAsia="Times New Roman" w:hAnsi="Arial" w:cs="Arial"/>
                <w:color w:val="17365D" w:themeColor="text2" w:themeShade="BF"/>
                <w:sz w:val="24"/>
                <w:szCs w:val="24"/>
                <w:lang w:val="es-MX" w:eastAsia="es-ES"/>
              </w:rPr>
              <w:t>?</w:t>
            </w:r>
          </w:p>
          <w:p w:rsidR="000167E4" w:rsidRDefault="000167E4" w:rsidP="008352E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C5B73" w:rsidRPr="009C5B73" w:rsidRDefault="00503BD7" w:rsidP="008352E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eastAsia="es-ES"/>
              </w:rPr>
            </w:pPr>
            <w:r w:rsidRPr="00503BD7">
              <w:rPr>
                <w:rFonts w:ascii="Arial" w:eastAsia="Times New Roman" w:hAnsi="Arial" w:cs="Arial"/>
                <w:b/>
                <w:sz w:val="24"/>
                <w:szCs w:val="24"/>
                <w:lang w:val="es-MX" w:eastAsia="es-ES"/>
              </w:rPr>
              <w:t>Este tipo de archivos son denominados como de Seguridad Nacional</w:t>
            </w:r>
            <w:r w:rsidR="00390BBF">
              <w:rPr>
                <w:rFonts w:ascii="Arial" w:eastAsia="Times New Roman" w:hAnsi="Arial" w:cs="Arial"/>
                <w:sz w:val="24"/>
                <w:szCs w:val="24"/>
                <w:lang w:val="es-MX" w:eastAsia="es-ES"/>
              </w:rPr>
              <w:t>.</w:t>
            </w:r>
            <w:r w:rsidR="009C5B73">
              <w:rPr>
                <w:rFonts w:ascii="Arial" w:eastAsia="Times New Roman" w:hAnsi="Arial" w:cs="Arial"/>
                <w:sz w:val="24"/>
                <w:szCs w:val="24"/>
                <w:lang w:val="es-MX" w:eastAsia="es-ES"/>
              </w:rPr>
              <w:t xml:space="preserve"> De conformidad con el artículo 3 de la </w:t>
            </w:r>
            <w:r w:rsidR="009C5B73" w:rsidRPr="009C5B73">
              <w:rPr>
                <w:rFonts w:ascii="Arial" w:eastAsia="Times New Roman" w:hAnsi="Arial" w:cs="Arial"/>
                <w:i/>
                <w:sz w:val="24"/>
                <w:szCs w:val="24"/>
                <w:lang w:val="es-MX" w:eastAsia="es-ES"/>
              </w:rPr>
              <w:t>Ley de Seguridad Nacional</w:t>
            </w:r>
            <w:r w:rsidR="009C5B73">
              <w:rPr>
                <w:rFonts w:ascii="Arial" w:eastAsia="Times New Roman" w:hAnsi="Arial" w:cs="Arial"/>
                <w:sz w:val="24"/>
                <w:szCs w:val="24"/>
                <w:lang w:val="es-MX" w:eastAsia="es-ES"/>
              </w:rPr>
              <w:t xml:space="preserve">, se entiende por ésta </w:t>
            </w:r>
            <w:r w:rsidR="009C5B73" w:rsidRPr="009C5B73">
              <w:rPr>
                <w:rFonts w:ascii="Arial" w:eastAsia="Times New Roman" w:hAnsi="Arial" w:cs="Arial"/>
                <w:bCs/>
                <w:sz w:val="24"/>
                <w:szCs w:val="24"/>
                <w:lang w:eastAsia="es-ES"/>
              </w:rPr>
              <w:t>las acciones destinadas de manera inmediata y directa a mantener la integridad, estabilidad y permanencia del Estado Mexicano, que conlleven a:</w:t>
            </w:r>
          </w:p>
          <w:p w:rsidR="009C5B73" w:rsidRPr="009C5B73" w:rsidRDefault="009C5B73" w:rsidP="008352E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eastAsia="es-ES"/>
              </w:rPr>
            </w:pPr>
          </w:p>
          <w:p w:rsidR="009C5B73" w:rsidRPr="009C5B73" w:rsidRDefault="009C5B73"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9C5B73">
              <w:rPr>
                <w:rFonts w:ascii="Arial" w:eastAsia="Times New Roman" w:hAnsi="Arial" w:cs="Arial"/>
                <w:b/>
                <w:sz w:val="24"/>
                <w:szCs w:val="24"/>
                <w:lang w:eastAsia="es-ES"/>
              </w:rPr>
              <w:t>I.</w:t>
            </w:r>
            <w:r w:rsidRPr="009C5B73">
              <w:rPr>
                <w:rFonts w:ascii="Arial" w:eastAsia="Times New Roman" w:hAnsi="Arial" w:cs="Arial"/>
                <w:b/>
                <w:sz w:val="24"/>
                <w:szCs w:val="24"/>
                <w:lang w:eastAsia="es-ES"/>
              </w:rPr>
              <w:tab/>
            </w:r>
            <w:r w:rsidRPr="009C5B73">
              <w:rPr>
                <w:rFonts w:ascii="Arial" w:eastAsia="Times New Roman" w:hAnsi="Arial" w:cs="Arial"/>
                <w:sz w:val="24"/>
                <w:szCs w:val="24"/>
                <w:lang w:eastAsia="es-ES"/>
              </w:rPr>
              <w:t>La protección de la nación mexicana frente a las amenazas y riesgos que enfrente nuestro país;</w:t>
            </w:r>
          </w:p>
          <w:p w:rsidR="009C5B73" w:rsidRPr="009C5B73" w:rsidRDefault="009C5B73"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9C5B73">
              <w:rPr>
                <w:rFonts w:ascii="Arial" w:eastAsia="Times New Roman" w:hAnsi="Arial" w:cs="Arial"/>
                <w:b/>
                <w:sz w:val="24"/>
                <w:szCs w:val="24"/>
                <w:lang w:eastAsia="es-ES"/>
              </w:rPr>
              <w:t>II.</w:t>
            </w:r>
            <w:r w:rsidRPr="009C5B73">
              <w:rPr>
                <w:rFonts w:ascii="Arial" w:eastAsia="Times New Roman" w:hAnsi="Arial" w:cs="Arial"/>
                <w:b/>
                <w:sz w:val="24"/>
                <w:szCs w:val="24"/>
                <w:lang w:eastAsia="es-ES"/>
              </w:rPr>
              <w:tab/>
            </w:r>
            <w:r w:rsidRPr="009C5B73">
              <w:rPr>
                <w:rFonts w:ascii="Arial" w:eastAsia="Times New Roman" w:hAnsi="Arial" w:cs="Arial"/>
                <w:sz w:val="24"/>
                <w:szCs w:val="24"/>
                <w:lang w:eastAsia="es-ES"/>
              </w:rPr>
              <w:t>La preservación de la soberanía e independencia nacionales y la defensa del territorio;</w:t>
            </w:r>
          </w:p>
          <w:p w:rsidR="009C5B73" w:rsidRPr="009C5B73" w:rsidRDefault="009C5B73"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9C5B73">
              <w:rPr>
                <w:rFonts w:ascii="Arial" w:eastAsia="Times New Roman" w:hAnsi="Arial" w:cs="Arial"/>
                <w:b/>
                <w:sz w:val="24"/>
                <w:szCs w:val="24"/>
                <w:lang w:eastAsia="es-ES"/>
              </w:rPr>
              <w:t>III.</w:t>
            </w:r>
            <w:r w:rsidRPr="009C5B73">
              <w:rPr>
                <w:rFonts w:ascii="Arial" w:eastAsia="Times New Roman" w:hAnsi="Arial" w:cs="Arial"/>
                <w:b/>
                <w:sz w:val="24"/>
                <w:szCs w:val="24"/>
                <w:lang w:eastAsia="es-ES"/>
              </w:rPr>
              <w:tab/>
            </w:r>
            <w:r w:rsidRPr="009C5B73">
              <w:rPr>
                <w:rFonts w:ascii="Arial" w:eastAsia="Times New Roman" w:hAnsi="Arial" w:cs="Arial"/>
                <w:sz w:val="24"/>
                <w:szCs w:val="24"/>
                <w:lang w:eastAsia="es-ES"/>
              </w:rPr>
              <w:t>El mantenimiento del orden constitucional y el fortalecimiento de las instituciones democráticas de gobierno;</w:t>
            </w:r>
          </w:p>
          <w:p w:rsidR="009C5B73" w:rsidRPr="009C5B73" w:rsidRDefault="009C5B73"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9C5B73">
              <w:rPr>
                <w:rFonts w:ascii="Arial" w:eastAsia="Times New Roman" w:hAnsi="Arial" w:cs="Arial"/>
                <w:b/>
                <w:sz w:val="24"/>
                <w:szCs w:val="24"/>
                <w:lang w:eastAsia="es-ES"/>
              </w:rPr>
              <w:t>IV.</w:t>
            </w:r>
            <w:r w:rsidRPr="009C5B73">
              <w:rPr>
                <w:rFonts w:ascii="Arial" w:eastAsia="Times New Roman" w:hAnsi="Arial" w:cs="Arial"/>
                <w:b/>
                <w:sz w:val="24"/>
                <w:szCs w:val="24"/>
                <w:lang w:eastAsia="es-ES"/>
              </w:rPr>
              <w:tab/>
            </w:r>
            <w:r w:rsidRPr="009C5B73">
              <w:rPr>
                <w:rFonts w:ascii="Arial" w:eastAsia="Times New Roman" w:hAnsi="Arial" w:cs="Arial"/>
                <w:sz w:val="24"/>
                <w:szCs w:val="24"/>
                <w:lang w:eastAsia="es-ES"/>
              </w:rPr>
              <w:t>El mantenimiento de la unidad de las partes integrantes de la Federación;</w:t>
            </w:r>
          </w:p>
          <w:p w:rsidR="009C5B73" w:rsidRPr="009C5B73" w:rsidRDefault="009C5B73"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9C5B73">
              <w:rPr>
                <w:rFonts w:ascii="Arial" w:eastAsia="Times New Roman" w:hAnsi="Arial" w:cs="Arial"/>
                <w:b/>
                <w:sz w:val="24"/>
                <w:szCs w:val="24"/>
                <w:lang w:eastAsia="es-ES"/>
              </w:rPr>
              <w:t>V.</w:t>
            </w:r>
            <w:r w:rsidRPr="009C5B73">
              <w:rPr>
                <w:rFonts w:ascii="Arial" w:eastAsia="Times New Roman" w:hAnsi="Arial" w:cs="Arial"/>
                <w:b/>
                <w:sz w:val="24"/>
                <w:szCs w:val="24"/>
                <w:lang w:eastAsia="es-ES"/>
              </w:rPr>
              <w:tab/>
            </w:r>
            <w:r w:rsidRPr="009C5B73">
              <w:rPr>
                <w:rFonts w:ascii="Arial" w:eastAsia="Times New Roman" w:hAnsi="Arial" w:cs="Arial"/>
                <w:sz w:val="24"/>
                <w:szCs w:val="24"/>
                <w:lang w:eastAsia="es-ES"/>
              </w:rPr>
              <w:t>La defensa legítima del Estado Mexicano respecto de otros Estados o sujetos de derecho internacional, y</w:t>
            </w:r>
          </w:p>
          <w:p w:rsidR="009C5B73" w:rsidRPr="009C5B73" w:rsidRDefault="009C5B73"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9C5B73">
              <w:rPr>
                <w:rFonts w:ascii="Arial" w:eastAsia="Times New Roman" w:hAnsi="Arial" w:cs="Arial"/>
                <w:b/>
                <w:sz w:val="24"/>
                <w:szCs w:val="24"/>
                <w:lang w:eastAsia="es-ES"/>
              </w:rPr>
              <w:t>VI.</w:t>
            </w:r>
            <w:r w:rsidRPr="009C5B73">
              <w:rPr>
                <w:rFonts w:ascii="Arial" w:eastAsia="Times New Roman" w:hAnsi="Arial" w:cs="Arial"/>
                <w:b/>
                <w:sz w:val="24"/>
                <w:szCs w:val="24"/>
                <w:lang w:eastAsia="es-ES"/>
              </w:rPr>
              <w:tab/>
            </w:r>
            <w:r w:rsidRPr="009C5B73">
              <w:rPr>
                <w:rFonts w:ascii="Arial" w:eastAsia="Times New Roman" w:hAnsi="Arial" w:cs="Arial"/>
                <w:sz w:val="24"/>
                <w:szCs w:val="24"/>
                <w:lang w:eastAsia="es-ES"/>
              </w:rPr>
              <w:t>La preservación de la democracia, fundada en el desarrollo económico social y político del país y sus habitantes.</w:t>
            </w:r>
          </w:p>
          <w:p w:rsidR="003E7B8B" w:rsidRDefault="003E7B8B" w:rsidP="008352E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eastAsia="es-ES"/>
              </w:rPr>
            </w:pPr>
          </w:p>
          <w:p w:rsidR="009C5B73" w:rsidRDefault="003E7B8B" w:rsidP="008352E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eastAsia="es-ES"/>
              </w:rPr>
            </w:pPr>
            <w:r>
              <w:rPr>
                <w:rFonts w:ascii="Arial" w:eastAsia="Times New Roman" w:hAnsi="Arial" w:cs="Arial"/>
                <w:bCs/>
                <w:sz w:val="24"/>
                <w:szCs w:val="24"/>
                <w:lang w:eastAsia="es-ES"/>
              </w:rPr>
              <w:t xml:space="preserve">Por su parte, el artículo 5 de la </w:t>
            </w:r>
            <w:r w:rsidRPr="009C5B73">
              <w:rPr>
                <w:rFonts w:ascii="Arial" w:eastAsia="Times New Roman" w:hAnsi="Arial" w:cs="Arial"/>
                <w:i/>
                <w:sz w:val="24"/>
                <w:szCs w:val="24"/>
                <w:lang w:val="es-MX" w:eastAsia="es-ES"/>
              </w:rPr>
              <w:t>Ley de Seguridad Nacional</w:t>
            </w:r>
            <w:r>
              <w:rPr>
                <w:rFonts w:ascii="Arial" w:eastAsia="Times New Roman" w:hAnsi="Arial" w:cs="Arial"/>
                <w:bCs/>
                <w:sz w:val="24"/>
                <w:szCs w:val="24"/>
                <w:lang w:eastAsia="es-ES"/>
              </w:rPr>
              <w:t xml:space="preserve"> señala que se considerarán amenazas para la seguridad nacional, los siguientes:</w:t>
            </w:r>
          </w:p>
          <w:p w:rsidR="003E7B8B" w:rsidRDefault="003E7B8B" w:rsidP="008352E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eastAsia="es-ES"/>
              </w:rPr>
            </w:pP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I. </w:t>
            </w:r>
            <w:r w:rsidRPr="003E7B8B">
              <w:rPr>
                <w:rFonts w:ascii="Arial" w:eastAsia="Times New Roman" w:hAnsi="Arial" w:cs="Arial"/>
                <w:bCs/>
                <w:sz w:val="24"/>
                <w:szCs w:val="24"/>
                <w:lang w:val="es-MX" w:eastAsia="es-ES"/>
              </w:rPr>
              <w:t xml:space="preserve">Actos tendentes a consumar espionaje, sabotaje, terrorismo, rebelión, traición a la patria, genocidio, en contra de los Estados Unidos Mexicanos dentro del territorio nacional;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II. </w:t>
            </w:r>
            <w:r w:rsidRPr="003E7B8B">
              <w:rPr>
                <w:rFonts w:ascii="Arial" w:eastAsia="Times New Roman" w:hAnsi="Arial" w:cs="Arial"/>
                <w:bCs/>
                <w:sz w:val="24"/>
                <w:szCs w:val="24"/>
                <w:lang w:val="es-MX" w:eastAsia="es-ES"/>
              </w:rPr>
              <w:t xml:space="preserve">Actos de interferencia extranjera en los asuntos nacionales que puedan implicar una afectación al Estado Mexicano;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III. </w:t>
            </w:r>
            <w:r w:rsidRPr="003E7B8B">
              <w:rPr>
                <w:rFonts w:ascii="Arial" w:eastAsia="Times New Roman" w:hAnsi="Arial" w:cs="Arial"/>
                <w:bCs/>
                <w:sz w:val="24"/>
                <w:szCs w:val="24"/>
                <w:lang w:val="es-MX" w:eastAsia="es-ES"/>
              </w:rPr>
              <w:t>Actos que impidan a las autoridades actuar contra la delincuencia organizada;</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IV. </w:t>
            </w:r>
            <w:r w:rsidRPr="003E7B8B">
              <w:rPr>
                <w:rFonts w:ascii="Arial" w:eastAsia="Times New Roman" w:hAnsi="Arial" w:cs="Arial"/>
                <w:bCs/>
                <w:sz w:val="24"/>
                <w:szCs w:val="24"/>
                <w:lang w:val="es-MX" w:eastAsia="es-ES"/>
              </w:rPr>
              <w:t xml:space="preserve">Actos tendentes a quebrantar la unidad de las partes integrantes de la Federación, señaladas en el artículo 43 de la Constitución Política de los Estados Unidos Mexicanos;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lastRenderedPageBreak/>
              <w:t xml:space="preserve">V. </w:t>
            </w:r>
            <w:r w:rsidRPr="003E7B8B">
              <w:rPr>
                <w:rFonts w:ascii="Arial" w:eastAsia="Times New Roman" w:hAnsi="Arial" w:cs="Arial"/>
                <w:bCs/>
                <w:sz w:val="24"/>
                <w:szCs w:val="24"/>
                <w:lang w:val="es-MX" w:eastAsia="es-ES"/>
              </w:rPr>
              <w:t xml:space="preserve">Actos tendentes a obstaculizar o bloquear operaciones militares o navales contra la delincuencia organizada;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VI. </w:t>
            </w:r>
            <w:r w:rsidRPr="003E7B8B">
              <w:rPr>
                <w:rFonts w:ascii="Arial" w:eastAsia="Times New Roman" w:hAnsi="Arial" w:cs="Arial"/>
                <w:bCs/>
                <w:sz w:val="24"/>
                <w:szCs w:val="24"/>
                <w:lang w:val="es-MX" w:eastAsia="es-ES"/>
              </w:rPr>
              <w:t xml:space="preserve">Actos en contra de la seguridad de la aviación;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VII. </w:t>
            </w:r>
            <w:r w:rsidRPr="003E7B8B">
              <w:rPr>
                <w:rFonts w:ascii="Arial" w:eastAsia="Times New Roman" w:hAnsi="Arial" w:cs="Arial"/>
                <w:bCs/>
                <w:sz w:val="24"/>
                <w:szCs w:val="24"/>
                <w:lang w:val="es-MX" w:eastAsia="es-ES"/>
              </w:rPr>
              <w:t xml:space="preserve">Actos que atenten en contra del personal diplomático;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VIII. </w:t>
            </w:r>
            <w:r w:rsidRPr="003E7B8B">
              <w:rPr>
                <w:rFonts w:ascii="Arial" w:eastAsia="Times New Roman" w:hAnsi="Arial" w:cs="Arial"/>
                <w:bCs/>
                <w:sz w:val="24"/>
                <w:szCs w:val="24"/>
                <w:lang w:val="es-MX" w:eastAsia="es-ES"/>
              </w:rPr>
              <w:t xml:space="preserve">Todo acto tendente a consumar el tráfico ilegal de materiales nucleares, de armas químicas, biológicas y convencionales de destrucción masiva;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IX. </w:t>
            </w:r>
            <w:r w:rsidRPr="003E7B8B">
              <w:rPr>
                <w:rFonts w:ascii="Arial" w:eastAsia="Times New Roman" w:hAnsi="Arial" w:cs="Arial"/>
                <w:bCs/>
                <w:sz w:val="24"/>
                <w:szCs w:val="24"/>
                <w:lang w:val="es-MX" w:eastAsia="es-ES"/>
              </w:rPr>
              <w:t xml:space="preserve">Actos ilícitos en contra de la navegación marítima;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X. </w:t>
            </w:r>
            <w:r w:rsidRPr="003E7B8B">
              <w:rPr>
                <w:rFonts w:ascii="Arial" w:eastAsia="Times New Roman" w:hAnsi="Arial" w:cs="Arial"/>
                <w:bCs/>
                <w:sz w:val="24"/>
                <w:szCs w:val="24"/>
                <w:lang w:val="es-MX" w:eastAsia="es-ES"/>
              </w:rPr>
              <w:t xml:space="preserve">Todo acto de financiamiento de acciones y organizaciones terroristas;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sidRPr="003E7B8B">
              <w:rPr>
                <w:rFonts w:ascii="Arial" w:eastAsia="Times New Roman" w:hAnsi="Arial" w:cs="Arial"/>
                <w:b/>
                <w:bCs/>
                <w:sz w:val="24"/>
                <w:szCs w:val="24"/>
                <w:lang w:val="es-MX" w:eastAsia="es-ES"/>
              </w:rPr>
              <w:t xml:space="preserve">XI. </w:t>
            </w:r>
            <w:r w:rsidRPr="003E7B8B">
              <w:rPr>
                <w:rFonts w:ascii="Arial" w:eastAsia="Times New Roman" w:hAnsi="Arial" w:cs="Arial"/>
                <w:bCs/>
                <w:sz w:val="24"/>
                <w:szCs w:val="24"/>
                <w:lang w:val="es-MX" w:eastAsia="es-ES"/>
              </w:rPr>
              <w:t xml:space="preserve">Actos tendentes a obstaculizar o bloquear actividades de inteligencia o contrainteligencia, y </w:t>
            </w:r>
          </w:p>
          <w:p w:rsidR="003E7B8B" w:rsidRPr="003E7B8B" w:rsidRDefault="003E7B8B" w:rsidP="008352EC">
            <w:pPr>
              <w:ind w:left="40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val="es-MX" w:eastAsia="es-ES"/>
              </w:rPr>
            </w:pPr>
            <w:r w:rsidRPr="003E7B8B">
              <w:rPr>
                <w:rFonts w:ascii="Arial" w:eastAsia="Times New Roman" w:hAnsi="Arial" w:cs="Arial"/>
                <w:b/>
                <w:bCs/>
                <w:sz w:val="24"/>
                <w:szCs w:val="24"/>
                <w:lang w:val="es-MX" w:eastAsia="es-ES"/>
              </w:rPr>
              <w:t xml:space="preserve">XII. </w:t>
            </w:r>
            <w:r w:rsidRPr="003E7B8B">
              <w:rPr>
                <w:rFonts w:ascii="Arial" w:eastAsia="Times New Roman" w:hAnsi="Arial" w:cs="Arial"/>
                <w:bCs/>
                <w:sz w:val="24"/>
                <w:szCs w:val="24"/>
                <w:lang w:val="es-MX" w:eastAsia="es-ES"/>
              </w:rPr>
              <w:t>Actos tendentes a destruir o inhabilitar la infraestructura de carácter estratégico o indispensable para la provisión de bienes o servicios públicos.</w:t>
            </w:r>
          </w:p>
          <w:p w:rsidR="003E7B8B" w:rsidRPr="003E7B8B" w:rsidRDefault="003E7B8B" w:rsidP="008352E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eastAsia="es-ES"/>
              </w:rPr>
            </w:pPr>
          </w:p>
          <w:p w:rsidR="00F64D83" w:rsidRPr="003E7B8B" w:rsidRDefault="00183E20" w:rsidP="008352EC">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24"/>
                <w:szCs w:val="24"/>
                <w:lang w:val="es-MX" w:eastAsia="es-ES"/>
              </w:rPr>
            </w:pPr>
            <w:r w:rsidRPr="003E7B8B">
              <w:rPr>
                <w:rFonts w:ascii="Arial" w:eastAsia="Times New Roman" w:hAnsi="Arial" w:cs="Arial"/>
                <w:color w:val="17365D" w:themeColor="text2" w:themeShade="BF"/>
                <w:sz w:val="24"/>
                <w:szCs w:val="24"/>
                <w:lang w:val="es-MX" w:eastAsia="es-ES"/>
              </w:rPr>
              <w:t>En</w:t>
            </w:r>
            <w:r w:rsidR="00414DD1" w:rsidRPr="003E7B8B">
              <w:rPr>
                <w:rFonts w:ascii="Arial" w:eastAsia="Times New Roman" w:hAnsi="Arial" w:cs="Arial"/>
                <w:color w:val="17365D" w:themeColor="text2" w:themeShade="BF"/>
                <w:sz w:val="24"/>
                <w:szCs w:val="24"/>
                <w:lang w:val="es-MX" w:eastAsia="es-ES"/>
              </w:rPr>
              <w:t xml:space="preserve"> su marco normativo </w:t>
            </w:r>
            <w:r w:rsidRPr="003E7B8B">
              <w:rPr>
                <w:rFonts w:ascii="Arial" w:eastAsia="Times New Roman" w:hAnsi="Arial" w:cs="Arial"/>
                <w:color w:val="17365D" w:themeColor="text2" w:themeShade="BF"/>
                <w:sz w:val="24"/>
                <w:szCs w:val="24"/>
                <w:lang w:val="es-MX" w:eastAsia="es-ES"/>
              </w:rPr>
              <w:t>¿</w:t>
            </w:r>
            <w:r w:rsidR="00414DD1" w:rsidRPr="003E7B8B">
              <w:rPr>
                <w:rFonts w:ascii="Arial" w:eastAsia="Times New Roman" w:hAnsi="Arial" w:cs="Arial"/>
                <w:color w:val="17365D" w:themeColor="text2" w:themeShade="BF"/>
                <w:sz w:val="24"/>
                <w:szCs w:val="24"/>
                <w:lang w:val="es-MX" w:eastAsia="es-ES"/>
              </w:rPr>
              <w:t>se encuentran clasificados los ar</w:t>
            </w:r>
            <w:r w:rsidR="009436FD" w:rsidRPr="003E7B8B">
              <w:rPr>
                <w:rFonts w:ascii="Arial" w:eastAsia="Times New Roman" w:hAnsi="Arial" w:cs="Arial"/>
                <w:color w:val="17365D" w:themeColor="text2" w:themeShade="BF"/>
                <w:sz w:val="24"/>
                <w:szCs w:val="24"/>
                <w:lang w:val="es-MX" w:eastAsia="es-ES"/>
              </w:rPr>
              <w:t>chivos de inteligencia o contra</w:t>
            </w:r>
            <w:r w:rsidR="00414DD1" w:rsidRPr="003E7B8B">
              <w:rPr>
                <w:rFonts w:ascii="Arial" w:eastAsia="Times New Roman" w:hAnsi="Arial" w:cs="Arial"/>
                <w:color w:val="17365D" w:themeColor="text2" w:themeShade="BF"/>
                <w:sz w:val="24"/>
                <w:szCs w:val="24"/>
                <w:lang w:val="es-MX" w:eastAsia="es-ES"/>
              </w:rPr>
              <w:t xml:space="preserve">inteligencia? </w:t>
            </w:r>
            <w:r w:rsidR="00414DD1" w:rsidRPr="003E7B8B">
              <w:rPr>
                <w:rFonts w:ascii="Arial" w:eastAsia="Times New Roman" w:hAnsi="Arial" w:cs="Arial"/>
                <w:b/>
                <w:color w:val="17365D" w:themeColor="text2" w:themeShade="BF"/>
                <w:sz w:val="24"/>
                <w:szCs w:val="24"/>
                <w:lang w:val="es-MX" w:eastAsia="es-ES"/>
              </w:rPr>
              <w:t>En caso de ser positiva su respuesta</w:t>
            </w:r>
            <w:r w:rsidR="00414DD1" w:rsidRPr="003E7B8B">
              <w:rPr>
                <w:rFonts w:ascii="Arial" w:eastAsia="Times New Roman" w:hAnsi="Arial" w:cs="Arial"/>
                <w:color w:val="17365D" w:themeColor="text2" w:themeShade="BF"/>
                <w:sz w:val="24"/>
                <w:szCs w:val="24"/>
                <w:lang w:val="es-MX" w:eastAsia="es-ES"/>
              </w:rPr>
              <w:t>, favor de citar el artículo y la norma en la que éste se encuentra tipificado.</w:t>
            </w:r>
          </w:p>
          <w:p w:rsidR="000167E4" w:rsidRDefault="000167E4"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03BD7" w:rsidRDefault="00503BD7" w:rsidP="00503BD7">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El marco normativo mexicano </w:t>
            </w:r>
            <w:r w:rsidRPr="00503BD7">
              <w:rPr>
                <w:rFonts w:ascii="Arial" w:eastAsia="Times New Roman" w:hAnsi="Arial" w:cs="Arial"/>
                <w:b/>
                <w:sz w:val="24"/>
                <w:szCs w:val="24"/>
                <w:lang w:val="es-MX" w:eastAsia="es-ES"/>
              </w:rPr>
              <w:t>sí</w:t>
            </w:r>
            <w:r>
              <w:rPr>
                <w:rFonts w:ascii="Arial" w:eastAsia="Times New Roman" w:hAnsi="Arial" w:cs="Arial"/>
                <w:sz w:val="24"/>
                <w:szCs w:val="24"/>
                <w:lang w:val="es-MX" w:eastAsia="es-ES"/>
              </w:rPr>
              <w:t xml:space="preserve"> prevé la clasificación de los archivos que contienen información que documenta las actividades en materia de seguridad nacional, mediante los artículos 113, fracción I de la Ley General de Transparencia y Acceso a la Información Pública; 110, fracción I de la Ley Federal de Transparencia y Acceso a la Información Pública; así como la fracción XIII de ambos ordenamientos legales, en relación con el diverso 51, fracciones I y II de la Ley de Seguridad Nacional. Preceptos que se transcriben a continuación:</w:t>
            </w:r>
          </w:p>
          <w:p w:rsidR="00503BD7" w:rsidRDefault="00503BD7" w:rsidP="00503BD7">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03BD7" w:rsidRDefault="00503BD7" w:rsidP="00503BD7">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Ley General de Transparencia y Acceso a la Información Pública</w:t>
            </w:r>
          </w:p>
          <w:p w:rsidR="00503BD7" w:rsidRDefault="00503BD7" w:rsidP="00503BD7">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val="es-MX" w:eastAsia="es-ES"/>
              </w:rPr>
            </w:pPr>
            <w:r w:rsidRPr="00503BD7">
              <w:rPr>
                <w:rFonts w:ascii="Arial" w:eastAsia="Times New Roman" w:hAnsi="Arial" w:cs="Arial"/>
                <w:bCs/>
                <w:szCs w:val="24"/>
                <w:lang w:val="es-MX" w:eastAsia="es-ES"/>
              </w:rPr>
              <w:t>“</w:t>
            </w:r>
            <w:r w:rsidRPr="00503BD7">
              <w:rPr>
                <w:rFonts w:ascii="Arial" w:eastAsia="Times New Roman" w:hAnsi="Arial" w:cs="Arial"/>
                <w:b/>
                <w:bCs/>
                <w:szCs w:val="24"/>
                <w:lang w:val="es-MX" w:eastAsia="es-ES"/>
              </w:rPr>
              <w:t xml:space="preserve">Artículo 113. </w:t>
            </w:r>
            <w:r w:rsidRPr="00503BD7">
              <w:rPr>
                <w:rFonts w:ascii="Arial" w:eastAsia="Times New Roman" w:hAnsi="Arial" w:cs="Arial"/>
                <w:bCs/>
                <w:szCs w:val="24"/>
                <w:lang w:val="es-MX" w:eastAsia="es-ES"/>
              </w:rPr>
              <w:t xml:space="preserve">Como información reservada podrá clasificarse aquella cuya publicación: </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val="es-MX" w:eastAsia="es-ES"/>
              </w:rPr>
            </w:pPr>
            <w:r w:rsidRPr="00503BD7">
              <w:rPr>
                <w:rFonts w:ascii="Arial" w:eastAsia="Times New Roman" w:hAnsi="Arial" w:cs="Arial"/>
                <w:bCs/>
                <w:szCs w:val="24"/>
                <w:lang w:val="es-MX" w:eastAsia="es-ES"/>
              </w:rPr>
              <w:t>I. Comprometa la seguridad nacional, la seguridad pública o la defensa nacional y cuente con un propósito genuino y un efecto demostrable;</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val="es-MX" w:eastAsia="es-ES"/>
              </w:rPr>
            </w:pPr>
            <w:r w:rsidRPr="00503BD7">
              <w:rPr>
                <w:rFonts w:ascii="Arial" w:eastAsia="Times New Roman" w:hAnsi="Arial" w:cs="Arial"/>
                <w:bCs/>
                <w:szCs w:val="24"/>
                <w:lang w:val="es-MX" w:eastAsia="es-ES"/>
              </w:rPr>
              <w:t>(…)</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MX" w:eastAsia="es-ES"/>
              </w:rPr>
            </w:pPr>
            <w:r w:rsidRPr="00503BD7">
              <w:rPr>
                <w:rFonts w:ascii="Arial" w:eastAsia="Times New Roman" w:hAnsi="Arial" w:cs="Arial"/>
                <w:b/>
                <w:szCs w:val="24"/>
                <w:lang w:val="es-MX" w:eastAsia="es-ES"/>
              </w:rPr>
              <w:t>XIII.</w:t>
            </w:r>
            <w:r w:rsidRPr="00503BD7">
              <w:rPr>
                <w:rFonts w:ascii="Arial" w:eastAsia="Times New Roman" w:hAnsi="Arial" w:cs="Arial"/>
                <w:szCs w:val="24"/>
                <w:lang w:val="es-MX" w:eastAsia="es-ES"/>
              </w:rPr>
              <w:t xml:space="preserve"> Las que por disposición expresa de una ley tengan tal carácter, siempre que sean acordes con las bases, principios y disposiciones establecidos en esta Ley y no la contravengan; así como las previstas en tratados internacionales.</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val="es-MX" w:eastAsia="es-ES"/>
              </w:rPr>
            </w:pPr>
            <w:r w:rsidRPr="00503BD7">
              <w:rPr>
                <w:rFonts w:ascii="Arial" w:eastAsia="Times New Roman" w:hAnsi="Arial" w:cs="Arial"/>
                <w:szCs w:val="24"/>
                <w:lang w:val="es-MX" w:eastAsia="es-ES"/>
              </w:rPr>
              <w:t>(…</w:t>
            </w:r>
            <w:r w:rsidRPr="00503BD7">
              <w:rPr>
                <w:rFonts w:ascii="Arial" w:eastAsia="Times New Roman" w:hAnsi="Arial" w:cs="Arial"/>
                <w:bCs/>
                <w:szCs w:val="24"/>
                <w:lang w:val="es-MX" w:eastAsia="es-ES"/>
              </w:rPr>
              <w:t>)</w:t>
            </w:r>
            <w:r>
              <w:rPr>
                <w:rFonts w:ascii="Arial" w:eastAsia="Times New Roman" w:hAnsi="Arial" w:cs="Arial"/>
                <w:bCs/>
                <w:szCs w:val="24"/>
                <w:lang w:val="es-MX" w:eastAsia="es-ES"/>
              </w:rPr>
              <w:t>”</w:t>
            </w:r>
          </w:p>
          <w:p w:rsid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Cs w:val="24"/>
                <w:lang w:val="es-MX" w:eastAsia="es-ES"/>
              </w:rPr>
            </w:pP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szCs w:val="24"/>
                <w:lang w:val="es-MX" w:eastAsia="es-ES"/>
              </w:rPr>
            </w:pPr>
            <w:r w:rsidRPr="00503BD7">
              <w:rPr>
                <w:rFonts w:ascii="Arial" w:eastAsia="Times New Roman" w:hAnsi="Arial" w:cs="Arial"/>
                <w:i/>
                <w:sz w:val="24"/>
                <w:szCs w:val="24"/>
                <w:lang w:val="es-MX" w:eastAsia="es-ES"/>
              </w:rPr>
              <w:t>Ley Federal de Transparencia y Acceso a la Información Pública</w:t>
            </w:r>
          </w:p>
          <w:p w:rsid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Cs w:val="24"/>
                <w:lang w:val="es-MX" w:eastAsia="es-ES"/>
              </w:rPr>
            </w:pP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MX" w:eastAsia="es-ES"/>
              </w:rPr>
            </w:pPr>
            <w:r>
              <w:rPr>
                <w:rFonts w:ascii="Arial" w:eastAsia="Times New Roman" w:hAnsi="Arial" w:cs="Arial"/>
                <w:bCs/>
                <w:szCs w:val="24"/>
                <w:lang w:val="es-MX" w:eastAsia="es-ES"/>
              </w:rPr>
              <w:lastRenderedPageBreak/>
              <w:t>“</w:t>
            </w:r>
            <w:r w:rsidRPr="00503BD7">
              <w:rPr>
                <w:rFonts w:ascii="Arial" w:eastAsia="Times New Roman" w:hAnsi="Arial" w:cs="Arial"/>
                <w:b/>
                <w:bCs/>
                <w:szCs w:val="24"/>
                <w:lang w:val="es-MX" w:eastAsia="es-ES"/>
              </w:rPr>
              <w:t xml:space="preserve">Artículo 110. </w:t>
            </w:r>
            <w:r w:rsidRPr="00503BD7">
              <w:rPr>
                <w:rFonts w:ascii="Arial" w:eastAsia="Times New Roman" w:hAnsi="Arial" w:cs="Arial"/>
                <w:szCs w:val="24"/>
                <w:lang w:val="es-MX" w:eastAsia="es-ES"/>
              </w:rPr>
              <w:t>Conforme a lo dispuesto por el artículo 113 de la Ley General, como información reservada podrá clasificarse aquella cuya publicación:</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MX" w:eastAsia="es-ES"/>
              </w:rPr>
            </w:pPr>
            <w:r w:rsidRPr="00503BD7">
              <w:rPr>
                <w:rFonts w:ascii="Arial" w:eastAsia="Times New Roman" w:hAnsi="Arial" w:cs="Arial"/>
                <w:b/>
                <w:bCs/>
                <w:szCs w:val="24"/>
                <w:lang w:val="es-MX" w:eastAsia="es-ES"/>
              </w:rPr>
              <w:t xml:space="preserve">I. </w:t>
            </w:r>
            <w:r w:rsidRPr="00503BD7">
              <w:rPr>
                <w:rFonts w:ascii="Arial" w:eastAsia="Times New Roman" w:hAnsi="Arial" w:cs="Arial"/>
                <w:szCs w:val="24"/>
                <w:lang w:val="es-MX" w:eastAsia="es-ES"/>
              </w:rPr>
              <w:t xml:space="preserve">Comprometa la </w:t>
            </w:r>
            <w:r w:rsidRPr="00503BD7">
              <w:rPr>
                <w:rFonts w:ascii="Arial" w:eastAsia="Times New Roman" w:hAnsi="Arial" w:cs="Arial"/>
                <w:b/>
                <w:bCs/>
                <w:szCs w:val="24"/>
                <w:lang w:val="es-MX" w:eastAsia="es-ES"/>
              </w:rPr>
              <w:t xml:space="preserve">seguridad nacional, la seguridad pública o la defensa nacional </w:t>
            </w:r>
            <w:r w:rsidRPr="00503BD7">
              <w:rPr>
                <w:rFonts w:ascii="Arial" w:eastAsia="Times New Roman" w:hAnsi="Arial" w:cs="Arial"/>
                <w:szCs w:val="24"/>
                <w:lang w:val="es-MX" w:eastAsia="es-ES"/>
              </w:rPr>
              <w:t xml:space="preserve">y cuente con un propósito genuino y un efecto demostrable; </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MX" w:eastAsia="es-ES"/>
              </w:rPr>
            </w:pPr>
            <w:r w:rsidRPr="00503BD7">
              <w:rPr>
                <w:rFonts w:ascii="Arial" w:eastAsia="Times New Roman" w:hAnsi="Arial" w:cs="Arial"/>
                <w:szCs w:val="24"/>
                <w:lang w:val="es-MX" w:eastAsia="es-ES"/>
              </w:rPr>
              <w:t>(…)</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MX" w:eastAsia="es-ES"/>
              </w:rPr>
            </w:pPr>
            <w:r w:rsidRPr="00503BD7">
              <w:rPr>
                <w:rFonts w:ascii="Arial" w:eastAsia="Times New Roman" w:hAnsi="Arial" w:cs="Arial"/>
                <w:b/>
                <w:szCs w:val="24"/>
                <w:lang w:val="es-MX" w:eastAsia="es-ES"/>
              </w:rPr>
              <w:t>XIII.</w:t>
            </w:r>
            <w:r w:rsidRPr="00503BD7">
              <w:rPr>
                <w:rFonts w:ascii="Arial" w:eastAsia="Times New Roman" w:hAnsi="Arial" w:cs="Arial"/>
                <w:szCs w:val="24"/>
                <w:lang w:val="es-MX" w:eastAsia="es-ES"/>
              </w:rPr>
              <w:t xml:space="preserve"> Las que por disposición expresa de una ley tengan tal carácter, siempre que sean acordes con las bases, principios y disposiciones establecidos en la Ley General y esta Ley y no las contravengan; así como las previstas en tratados internacionales.</w:t>
            </w:r>
            <w:r>
              <w:rPr>
                <w:rFonts w:ascii="Arial" w:eastAsia="Times New Roman" w:hAnsi="Arial" w:cs="Arial"/>
                <w:szCs w:val="24"/>
                <w:lang w:val="es-MX" w:eastAsia="es-ES"/>
              </w:rPr>
              <w:t>”</w:t>
            </w:r>
          </w:p>
          <w:p w:rsid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eastAsia="es-ES"/>
              </w:rPr>
            </w:pP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sz w:val="24"/>
                <w:szCs w:val="24"/>
                <w:lang w:eastAsia="es-ES"/>
              </w:rPr>
            </w:pPr>
            <w:r w:rsidRPr="00503BD7">
              <w:rPr>
                <w:rFonts w:ascii="Arial" w:eastAsia="Times New Roman" w:hAnsi="Arial" w:cs="Arial"/>
                <w:i/>
                <w:sz w:val="24"/>
                <w:szCs w:val="24"/>
                <w:lang w:val="es-MX" w:eastAsia="es-ES"/>
              </w:rPr>
              <w:t>Ley de Seguridad Nacional</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eastAsia="es-ES"/>
              </w:rPr>
            </w:pP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eastAsia="es-ES"/>
              </w:rPr>
            </w:pPr>
            <w:r w:rsidRPr="00503BD7">
              <w:rPr>
                <w:rFonts w:ascii="Arial" w:eastAsia="Times New Roman" w:hAnsi="Arial" w:cs="Arial"/>
                <w:b/>
                <w:bCs/>
                <w:szCs w:val="24"/>
                <w:lang w:eastAsia="es-ES"/>
              </w:rPr>
              <w:t>Artículo 51.-</w:t>
            </w:r>
            <w:r w:rsidRPr="00503BD7">
              <w:rPr>
                <w:rFonts w:ascii="Arial" w:eastAsia="Times New Roman" w:hAnsi="Arial" w:cs="Arial"/>
                <w:bCs/>
                <w:szCs w:val="24"/>
                <w:lang w:eastAsia="es-ES"/>
              </w:rPr>
              <w:t xml:space="preserve"> Además de la información que satisfaga los criterios establecidos en la legislación general aplicable, es información reservada por motivos de Seguridad Nacional:</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Cs w:val="24"/>
                <w:lang w:eastAsia="es-ES"/>
              </w:rPr>
            </w:pP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503BD7">
              <w:rPr>
                <w:rFonts w:ascii="Arial" w:eastAsia="Times New Roman" w:hAnsi="Arial" w:cs="Arial"/>
                <w:b/>
                <w:szCs w:val="24"/>
                <w:lang w:eastAsia="es-ES"/>
              </w:rPr>
              <w:t xml:space="preserve">I. </w:t>
            </w:r>
            <w:r w:rsidRPr="00503BD7">
              <w:rPr>
                <w:rFonts w:ascii="Arial" w:eastAsia="Times New Roman" w:hAnsi="Arial" w:cs="Arial"/>
                <w:szCs w:val="24"/>
                <w:lang w:eastAsia="es-ES"/>
              </w:rPr>
              <w:t>Aquella cuya aplicación implique la revelación de normas, procedimientos, métodos, fuentes, especificaciones técnicas, tecnología o equipo útiles a la generación de inteligencia para la Seguridad Nacional, sin importar la naturaleza o el origen de los documentos que la consignen, o</w:t>
            </w:r>
          </w:p>
          <w:p w:rsidR="00503BD7" w:rsidRPr="00503BD7" w:rsidRDefault="00503BD7" w:rsidP="00503BD7">
            <w:pPr>
              <w:pStyle w:val="Prrafodelista"/>
              <w:ind w:left="96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eastAsia="es-ES"/>
              </w:rPr>
            </w:pPr>
            <w:r w:rsidRPr="00503BD7">
              <w:rPr>
                <w:rFonts w:ascii="Arial" w:eastAsia="Times New Roman" w:hAnsi="Arial" w:cs="Arial"/>
                <w:b/>
                <w:szCs w:val="24"/>
                <w:lang w:eastAsia="es-ES"/>
              </w:rPr>
              <w:t>II.</w:t>
            </w:r>
            <w:r w:rsidRPr="00503BD7">
              <w:rPr>
                <w:rFonts w:ascii="Arial" w:eastAsia="Times New Roman" w:hAnsi="Arial" w:cs="Arial"/>
                <w:szCs w:val="24"/>
                <w:lang w:eastAsia="es-ES"/>
              </w:rPr>
              <w:t xml:space="preserve"> Aquella cuya revelación pueda ser utilizada para actualizar o potenciar una amenaza.”</w:t>
            </w:r>
          </w:p>
          <w:p w:rsidR="00503BD7" w:rsidRDefault="00503BD7" w:rsidP="00503BD7">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83E20" w:rsidRPr="003E7B8B" w:rsidRDefault="00183E20" w:rsidP="008352EC">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24"/>
                <w:szCs w:val="24"/>
                <w:lang w:val="es-MX" w:eastAsia="es-ES"/>
              </w:rPr>
            </w:pPr>
            <w:r w:rsidRPr="003E7B8B">
              <w:rPr>
                <w:rFonts w:ascii="Arial" w:eastAsia="Times New Roman" w:hAnsi="Arial" w:cs="Arial"/>
                <w:color w:val="17365D" w:themeColor="text2" w:themeShade="BF"/>
                <w:sz w:val="24"/>
                <w:szCs w:val="24"/>
                <w:lang w:val="es-MX" w:eastAsia="es-ES"/>
              </w:rPr>
              <w:t xml:space="preserve">¿Cuáles son las condiciones necesarias para </w:t>
            </w:r>
            <w:r w:rsidRPr="003E7B8B">
              <w:rPr>
                <w:rFonts w:ascii="Arial" w:eastAsia="Times New Roman" w:hAnsi="Arial" w:cs="Arial"/>
                <w:b/>
                <w:color w:val="17365D" w:themeColor="text2" w:themeShade="BF"/>
                <w:sz w:val="24"/>
                <w:szCs w:val="24"/>
                <w:lang w:val="es-MX" w:eastAsia="es-ES"/>
              </w:rPr>
              <w:t xml:space="preserve">otorgar a un documento </w:t>
            </w:r>
            <w:r w:rsidR="00D204D1" w:rsidRPr="003E7B8B">
              <w:rPr>
                <w:rFonts w:ascii="Arial" w:eastAsia="Times New Roman" w:hAnsi="Arial" w:cs="Arial"/>
                <w:b/>
                <w:color w:val="17365D" w:themeColor="text2" w:themeShade="BF"/>
                <w:sz w:val="24"/>
                <w:szCs w:val="24"/>
                <w:lang w:val="es-MX" w:eastAsia="es-ES"/>
              </w:rPr>
              <w:t>el carácter de información clasificada</w:t>
            </w:r>
            <w:r w:rsidR="00D204D1" w:rsidRPr="003E7B8B">
              <w:rPr>
                <w:rFonts w:ascii="Arial" w:eastAsia="Times New Roman" w:hAnsi="Arial" w:cs="Arial"/>
                <w:color w:val="17365D" w:themeColor="text2" w:themeShade="BF"/>
                <w:sz w:val="24"/>
                <w:szCs w:val="24"/>
                <w:lang w:val="es-MX" w:eastAsia="es-ES"/>
              </w:rPr>
              <w:t xml:space="preserve"> por considerarse materia</w:t>
            </w:r>
            <w:r w:rsidR="000167E4" w:rsidRPr="003E7B8B">
              <w:rPr>
                <w:rFonts w:ascii="Arial" w:eastAsia="Times New Roman" w:hAnsi="Arial" w:cs="Arial"/>
                <w:color w:val="17365D" w:themeColor="text2" w:themeShade="BF"/>
                <w:sz w:val="24"/>
                <w:szCs w:val="24"/>
                <w:lang w:val="es-MX" w:eastAsia="es-ES"/>
              </w:rPr>
              <w:t xml:space="preserve"> </w:t>
            </w:r>
            <w:r w:rsidRPr="003E7B8B">
              <w:rPr>
                <w:rFonts w:ascii="Arial" w:eastAsia="Times New Roman" w:hAnsi="Arial" w:cs="Arial"/>
                <w:color w:val="17365D" w:themeColor="text2" w:themeShade="BF"/>
                <w:sz w:val="24"/>
                <w:szCs w:val="24"/>
                <w:lang w:val="es-MX" w:eastAsia="es-ES"/>
              </w:rPr>
              <w:t>de inteligencia o contrainteligencia?</w:t>
            </w:r>
          </w:p>
          <w:p w:rsidR="000167E4" w:rsidRDefault="000167E4"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3E7B8B" w:rsidRDefault="003E7B8B"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Pr>
                <w:rFonts w:ascii="Arial" w:eastAsia="Times New Roman" w:hAnsi="Arial" w:cs="Arial"/>
                <w:sz w:val="24"/>
                <w:szCs w:val="24"/>
                <w:lang w:val="es-MX" w:eastAsia="es-ES"/>
              </w:rPr>
              <w:t xml:space="preserve">De conformidad con el numeral décimo séptimo de los </w:t>
            </w:r>
            <w:r w:rsidRPr="003E7B8B">
              <w:rPr>
                <w:rFonts w:ascii="Arial" w:eastAsia="Times New Roman" w:hAnsi="Arial" w:cs="Arial"/>
                <w:i/>
                <w:sz w:val="24"/>
                <w:szCs w:val="24"/>
                <w:lang w:val="es-MX" w:eastAsia="es-ES"/>
              </w:rPr>
              <w:t>Lineamientos Generales en materia de Clasificación y Desclasificación de la Información, así como para la elaboración de versiones públicas</w:t>
            </w:r>
            <w:r>
              <w:rPr>
                <w:rFonts w:ascii="Arial" w:eastAsia="Times New Roman" w:hAnsi="Arial" w:cs="Arial"/>
                <w:sz w:val="24"/>
                <w:szCs w:val="24"/>
                <w:lang w:val="es-MX" w:eastAsia="es-ES"/>
              </w:rPr>
              <w:t xml:space="preserve"> se </w:t>
            </w:r>
            <w:r>
              <w:rPr>
                <w:rFonts w:ascii="Arial" w:eastAsia="Times New Roman" w:hAnsi="Arial" w:cs="Arial"/>
                <w:sz w:val="24"/>
                <w:szCs w:val="24"/>
                <w:lang w:eastAsia="es-ES"/>
              </w:rPr>
              <w:t>considerará</w:t>
            </w:r>
            <w:r w:rsidRPr="003E7B8B">
              <w:rPr>
                <w:rFonts w:ascii="Arial" w:eastAsia="Times New Roman" w:hAnsi="Arial" w:cs="Arial"/>
                <w:sz w:val="24"/>
                <w:szCs w:val="24"/>
                <w:lang w:eastAsia="es-ES"/>
              </w:rPr>
              <w:t xml:space="preserve"> como información reservada, aquella que de difundirse actualice o potencialice un riesgo o amenaza a la seguridad nacional cuando:</w:t>
            </w:r>
          </w:p>
          <w:p w:rsidR="003E7B8B" w:rsidRDefault="003E7B8B"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3E7B8B" w:rsidRPr="003E7B8B" w:rsidRDefault="003E7B8B" w:rsidP="00503BD7">
            <w:pPr>
              <w:pStyle w:val="Prrafodelista"/>
              <w:numPr>
                <w:ilvl w:val="0"/>
                <w:numId w:val="7"/>
              </w:numPr>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sz w:val="24"/>
                <w:szCs w:val="24"/>
                <w:lang w:eastAsia="es-ES"/>
              </w:rPr>
              <w:t>Se quebrante la unidad de las part</w:t>
            </w:r>
            <w:r>
              <w:rPr>
                <w:rFonts w:ascii="Arial" w:eastAsia="Times New Roman" w:hAnsi="Arial" w:cs="Arial"/>
                <w:sz w:val="24"/>
                <w:szCs w:val="24"/>
                <w:lang w:eastAsia="es-ES"/>
              </w:rPr>
              <w:t>es integrantes de la Federación</w:t>
            </w:r>
            <w:r w:rsidRPr="003E7B8B">
              <w:rPr>
                <w:rFonts w:ascii="Arial" w:eastAsia="Times New Roman" w:hAnsi="Arial" w:cs="Arial"/>
                <w:sz w:val="24"/>
                <w:szCs w:val="24"/>
                <w:lang w:eastAsia="es-ES"/>
              </w:rPr>
              <w:t>;</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II.</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atente en contra del personal diplomático;</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III.</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amenace o ponga en riesgo la gobernabilidad democrática porque se impida el derecho a votar o a ser votado, o cuando se obstaculice la celebración de elecciones;</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IV.</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obstaculicen o bloqueen las actividades de inteligencia o contrainteligencia y cuando se revelen normas, procedimientos, métodos, fuentes, especificaciones técnicas, tecnología o equipo que sean útiles para la generación de inteligencia para la seguridad nacional;</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lastRenderedPageBreak/>
              <w:t>V.</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vulneren las acciones para evitar la interferencia extranjera en los asuntos nacionales;</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VI.</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ponga en peligro la coordinación interinstitucional en materia de seguridad nacional;</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VII.</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puedan menoscabar, obstaculizar o dificultar las estrategias o acciones para combatir la delincuencia organizada, la comisión de los delitos contra la seguridad de la nación, entendiéndose estos últimos como traición a la patria, espionaje, sedición, motín, rebelión, terrorismo, sabotaje, conspiración, el tráfico ilegal de materiales nucleares, de armas químicas, biológicas y convencionales de destrucción masiva;</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VIII.</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posibilite la destrucción, inhabilitación o sabotaje de cualquier infraestructura de carácter estratégico o prioritario, así como la indispensable para la provisión de bienes o servicios públicos de agua potable, de emergencia, vías generales de comunicación o de cualquier tipo de infraestructura que represente tal importancia para el Estado que su destrucción o incapacidad tenga un impacto debilitador en la seguridad nacional;</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IX.</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obstaculicen o bloqueen acciones tendientes a prevenir o combatir epidemias o enfermedades exóticas en el país;</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X.</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difundan las actas o documentos generados en las sesiones del Consejo de Seguridad Nacional y actualice alguna de las amenazas previstas en la Ley de Seguridad Nacional, o que</w:t>
            </w:r>
          </w:p>
          <w:p w:rsidR="003E7B8B" w:rsidRPr="003E7B8B" w:rsidRDefault="003E7B8B" w:rsidP="00503BD7">
            <w:pPr>
              <w:pStyle w:val="Prrafodelista"/>
              <w:ind w:left="1258" w:hanging="43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b/>
                <w:sz w:val="24"/>
                <w:szCs w:val="24"/>
                <w:lang w:eastAsia="es-ES"/>
              </w:rPr>
              <w:t>XI.</w:t>
            </w:r>
            <w:r w:rsidRPr="003E7B8B">
              <w:rPr>
                <w:rFonts w:ascii="Arial" w:eastAsia="Times New Roman" w:hAnsi="Arial" w:cs="Arial"/>
                <w:b/>
                <w:sz w:val="24"/>
                <w:szCs w:val="24"/>
                <w:lang w:eastAsia="es-ES"/>
              </w:rPr>
              <w:tab/>
            </w:r>
            <w:r w:rsidRPr="003E7B8B">
              <w:rPr>
                <w:rFonts w:ascii="Arial" w:eastAsia="Times New Roman" w:hAnsi="Arial" w:cs="Arial"/>
                <w:sz w:val="24"/>
                <w:szCs w:val="24"/>
                <w:lang w:eastAsia="es-ES"/>
              </w:rPr>
              <w:t>Se entreguen los datos que se obtengan de las actividades autorizadas mediante resolución judicial, así como la información producto de una intervención de comunicaciones privadas autorizadas, conforme a las disposiciones previstas en el Capítulo II del Título III de la Ley de Seguridad Nacional, y constituyan alguna de las amenazas previstas en dicha Ley.</w:t>
            </w:r>
          </w:p>
          <w:p w:rsidR="008352EC" w:rsidRDefault="008352EC" w:rsidP="008352EC">
            <w:pPr>
              <w:pStyle w:val="Prrafodelista"/>
              <w:ind w:left="12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p>
          <w:p w:rsidR="003E7B8B" w:rsidRPr="003E7B8B" w:rsidRDefault="003E7B8B" w:rsidP="008352EC">
            <w:pPr>
              <w:pStyle w:val="Prrafodelista"/>
              <w:ind w:left="69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ES"/>
              </w:rPr>
            </w:pPr>
            <w:r w:rsidRPr="003E7B8B">
              <w:rPr>
                <w:rFonts w:ascii="Arial" w:eastAsia="Times New Roman" w:hAnsi="Arial" w:cs="Arial"/>
                <w:sz w:val="24"/>
                <w:szCs w:val="24"/>
                <w:lang w:eastAsia="es-ES"/>
              </w:rPr>
              <w:t xml:space="preserve">Asimismo, podrá considerarse como reservada aquella </w:t>
            </w:r>
            <w:r w:rsidR="008352EC">
              <w:rPr>
                <w:rFonts w:ascii="Arial" w:eastAsia="Times New Roman" w:hAnsi="Arial" w:cs="Arial"/>
                <w:sz w:val="24"/>
                <w:szCs w:val="24"/>
                <w:lang w:eastAsia="es-ES"/>
              </w:rPr>
              <w:t xml:space="preserve">información </w:t>
            </w:r>
            <w:r w:rsidRPr="003E7B8B">
              <w:rPr>
                <w:rFonts w:ascii="Arial" w:eastAsia="Times New Roman" w:hAnsi="Arial" w:cs="Arial"/>
                <w:sz w:val="24"/>
                <w:szCs w:val="24"/>
                <w:lang w:eastAsia="es-ES"/>
              </w:rPr>
              <w:t>que revele datos que pudieran ser aprovechados para conocer la capacidad de reacción de las instituciones encargadas de la seguridad nacional; sus normas, procedimientos, métodos, fuentes, especificaciones técnicas, tecnología o equipo útiles a la generación de inteligencia para la Seguridad Nacional, sin importar la naturaleza o el origen de los documentos que la consignen.</w:t>
            </w:r>
          </w:p>
          <w:p w:rsidR="003E7B8B" w:rsidRDefault="003E7B8B"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8352EC" w:rsidRDefault="008352EC"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BA68D4">
              <w:rPr>
                <w:rFonts w:ascii="Arial" w:eastAsia="Times New Roman" w:hAnsi="Arial" w:cs="Arial"/>
                <w:sz w:val="24"/>
                <w:szCs w:val="24"/>
                <w:lang w:eastAsia="es-MX"/>
              </w:rPr>
              <w:t xml:space="preserve">No obstante, para reservar un documento por motivos de seguridad nacional, no sólo es necesario demostrar que la información encuadra en las hipótesis antes referidas, sino también </w:t>
            </w:r>
            <w:r w:rsidRPr="008352EC">
              <w:rPr>
                <w:rFonts w:ascii="Arial" w:eastAsia="Times New Roman" w:hAnsi="Arial" w:cs="Arial"/>
                <w:b/>
                <w:sz w:val="24"/>
                <w:szCs w:val="24"/>
                <w:lang w:eastAsia="es-MX"/>
              </w:rPr>
              <w:t>se debe justificar con argumentos que la divulgación de esa información representa un riesgo real, demostrable e identificable de perjuicio significativo a la seguridad nacional</w:t>
            </w:r>
            <w:r w:rsidRPr="00BA68D4">
              <w:rPr>
                <w:rFonts w:ascii="Arial" w:eastAsia="Times New Roman" w:hAnsi="Arial" w:cs="Arial"/>
                <w:sz w:val="24"/>
                <w:szCs w:val="24"/>
                <w:lang w:eastAsia="es-MX"/>
              </w:rPr>
              <w:t xml:space="preserve">; que el riesgo de perjuicio supera el interés público general de que se difunda, y que </w:t>
            </w:r>
            <w:r w:rsidRPr="00BA68D4">
              <w:rPr>
                <w:rFonts w:ascii="Arial" w:eastAsia="Times New Roman" w:hAnsi="Arial" w:cs="Arial"/>
                <w:sz w:val="24"/>
                <w:szCs w:val="24"/>
                <w:lang w:eastAsia="es-MX"/>
              </w:rPr>
              <w:lastRenderedPageBreak/>
              <w:t>la limitación sea proporcional y represente el medio menos restrictivo para el ejercicio del derecho de acceso a la información</w:t>
            </w:r>
            <w:r>
              <w:rPr>
                <w:rFonts w:ascii="Arial" w:eastAsia="Times New Roman" w:hAnsi="Arial" w:cs="Arial"/>
                <w:sz w:val="24"/>
                <w:szCs w:val="24"/>
                <w:lang w:eastAsia="es-MX"/>
              </w:rPr>
              <w:t>; es decir, acreditar la prueba de daño correspondiente</w:t>
            </w:r>
            <w:r w:rsidRPr="00BA68D4">
              <w:rPr>
                <w:rFonts w:ascii="Arial" w:eastAsia="Times New Roman" w:hAnsi="Arial" w:cs="Arial"/>
                <w:sz w:val="24"/>
                <w:szCs w:val="24"/>
                <w:lang w:eastAsia="es-MX"/>
              </w:rPr>
              <w:t>.</w:t>
            </w:r>
          </w:p>
          <w:p w:rsidR="008352EC" w:rsidRDefault="008352EC"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03BD7" w:rsidRPr="00503BD7" w:rsidRDefault="00503BD7" w:rsidP="00503BD7">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 xml:space="preserve">Asimismo, el </w:t>
            </w:r>
            <w:r w:rsidRPr="00503BD7">
              <w:rPr>
                <w:rFonts w:ascii="Arial" w:eastAsia="Times New Roman" w:hAnsi="Arial" w:cs="Arial"/>
                <w:bCs/>
                <w:sz w:val="24"/>
                <w:szCs w:val="24"/>
                <w:lang w:val="es-MX" w:eastAsia="es-ES"/>
              </w:rPr>
              <w:t xml:space="preserve">Trigésimo tercero de los referidos Lineamientos, prevé que para </w:t>
            </w:r>
            <w:r w:rsidRPr="00503BD7">
              <w:rPr>
                <w:rFonts w:ascii="Arial" w:eastAsia="Times New Roman" w:hAnsi="Arial" w:cs="Arial"/>
                <w:sz w:val="24"/>
                <w:szCs w:val="24"/>
                <w:lang w:val="es-MX" w:eastAsia="es-ES"/>
              </w:rPr>
              <w:t>la aplicación de la prueba de daño a la que hace r</w:t>
            </w:r>
            <w:r>
              <w:rPr>
                <w:rFonts w:ascii="Arial" w:eastAsia="Times New Roman" w:hAnsi="Arial" w:cs="Arial"/>
                <w:sz w:val="24"/>
                <w:szCs w:val="24"/>
                <w:lang w:val="es-MX" w:eastAsia="es-ES"/>
              </w:rPr>
              <w:t xml:space="preserve">eferencia el artículo 104 de la </w:t>
            </w:r>
            <w:r w:rsidRPr="00503BD7">
              <w:rPr>
                <w:rFonts w:ascii="Arial" w:eastAsia="Times New Roman" w:hAnsi="Arial" w:cs="Arial"/>
                <w:sz w:val="24"/>
                <w:szCs w:val="24"/>
                <w:lang w:val="es-MX" w:eastAsia="es-ES"/>
              </w:rPr>
              <w:t>Ley General, los sujetos obligados atenderán lo siguiente:</w:t>
            </w:r>
          </w:p>
          <w:p w:rsidR="00503BD7" w:rsidRPr="00503BD7" w:rsidRDefault="00AD2DDB" w:rsidP="00503BD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C</w:t>
            </w:r>
            <w:r w:rsidR="00503BD7" w:rsidRPr="00503BD7">
              <w:rPr>
                <w:rFonts w:ascii="Arial" w:eastAsia="Times New Roman" w:hAnsi="Arial" w:cs="Arial"/>
                <w:sz w:val="24"/>
                <w:szCs w:val="24"/>
                <w:lang w:val="es-MX" w:eastAsia="es-ES"/>
              </w:rPr>
              <w:t>itar la fracción y, en su caso, la causal aplicable del artículo 113 de la Ley General, vinculándola con el Lineamiento específico del presente ordenamiento y, cuando corresponda, el supuesto normativo que expresamente le otorga el carácter de información reservada;</w:t>
            </w:r>
          </w:p>
          <w:p w:rsidR="00503BD7" w:rsidRPr="00503BD7" w:rsidRDefault="00503BD7" w:rsidP="00503BD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 xml:space="preserve">Mediante la ponderación de los intereses en conflicto, los sujetos obligados deberán demostrar que la publicidad de la información solicitada generaría un riesgo de perjuicio </w:t>
            </w:r>
            <w:proofErr w:type="gramStart"/>
            <w:r w:rsidRPr="00503BD7">
              <w:rPr>
                <w:rFonts w:ascii="Arial" w:eastAsia="Times New Roman" w:hAnsi="Arial" w:cs="Arial"/>
                <w:sz w:val="24"/>
                <w:szCs w:val="24"/>
                <w:lang w:val="es-MX" w:eastAsia="es-ES"/>
              </w:rPr>
              <w:t>y</w:t>
            </w:r>
            <w:proofErr w:type="gramEnd"/>
            <w:r w:rsidRPr="00503BD7">
              <w:rPr>
                <w:rFonts w:ascii="Arial" w:eastAsia="Times New Roman" w:hAnsi="Arial" w:cs="Arial"/>
                <w:sz w:val="24"/>
                <w:szCs w:val="24"/>
                <w:lang w:val="es-MX" w:eastAsia="es-ES"/>
              </w:rPr>
              <w:t xml:space="preserve"> por lo tanto, tendrán que acreditar que este último rebasa el interés público protegido por la reserva;</w:t>
            </w:r>
          </w:p>
          <w:p w:rsidR="00503BD7" w:rsidRPr="00503BD7" w:rsidRDefault="00503BD7" w:rsidP="00503BD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Se debe de acreditar el vínculo entre la difusión de la información y la afectación del interés jurídico tutelado de que se trate;</w:t>
            </w:r>
          </w:p>
          <w:p w:rsidR="00503BD7" w:rsidRPr="00503BD7" w:rsidRDefault="00503BD7" w:rsidP="00503BD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Precisar las razones objetivas por las que la apertura de la información generaría una afectación, a</w:t>
            </w:r>
            <w:r w:rsidR="00AD2DDB">
              <w:rPr>
                <w:rFonts w:ascii="Arial" w:eastAsia="Times New Roman" w:hAnsi="Arial" w:cs="Arial"/>
                <w:sz w:val="24"/>
                <w:szCs w:val="24"/>
                <w:lang w:val="es-MX" w:eastAsia="es-ES"/>
              </w:rPr>
              <w:t xml:space="preserve"> </w:t>
            </w:r>
            <w:r w:rsidRPr="00503BD7">
              <w:rPr>
                <w:rFonts w:ascii="Arial" w:eastAsia="Times New Roman" w:hAnsi="Arial" w:cs="Arial"/>
                <w:sz w:val="24"/>
                <w:szCs w:val="24"/>
                <w:lang w:val="es-MX" w:eastAsia="es-ES"/>
              </w:rPr>
              <w:t>través de los elementos de un riesgo real, demostrable e identificable;</w:t>
            </w:r>
          </w:p>
          <w:p w:rsidR="00503BD7" w:rsidRPr="00503BD7" w:rsidRDefault="00503BD7" w:rsidP="00503BD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En la motivación de la clasificación, el sujeto obligado deberá acreditar las circunstancias de modo, tiempo y lugar del daño, y</w:t>
            </w:r>
          </w:p>
          <w:p w:rsidR="00503BD7" w:rsidRPr="00503BD7" w:rsidRDefault="00503BD7" w:rsidP="00503BD7">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503BD7">
              <w:rPr>
                <w:rFonts w:ascii="Arial" w:eastAsia="Times New Roman" w:hAnsi="Arial" w:cs="Arial"/>
                <w:sz w:val="24"/>
                <w:szCs w:val="24"/>
                <w:lang w:val="es-MX" w:eastAsia="es-ES"/>
              </w:rPr>
              <w:t>Deberán elegir la opción de excepción al acceso a la información que menos lo restrinja, la cual será adecuada y proporcional para la protección del interés público, y deberá interferir lo menos posible en el ejercicio efectivo del derecho de acceso a la información.</w:t>
            </w:r>
          </w:p>
          <w:p w:rsidR="00503BD7" w:rsidRPr="000167E4" w:rsidRDefault="00503BD7"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3E7B8B" w:rsidRDefault="009E2A68" w:rsidP="008352EC">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24"/>
                <w:szCs w:val="24"/>
                <w:lang w:val="es-MX" w:eastAsia="es-ES"/>
              </w:rPr>
            </w:pPr>
            <w:r w:rsidRPr="003E7B8B">
              <w:rPr>
                <w:rFonts w:ascii="Arial" w:eastAsia="Times New Roman" w:hAnsi="Arial" w:cs="Arial"/>
                <w:color w:val="17365D" w:themeColor="text2" w:themeShade="BF"/>
                <w:sz w:val="24"/>
                <w:szCs w:val="24"/>
                <w:lang w:val="es-MX" w:eastAsia="es-ES"/>
              </w:rPr>
              <w:t>¿</w:t>
            </w:r>
            <w:r w:rsidR="00414DD1" w:rsidRPr="003E7B8B">
              <w:rPr>
                <w:rFonts w:ascii="Arial" w:eastAsia="Times New Roman" w:hAnsi="Arial" w:cs="Arial"/>
                <w:color w:val="17365D" w:themeColor="text2" w:themeShade="BF"/>
                <w:sz w:val="24"/>
                <w:szCs w:val="24"/>
                <w:lang w:val="es-MX" w:eastAsia="es-ES"/>
              </w:rPr>
              <w:t>Cuál es el plazo de reserva</w:t>
            </w:r>
            <w:r w:rsidR="00183E20" w:rsidRPr="003E7B8B">
              <w:rPr>
                <w:rFonts w:ascii="Arial" w:eastAsia="Times New Roman" w:hAnsi="Arial" w:cs="Arial"/>
                <w:color w:val="17365D" w:themeColor="text2" w:themeShade="BF"/>
                <w:sz w:val="24"/>
                <w:szCs w:val="24"/>
                <w:lang w:val="es-MX" w:eastAsia="es-ES"/>
              </w:rPr>
              <w:t xml:space="preserve"> que se otorga </w:t>
            </w:r>
            <w:r w:rsidR="00414DD1" w:rsidRPr="003E7B8B">
              <w:rPr>
                <w:rFonts w:ascii="Arial" w:eastAsia="Times New Roman" w:hAnsi="Arial" w:cs="Arial"/>
                <w:color w:val="17365D" w:themeColor="text2" w:themeShade="BF"/>
                <w:sz w:val="24"/>
                <w:szCs w:val="24"/>
                <w:lang w:val="es-MX" w:eastAsia="es-ES"/>
              </w:rPr>
              <w:t xml:space="preserve">a </w:t>
            </w:r>
            <w:r w:rsidR="00297667" w:rsidRPr="003E7B8B">
              <w:rPr>
                <w:rFonts w:ascii="Arial" w:eastAsia="Times New Roman" w:hAnsi="Arial" w:cs="Arial"/>
                <w:color w:val="17365D" w:themeColor="text2" w:themeShade="BF"/>
                <w:sz w:val="24"/>
                <w:szCs w:val="24"/>
                <w:lang w:val="es-MX" w:eastAsia="es-ES"/>
              </w:rPr>
              <w:t>este tipo de información</w:t>
            </w:r>
            <w:r w:rsidR="00287734" w:rsidRPr="003E7B8B">
              <w:rPr>
                <w:rFonts w:ascii="Arial" w:eastAsia="Times New Roman" w:hAnsi="Arial" w:cs="Arial"/>
                <w:color w:val="17365D" w:themeColor="text2" w:themeShade="BF"/>
                <w:sz w:val="24"/>
                <w:szCs w:val="24"/>
                <w:lang w:val="es-MX" w:eastAsia="es-ES"/>
              </w:rPr>
              <w:t>?</w:t>
            </w:r>
          </w:p>
          <w:p w:rsidR="000167E4" w:rsidRDefault="000167E4"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D2DDB" w:rsidRPr="00C135A0" w:rsidRDefault="00AD2DDB" w:rsidP="00AD2DDB">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la normativa que regula el derecho de acceso a la información en México, no se prevé un plazo de reserva para cada causal de clasificación que se actualiza, sino atendiendo a la naturaleza de la información o al daño que pueda provocar su difusión; ello es así derivado de que en </w:t>
            </w:r>
            <w:r w:rsidRPr="00C135A0">
              <w:rPr>
                <w:rFonts w:ascii="Arial" w:eastAsia="Times New Roman" w:hAnsi="Arial" w:cs="Arial"/>
                <w:sz w:val="24"/>
                <w:szCs w:val="24"/>
                <w:lang w:val="es-MX" w:eastAsia="es-ES"/>
              </w:rPr>
              <w:t>el artículo 99 de la Ley Federal de Transparencia y Acceso a la Información Pública, así como el Trigésimo Cuarto de los Lineamientos Generales</w:t>
            </w:r>
            <w:r>
              <w:rPr>
                <w:rFonts w:ascii="Arial" w:eastAsia="Times New Roman" w:hAnsi="Arial" w:cs="Arial"/>
                <w:sz w:val="24"/>
                <w:szCs w:val="24"/>
                <w:lang w:val="es-MX" w:eastAsia="es-ES"/>
              </w:rPr>
              <w:t xml:space="preserve"> citados</w:t>
            </w:r>
            <w:r w:rsidRPr="00C135A0">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se establece </w:t>
            </w:r>
            <w:r w:rsidRPr="00C135A0">
              <w:rPr>
                <w:rFonts w:ascii="Arial" w:eastAsia="Times New Roman" w:hAnsi="Arial" w:cs="Arial"/>
                <w:sz w:val="24"/>
                <w:szCs w:val="24"/>
                <w:lang w:val="es-MX" w:eastAsia="es-ES"/>
              </w:rPr>
              <w:t xml:space="preserve">que la información clasificada podrá permanecer con tal carácter, hasta por un período de 5 años, y que tal información podrá ser desclasificada: </w:t>
            </w:r>
            <w:r w:rsidRPr="00C135A0">
              <w:rPr>
                <w:rFonts w:ascii="Arial" w:eastAsia="Times New Roman" w:hAnsi="Arial" w:cs="Arial"/>
                <w:b/>
                <w:sz w:val="24"/>
                <w:szCs w:val="24"/>
                <w:lang w:val="es-MX" w:eastAsia="es-ES"/>
              </w:rPr>
              <w:t>a)</w:t>
            </w:r>
            <w:r w:rsidRPr="00C135A0">
              <w:rPr>
                <w:rFonts w:ascii="Arial" w:eastAsia="Times New Roman" w:hAnsi="Arial" w:cs="Arial"/>
                <w:sz w:val="24"/>
                <w:szCs w:val="24"/>
                <w:lang w:val="es-MX" w:eastAsia="es-ES"/>
              </w:rPr>
              <w:t xml:space="preserve"> cuando se extingan las causas que dieron origen a su clasificación; </w:t>
            </w:r>
            <w:r w:rsidRPr="00C135A0">
              <w:rPr>
                <w:rFonts w:ascii="Arial" w:eastAsia="Times New Roman" w:hAnsi="Arial" w:cs="Arial"/>
                <w:b/>
                <w:sz w:val="24"/>
                <w:szCs w:val="24"/>
                <w:lang w:val="es-MX" w:eastAsia="es-ES"/>
              </w:rPr>
              <w:t>b)</w:t>
            </w:r>
            <w:r w:rsidRPr="00C135A0">
              <w:rPr>
                <w:rFonts w:ascii="Arial" w:eastAsia="Times New Roman" w:hAnsi="Arial" w:cs="Arial"/>
                <w:sz w:val="24"/>
                <w:szCs w:val="24"/>
                <w:lang w:val="es-MX" w:eastAsia="es-ES"/>
              </w:rPr>
              <w:t xml:space="preserve"> cuando expire el plazo de clasificación; </w:t>
            </w:r>
            <w:r w:rsidRPr="00C135A0">
              <w:rPr>
                <w:rFonts w:ascii="Arial" w:eastAsia="Times New Roman" w:hAnsi="Arial" w:cs="Arial"/>
                <w:b/>
                <w:sz w:val="24"/>
                <w:szCs w:val="24"/>
                <w:lang w:val="es-MX" w:eastAsia="es-ES"/>
              </w:rPr>
              <w:t>c)</w:t>
            </w:r>
            <w:r w:rsidRPr="00C135A0">
              <w:rPr>
                <w:rFonts w:ascii="Arial" w:eastAsia="Times New Roman" w:hAnsi="Arial" w:cs="Arial"/>
                <w:sz w:val="24"/>
                <w:szCs w:val="24"/>
                <w:lang w:val="es-MX" w:eastAsia="es-ES"/>
              </w:rPr>
              <w:t xml:space="preserve"> cuando exista resolución de una autoridad competente que determine que existe una causa de interés público que prevalece sobre la reserva de la información; </w:t>
            </w:r>
            <w:r w:rsidRPr="00C135A0">
              <w:rPr>
                <w:rFonts w:ascii="Arial" w:eastAsia="Times New Roman" w:hAnsi="Arial" w:cs="Arial"/>
                <w:b/>
                <w:sz w:val="24"/>
                <w:szCs w:val="24"/>
                <w:lang w:val="es-MX" w:eastAsia="es-ES"/>
              </w:rPr>
              <w:t>d)</w:t>
            </w:r>
            <w:r w:rsidRPr="00C135A0">
              <w:rPr>
                <w:rFonts w:ascii="Arial" w:eastAsia="Times New Roman" w:hAnsi="Arial" w:cs="Arial"/>
                <w:sz w:val="24"/>
                <w:szCs w:val="24"/>
                <w:lang w:val="es-MX" w:eastAsia="es-ES"/>
              </w:rPr>
              <w:t xml:space="preserve"> cuando el Comité de </w:t>
            </w:r>
            <w:r w:rsidRPr="00C135A0">
              <w:rPr>
                <w:rFonts w:ascii="Arial" w:eastAsia="Times New Roman" w:hAnsi="Arial" w:cs="Arial"/>
                <w:sz w:val="24"/>
                <w:szCs w:val="24"/>
                <w:lang w:val="es-MX" w:eastAsia="es-ES"/>
              </w:rPr>
              <w:lastRenderedPageBreak/>
              <w:t xml:space="preserve">Transparencia considere pertinente la desclasificación de conformidad con el Título cuarto del mismo ordenamiento, o </w:t>
            </w:r>
            <w:r w:rsidRPr="00C135A0">
              <w:rPr>
                <w:rFonts w:ascii="Arial" w:eastAsia="Times New Roman" w:hAnsi="Arial" w:cs="Arial"/>
                <w:b/>
                <w:sz w:val="24"/>
                <w:szCs w:val="24"/>
                <w:lang w:val="es-MX" w:eastAsia="es-ES"/>
              </w:rPr>
              <w:t>e)</w:t>
            </w:r>
            <w:r w:rsidRPr="00C135A0">
              <w:rPr>
                <w:rFonts w:ascii="Arial" w:eastAsia="Times New Roman" w:hAnsi="Arial" w:cs="Arial"/>
                <w:sz w:val="24"/>
                <w:szCs w:val="24"/>
                <w:lang w:val="es-MX" w:eastAsia="es-ES"/>
              </w:rPr>
              <w:t xml:space="preserve"> cuando se trate de información que esté relacionada con violaciones graves a derechos humanos o delitos de lesa humanidad.</w:t>
            </w:r>
          </w:p>
          <w:p w:rsidR="00AD2DDB" w:rsidRPr="00C135A0" w:rsidRDefault="00AD2DDB" w:rsidP="00AD2DDB">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D2DDB" w:rsidRPr="00C135A0" w:rsidRDefault="00AD2DDB" w:rsidP="00AD2DDB">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4"/>
                <w:szCs w:val="24"/>
                <w:lang w:val="es-MX" w:eastAsia="es-ES"/>
              </w:rPr>
            </w:pPr>
            <w:r w:rsidRPr="00C135A0">
              <w:rPr>
                <w:rFonts w:ascii="Arial" w:eastAsia="Times New Roman" w:hAnsi="Arial" w:cs="Arial"/>
                <w:sz w:val="24"/>
                <w:szCs w:val="24"/>
                <w:lang w:val="es-MX" w:eastAsia="es-ES"/>
              </w:rPr>
              <w:t xml:space="preserve">Asimismo, </w:t>
            </w:r>
            <w:r>
              <w:rPr>
                <w:rFonts w:ascii="Arial" w:eastAsia="Times New Roman" w:hAnsi="Arial" w:cs="Arial"/>
                <w:sz w:val="24"/>
                <w:szCs w:val="24"/>
                <w:lang w:val="es-MX" w:eastAsia="es-ES"/>
              </w:rPr>
              <w:t xml:space="preserve">se prevé que los sujetos obligados </w:t>
            </w:r>
            <w:r w:rsidRPr="00C135A0">
              <w:rPr>
                <w:rFonts w:ascii="Arial" w:eastAsia="Times New Roman" w:hAnsi="Arial" w:cs="Arial"/>
                <w:sz w:val="24"/>
                <w:szCs w:val="24"/>
                <w:lang w:val="es-MX" w:eastAsia="es-ES"/>
              </w:rPr>
              <w:t xml:space="preserve">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w:t>
            </w:r>
            <w:r>
              <w:rPr>
                <w:rFonts w:ascii="Arial" w:eastAsia="Times New Roman" w:hAnsi="Arial" w:cs="Arial"/>
                <w:sz w:val="24"/>
                <w:szCs w:val="24"/>
                <w:lang w:val="es-MX" w:eastAsia="es-ES"/>
              </w:rPr>
              <w:t xml:space="preserve">Debiendo señalar también, </w:t>
            </w:r>
            <w:r w:rsidRPr="00C135A0">
              <w:rPr>
                <w:rFonts w:ascii="Arial" w:eastAsia="Times New Roman" w:hAnsi="Arial" w:cs="Arial"/>
                <w:sz w:val="24"/>
                <w:szCs w:val="24"/>
                <w:lang w:val="es-MX" w:eastAsia="es-ES"/>
              </w:rPr>
              <w:t>las razones por las cuales se estableció el plazo de reserva determinado.</w:t>
            </w:r>
          </w:p>
          <w:p w:rsidR="003E7B8B" w:rsidRPr="000167E4" w:rsidRDefault="003E7B8B"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61563C" w:rsidRPr="003E7B8B" w:rsidRDefault="009E2A68" w:rsidP="008352E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24"/>
                <w:szCs w:val="24"/>
                <w:lang w:val="es-MX" w:eastAsia="es-ES"/>
              </w:rPr>
            </w:pPr>
            <w:r w:rsidRPr="003E7B8B">
              <w:rPr>
                <w:rFonts w:ascii="Arial" w:eastAsia="Times New Roman" w:hAnsi="Arial" w:cs="Arial"/>
                <w:color w:val="17365D" w:themeColor="text2" w:themeShade="BF"/>
                <w:sz w:val="24"/>
                <w:szCs w:val="24"/>
                <w:lang w:val="es-MX" w:eastAsia="es-ES"/>
              </w:rPr>
              <w:t>¿</w:t>
            </w:r>
            <w:r w:rsidR="00297667" w:rsidRPr="003E7B8B">
              <w:rPr>
                <w:rFonts w:ascii="Arial" w:eastAsia="Times New Roman" w:hAnsi="Arial" w:cs="Arial"/>
                <w:color w:val="17365D" w:themeColor="text2" w:themeShade="BF"/>
                <w:sz w:val="24"/>
                <w:szCs w:val="24"/>
                <w:lang w:val="es-MX" w:eastAsia="es-ES"/>
              </w:rPr>
              <w:t>Existe</w:t>
            </w:r>
            <w:r w:rsidR="00D204D1" w:rsidRPr="003E7B8B">
              <w:rPr>
                <w:rFonts w:ascii="Arial" w:eastAsia="Times New Roman" w:hAnsi="Arial" w:cs="Arial"/>
                <w:color w:val="17365D" w:themeColor="text2" w:themeShade="BF"/>
                <w:sz w:val="24"/>
                <w:szCs w:val="24"/>
                <w:lang w:val="es-MX" w:eastAsia="es-ES"/>
              </w:rPr>
              <w:t xml:space="preserve"> en su legislación alguna</w:t>
            </w:r>
            <w:r w:rsidR="00297667" w:rsidRPr="003E7B8B">
              <w:rPr>
                <w:rFonts w:ascii="Arial" w:eastAsia="Times New Roman" w:hAnsi="Arial" w:cs="Arial"/>
                <w:color w:val="17365D" w:themeColor="text2" w:themeShade="BF"/>
                <w:sz w:val="24"/>
                <w:szCs w:val="24"/>
                <w:lang w:val="es-MX" w:eastAsia="es-ES"/>
              </w:rPr>
              <w:t xml:space="preserve"> </w:t>
            </w:r>
            <w:r w:rsidR="00297667" w:rsidRPr="003E7B8B">
              <w:rPr>
                <w:rFonts w:ascii="Arial" w:eastAsia="Times New Roman" w:hAnsi="Arial" w:cs="Arial"/>
                <w:b/>
                <w:color w:val="17365D" w:themeColor="text2" w:themeShade="BF"/>
                <w:sz w:val="24"/>
                <w:szCs w:val="24"/>
                <w:lang w:val="es-MX" w:eastAsia="es-ES"/>
              </w:rPr>
              <w:t>excepción</w:t>
            </w:r>
            <w:r w:rsidR="00297667" w:rsidRPr="003E7B8B">
              <w:rPr>
                <w:rFonts w:ascii="Arial" w:eastAsia="Times New Roman" w:hAnsi="Arial" w:cs="Arial"/>
                <w:color w:val="17365D" w:themeColor="text2" w:themeShade="BF"/>
                <w:sz w:val="24"/>
                <w:szCs w:val="24"/>
                <w:lang w:val="es-MX" w:eastAsia="es-ES"/>
              </w:rPr>
              <w:t xml:space="preserve"> </w:t>
            </w:r>
            <w:r w:rsidR="00D204D1" w:rsidRPr="003E7B8B">
              <w:rPr>
                <w:rFonts w:ascii="Arial" w:eastAsia="Times New Roman" w:hAnsi="Arial" w:cs="Arial"/>
                <w:color w:val="17365D" w:themeColor="text2" w:themeShade="BF"/>
                <w:sz w:val="24"/>
                <w:szCs w:val="24"/>
                <w:lang w:val="es-MX" w:eastAsia="es-ES"/>
              </w:rPr>
              <w:t xml:space="preserve">a la clasificación de información </w:t>
            </w:r>
            <w:r w:rsidR="00183E20" w:rsidRPr="003E7B8B">
              <w:rPr>
                <w:rFonts w:ascii="Arial" w:eastAsia="Times New Roman" w:hAnsi="Arial" w:cs="Arial"/>
                <w:color w:val="17365D" w:themeColor="text2" w:themeShade="BF"/>
                <w:sz w:val="24"/>
                <w:szCs w:val="24"/>
                <w:lang w:val="es-MX" w:eastAsia="es-ES"/>
              </w:rPr>
              <w:t xml:space="preserve">que obligue a la </w:t>
            </w:r>
            <w:r w:rsidR="000B51AF" w:rsidRPr="003E7B8B">
              <w:rPr>
                <w:rFonts w:ascii="Arial" w:eastAsia="Times New Roman" w:hAnsi="Arial" w:cs="Arial"/>
                <w:color w:val="17365D" w:themeColor="text2" w:themeShade="BF"/>
                <w:sz w:val="24"/>
                <w:szCs w:val="24"/>
                <w:lang w:val="es-MX" w:eastAsia="es-ES"/>
              </w:rPr>
              <w:t>institución/sujeto/ente del gobierno</w:t>
            </w:r>
            <w:r w:rsidR="00183E20" w:rsidRPr="003E7B8B">
              <w:rPr>
                <w:rFonts w:ascii="Arial" w:eastAsia="Times New Roman" w:hAnsi="Arial" w:cs="Arial"/>
                <w:color w:val="17365D" w:themeColor="text2" w:themeShade="BF"/>
                <w:sz w:val="24"/>
                <w:szCs w:val="24"/>
                <w:lang w:val="es-MX" w:eastAsia="es-ES"/>
              </w:rPr>
              <w:t xml:space="preserve"> </w:t>
            </w:r>
            <w:r w:rsidR="00D204D1" w:rsidRPr="003E7B8B">
              <w:rPr>
                <w:rFonts w:ascii="Arial" w:eastAsia="Times New Roman" w:hAnsi="Arial" w:cs="Arial"/>
                <w:color w:val="17365D" w:themeColor="text2" w:themeShade="BF"/>
                <w:sz w:val="24"/>
                <w:szCs w:val="24"/>
                <w:lang w:val="es-MX" w:eastAsia="es-ES"/>
              </w:rPr>
              <w:t xml:space="preserve">a proporcionar la documentación </w:t>
            </w:r>
            <w:r w:rsidR="000B51AF" w:rsidRPr="003E7B8B">
              <w:rPr>
                <w:rFonts w:ascii="Arial" w:eastAsia="Times New Roman" w:hAnsi="Arial" w:cs="Arial"/>
                <w:color w:val="17365D" w:themeColor="text2" w:themeShade="BF"/>
                <w:sz w:val="24"/>
                <w:szCs w:val="24"/>
                <w:lang w:val="es-MX" w:eastAsia="es-ES"/>
              </w:rPr>
              <w:t>requerida, p</w:t>
            </w:r>
            <w:r w:rsidR="00D204D1" w:rsidRPr="003E7B8B">
              <w:rPr>
                <w:rFonts w:ascii="Arial" w:eastAsia="Times New Roman" w:hAnsi="Arial" w:cs="Arial"/>
                <w:color w:val="17365D" w:themeColor="text2" w:themeShade="BF"/>
                <w:sz w:val="24"/>
                <w:szCs w:val="24"/>
                <w:lang w:val="es-MX" w:eastAsia="es-ES"/>
              </w:rPr>
              <w:t>ese a</w:t>
            </w:r>
            <w:r w:rsidR="000B51AF" w:rsidRPr="003E7B8B">
              <w:rPr>
                <w:rFonts w:ascii="Arial" w:eastAsia="Times New Roman" w:hAnsi="Arial" w:cs="Arial"/>
                <w:color w:val="17365D" w:themeColor="text2" w:themeShade="BF"/>
                <w:sz w:val="24"/>
                <w:szCs w:val="24"/>
                <w:lang w:val="es-MX" w:eastAsia="es-ES"/>
              </w:rPr>
              <w:t xml:space="preserve"> que ésta sea</w:t>
            </w:r>
            <w:r w:rsidR="00D204D1" w:rsidRPr="003E7B8B">
              <w:rPr>
                <w:rFonts w:ascii="Arial" w:eastAsia="Times New Roman" w:hAnsi="Arial" w:cs="Arial"/>
                <w:color w:val="17365D" w:themeColor="text2" w:themeShade="BF"/>
                <w:sz w:val="24"/>
                <w:szCs w:val="24"/>
                <w:lang w:val="es-MX" w:eastAsia="es-ES"/>
              </w:rPr>
              <w:t xml:space="preserve"> considerada </w:t>
            </w:r>
            <w:r w:rsidR="000B51AF" w:rsidRPr="003E7B8B">
              <w:rPr>
                <w:rFonts w:ascii="Arial" w:eastAsia="Times New Roman" w:hAnsi="Arial" w:cs="Arial"/>
                <w:color w:val="17365D" w:themeColor="text2" w:themeShade="BF"/>
                <w:sz w:val="24"/>
                <w:szCs w:val="24"/>
                <w:lang w:val="es-MX" w:eastAsia="es-ES"/>
              </w:rPr>
              <w:t>materia de inteligencia o contrainteligencia</w:t>
            </w:r>
            <w:r w:rsidR="00287734" w:rsidRPr="003E7B8B">
              <w:rPr>
                <w:rFonts w:ascii="Arial" w:eastAsia="Times New Roman" w:hAnsi="Arial" w:cs="Arial"/>
                <w:color w:val="17365D" w:themeColor="text2" w:themeShade="BF"/>
                <w:sz w:val="24"/>
                <w:szCs w:val="24"/>
                <w:lang w:val="es-MX" w:eastAsia="es-ES"/>
              </w:rPr>
              <w:t>?</w:t>
            </w:r>
          </w:p>
          <w:p w:rsidR="000167E4" w:rsidRDefault="000167E4"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D2DDB" w:rsidRDefault="00AD2DDB" w:rsidP="00AD2DD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A pesar de que la Ley de la materia establece causales de reserva específicas, también previó </w:t>
            </w:r>
            <w:r w:rsidRPr="003864F2">
              <w:rPr>
                <w:rFonts w:ascii="Arial" w:eastAsia="Times New Roman" w:hAnsi="Arial" w:cs="Arial"/>
                <w:sz w:val="24"/>
                <w:szCs w:val="24"/>
                <w:lang w:val="es-MX" w:eastAsia="es-ES"/>
              </w:rPr>
              <w:t xml:space="preserve">una excepción para los casos en los que el interés público de clasificar la información (porque afecta la seguridad nacional, por ejemplo) </w:t>
            </w:r>
            <w:r w:rsidRPr="00AD2DDB">
              <w:rPr>
                <w:rFonts w:ascii="Arial" w:eastAsia="Times New Roman" w:hAnsi="Arial" w:cs="Arial"/>
                <w:b/>
                <w:sz w:val="24"/>
                <w:szCs w:val="24"/>
                <w:lang w:val="es-MX" w:eastAsia="es-ES"/>
              </w:rPr>
              <w:t>se ve superado por el interés de la sociedad de conocerla</w:t>
            </w:r>
            <w:r>
              <w:rPr>
                <w:rFonts w:ascii="Arial" w:eastAsia="Times New Roman" w:hAnsi="Arial" w:cs="Arial"/>
                <w:sz w:val="24"/>
                <w:szCs w:val="24"/>
                <w:lang w:val="es-MX" w:eastAsia="es-ES"/>
              </w:rPr>
              <w:t xml:space="preserve">, al tratarse de </w:t>
            </w:r>
            <w:r w:rsidRPr="00F20985">
              <w:rPr>
                <w:rFonts w:ascii="Arial" w:eastAsia="Times New Roman" w:hAnsi="Arial" w:cs="Arial"/>
                <w:sz w:val="24"/>
                <w:szCs w:val="24"/>
                <w:lang w:val="es-MX" w:eastAsia="es-ES"/>
              </w:rPr>
              <w:t>graves violaciones a derechos humanos y delitos o crímenes de lesa humanidad</w:t>
            </w:r>
            <w:r>
              <w:rPr>
                <w:rFonts w:ascii="Arial" w:eastAsia="Times New Roman" w:hAnsi="Arial" w:cs="Arial"/>
                <w:sz w:val="24"/>
                <w:szCs w:val="24"/>
                <w:lang w:val="es-MX" w:eastAsia="es-ES"/>
              </w:rPr>
              <w:t>, ya que en esos casos la actuación del Estado no sólo afecta</w:t>
            </w:r>
            <w:r w:rsidRPr="003864F2">
              <w:rPr>
                <w:rFonts w:ascii="Arial" w:eastAsia="Times New Roman" w:hAnsi="Arial" w:cs="Arial"/>
                <w:sz w:val="24"/>
                <w:szCs w:val="24"/>
                <w:lang w:val="es-MX" w:eastAsia="es-ES"/>
              </w:rPr>
              <w:t xml:space="preserve"> a las víctimas y ofendidos en forma directa, sino </w:t>
            </w:r>
            <w:r>
              <w:rPr>
                <w:rFonts w:ascii="Arial" w:eastAsia="Times New Roman" w:hAnsi="Arial" w:cs="Arial"/>
                <w:sz w:val="24"/>
                <w:szCs w:val="24"/>
                <w:lang w:val="es-MX" w:eastAsia="es-ES"/>
              </w:rPr>
              <w:t xml:space="preserve">que </w:t>
            </w:r>
            <w:r w:rsidRPr="003864F2">
              <w:rPr>
                <w:rFonts w:ascii="Arial" w:eastAsia="Times New Roman" w:hAnsi="Arial" w:cs="Arial"/>
                <w:sz w:val="24"/>
                <w:szCs w:val="24"/>
                <w:lang w:val="es-MX" w:eastAsia="es-ES"/>
              </w:rPr>
              <w:t>ofenden a toda la s</w:t>
            </w:r>
            <w:r>
              <w:rPr>
                <w:rFonts w:ascii="Arial" w:eastAsia="Times New Roman" w:hAnsi="Arial" w:cs="Arial"/>
                <w:sz w:val="24"/>
                <w:szCs w:val="24"/>
                <w:lang w:val="es-MX" w:eastAsia="es-ES"/>
              </w:rPr>
              <w:t>ociedad, precisamente por la</w:t>
            </w:r>
            <w:r w:rsidRPr="003864F2">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referida </w:t>
            </w:r>
            <w:r w:rsidRPr="003864F2">
              <w:rPr>
                <w:rFonts w:ascii="Arial" w:eastAsia="Times New Roman" w:hAnsi="Arial" w:cs="Arial"/>
                <w:sz w:val="24"/>
                <w:szCs w:val="24"/>
                <w:lang w:val="es-MX" w:eastAsia="es-ES"/>
              </w:rPr>
              <w:t>gravedad y por las repercusiones que implican</w:t>
            </w:r>
            <w:r w:rsidRPr="00F20985">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En ese sentido, para cualquier causal de reserva de las previstas en el marco jurídico que nos rige, tanto la Ley General de Transparencia y Acceso a la Información Pública, en su artículo 115, fracciones I y II, como la Ley Federal de Transparencia y Acceso a la Información Pública, en las dos fracciones de su artículo 112, establecen que no </w:t>
            </w:r>
            <w:r w:rsidRPr="00867CBB">
              <w:rPr>
                <w:rFonts w:ascii="Arial" w:eastAsia="Times New Roman" w:hAnsi="Arial" w:cs="Arial"/>
                <w:sz w:val="24"/>
                <w:szCs w:val="24"/>
                <w:lang w:val="es-MX" w:eastAsia="es-ES"/>
              </w:rPr>
              <w:t xml:space="preserve">podrá invocarse el carácter de reservado cuando: </w:t>
            </w:r>
            <w:r w:rsidRPr="00AF7524">
              <w:rPr>
                <w:rFonts w:ascii="Arial" w:eastAsia="Times New Roman" w:hAnsi="Arial" w:cs="Arial"/>
                <w:b/>
                <w:sz w:val="24"/>
                <w:szCs w:val="24"/>
                <w:lang w:val="es-MX" w:eastAsia="es-ES"/>
              </w:rPr>
              <w:t>i)</w:t>
            </w:r>
            <w:r>
              <w:rPr>
                <w:rFonts w:ascii="Arial" w:eastAsia="Times New Roman" w:hAnsi="Arial" w:cs="Arial"/>
                <w:sz w:val="24"/>
                <w:szCs w:val="24"/>
                <w:lang w:val="es-MX" w:eastAsia="es-ES"/>
              </w:rPr>
              <w:t xml:space="preserve"> s</w:t>
            </w:r>
            <w:r w:rsidRPr="00867CBB">
              <w:rPr>
                <w:rFonts w:ascii="Arial" w:eastAsia="Times New Roman" w:hAnsi="Arial" w:cs="Arial"/>
                <w:sz w:val="24"/>
                <w:szCs w:val="24"/>
                <w:lang w:val="es-MX" w:eastAsia="es-ES"/>
              </w:rPr>
              <w:t xml:space="preserve">e trate de violaciones graves de derechos humanos o delitos de lesa humanidad, o </w:t>
            </w:r>
            <w:r w:rsidRPr="00AF7524">
              <w:rPr>
                <w:rFonts w:ascii="Arial" w:eastAsia="Times New Roman" w:hAnsi="Arial" w:cs="Arial"/>
                <w:b/>
                <w:sz w:val="24"/>
                <w:szCs w:val="24"/>
                <w:lang w:val="es-MX" w:eastAsia="es-ES"/>
              </w:rPr>
              <w:t>ii)</w:t>
            </w:r>
            <w:r>
              <w:rPr>
                <w:rFonts w:ascii="Arial" w:eastAsia="Times New Roman" w:hAnsi="Arial" w:cs="Arial"/>
                <w:sz w:val="24"/>
                <w:szCs w:val="24"/>
                <w:lang w:val="es-MX" w:eastAsia="es-ES"/>
              </w:rPr>
              <w:t xml:space="preserve"> s</w:t>
            </w:r>
            <w:r w:rsidRPr="00867CBB">
              <w:rPr>
                <w:rFonts w:ascii="Arial" w:eastAsia="Times New Roman" w:hAnsi="Arial" w:cs="Arial"/>
                <w:sz w:val="24"/>
                <w:szCs w:val="24"/>
                <w:lang w:val="es-MX" w:eastAsia="es-ES"/>
              </w:rPr>
              <w:t>e trate de información relacionada con actos de corrupción de acuerdo con las leyes aplicables.</w:t>
            </w:r>
          </w:p>
          <w:p w:rsidR="00AD2DDB" w:rsidRDefault="00AD2DDB" w:rsidP="00AD2DDB">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p>
          <w:p w:rsidR="00AD2DDB" w:rsidRPr="005670A2" w:rsidRDefault="00AD2DDB" w:rsidP="00AD2DDB">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Incluso, se prevé como una obligación de transparencia para los </w:t>
            </w:r>
            <w:r w:rsidRPr="005670A2">
              <w:rPr>
                <w:rFonts w:ascii="Arial" w:eastAsia="Times New Roman" w:hAnsi="Arial" w:cs="Arial"/>
                <w:bCs/>
                <w:sz w:val="24"/>
                <w:szCs w:val="24"/>
                <w:lang w:val="es-MX" w:eastAsia="es-ES"/>
              </w:rPr>
              <w:t xml:space="preserve">Organismos </w:t>
            </w:r>
            <w:r>
              <w:rPr>
                <w:rFonts w:ascii="Arial" w:eastAsia="Times New Roman" w:hAnsi="Arial" w:cs="Arial"/>
                <w:bCs/>
                <w:sz w:val="24"/>
                <w:szCs w:val="24"/>
                <w:lang w:val="es-MX" w:eastAsia="es-ES"/>
              </w:rPr>
              <w:t xml:space="preserve">autónomos </w:t>
            </w:r>
            <w:r w:rsidRPr="005670A2">
              <w:rPr>
                <w:rFonts w:ascii="Arial" w:eastAsia="Times New Roman" w:hAnsi="Arial" w:cs="Arial"/>
                <w:bCs/>
                <w:sz w:val="24"/>
                <w:szCs w:val="24"/>
                <w:lang w:val="es-MX" w:eastAsia="es-ES"/>
              </w:rPr>
              <w:t xml:space="preserve">de protección de los derechos humanos Nacional </w:t>
            </w:r>
            <w:r>
              <w:rPr>
                <w:rFonts w:ascii="Arial" w:eastAsia="Times New Roman" w:hAnsi="Arial" w:cs="Arial"/>
                <w:bCs/>
                <w:sz w:val="24"/>
                <w:szCs w:val="24"/>
                <w:lang w:val="es-MX" w:eastAsia="es-ES"/>
              </w:rPr>
              <w:t xml:space="preserve">y de las Entidades federativas, el </w:t>
            </w:r>
            <w:r w:rsidRPr="005670A2">
              <w:rPr>
                <w:rFonts w:ascii="Arial" w:eastAsia="Times New Roman" w:hAnsi="Arial" w:cs="Arial"/>
                <w:bCs/>
                <w:sz w:val="24"/>
                <w:szCs w:val="24"/>
                <w:lang w:val="es-MX" w:eastAsia="es-ES"/>
              </w:rPr>
              <w:t xml:space="preserve">poner a disposición del público y actualizar </w:t>
            </w:r>
            <w:r>
              <w:rPr>
                <w:rFonts w:ascii="Arial" w:eastAsia="Times New Roman" w:hAnsi="Arial" w:cs="Arial"/>
                <w:bCs/>
                <w:sz w:val="24"/>
                <w:szCs w:val="24"/>
                <w:lang w:val="es-MX" w:eastAsia="es-ES"/>
              </w:rPr>
              <w:t xml:space="preserve">toda </w:t>
            </w:r>
            <w:r w:rsidRPr="005670A2">
              <w:rPr>
                <w:rFonts w:ascii="Arial" w:eastAsia="Times New Roman" w:hAnsi="Arial" w:cs="Arial"/>
                <w:bCs/>
                <w:sz w:val="24"/>
                <w:szCs w:val="24"/>
                <w:lang w:val="es-MX" w:eastAsia="es-ES"/>
              </w:rPr>
              <w:t>la informació</w:t>
            </w:r>
            <w:r>
              <w:rPr>
                <w:rFonts w:ascii="Arial" w:eastAsia="Times New Roman" w:hAnsi="Arial" w:cs="Arial"/>
                <w:bCs/>
                <w:sz w:val="24"/>
                <w:szCs w:val="24"/>
                <w:lang w:val="es-MX" w:eastAsia="es-ES"/>
              </w:rPr>
              <w:t xml:space="preserve">n </w:t>
            </w:r>
            <w:r w:rsidRPr="005670A2">
              <w:rPr>
                <w:rFonts w:ascii="Arial" w:eastAsia="Times New Roman" w:hAnsi="Arial" w:cs="Arial"/>
                <w:bCs/>
                <w:sz w:val="24"/>
                <w:szCs w:val="24"/>
                <w:lang w:val="es-MX" w:eastAsia="es-ES"/>
              </w:rPr>
              <w:t xml:space="preserve">con que cuente, relacionada con hechos constitutivos de violaciones graves de derechos humanos o delitos de lesa humanidad, una </w:t>
            </w:r>
            <w:r w:rsidRPr="005670A2">
              <w:rPr>
                <w:rFonts w:ascii="Arial" w:eastAsia="Times New Roman" w:hAnsi="Arial" w:cs="Arial"/>
                <w:bCs/>
                <w:sz w:val="24"/>
                <w:szCs w:val="24"/>
                <w:lang w:val="es-MX" w:eastAsia="es-ES"/>
              </w:rPr>
              <w:lastRenderedPageBreak/>
              <w:t>vez determinados así por la autoridad competente, incluyendo, en su caso, las acciones de reparación del daño, atención a víctimas y de no repetición</w:t>
            </w:r>
            <w:r>
              <w:rPr>
                <w:rFonts w:ascii="Arial" w:eastAsia="Times New Roman" w:hAnsi="Arial" w:cs="Arial"/>
                <w:bCs/>
                <w:sz w:val="24"/>
                <w:szCs w:val="24"/>
                <w:lang w:val="es-MX" w:eastAsia="es-ES"/>
              </w:rPr>
              <w:t>; lo anterior, de conformidad con lo previsto en el artículo 74, fracción II, inciso e).</w:t>
            </w:r>
          </w:p>
          <w:p w:rsidR="003E7B8B" w:rsidRPr="000167E4" w:rsidRDefault="003E7B8B"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56498" w:rsidRPr="003E7B8B" w:rsidRDefault="00A56498" w:rsidP="008352EC">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24"/>
                <w:szCs w:val="24"/>
                <w:lang w:val="es-MX" w:eastAsia="es-ES"/>
              </w:rPr>
            </w:pPr>
            <w:r w:rsidRPr="003E7B8B">
              <w:rPr>
                <w:rFonts w:ascii="Arial" w:eastAsia="Times New Roman" w:hAnsi="Arial" w:cs="Arial"/>
                <w:color w:val="17365D" w:themeColor="text2" w:themeShade="BF"/>
                <w:sz w:val="24"/>
                <w:szCs w:val="24"/>
                <w:lang w:val="es-MX" w:eastAsia="es-ES"/>
              </w:rPr>
              <w:t>De ser el caso ¿qué se requiere para aplicar dicha excepción a un caso concreto?</w:t>
            </w:r>
          </w:p>
          <w:p w:rsidR="00A56498" w:rsidRDefault="00A56498"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D2DDB" w:rsidRDefault="00AD2DDB" w:rsidP="00AD2DD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Las atribuciones de los órganos garantes </w:t>
            </w:r>
            <w:r w:rsidRPr="007860BA">
              <w:rPr>
                <w:rFonts w:ascii="Arial" w:eastAsia="Times New Roman" w:hAnsi="Arial" w:cs="Arial"/>
                <w:sz w:val="24"/>
                <w:szCs w:val="24"/>
                <w:lang w:val="es-MX" w:eastAsia="es-ES"/>
              </w:rPr>
              <w:t>no tiene como fin determinar si se han actualizado graves violaciones a derechos humanos o delitos de lesa humanidad, ni quiénes son los responsables</w:t>
            </w:r>
            <w:r>
              <w:rPr>
                <w:rFonts w:ascii="Arial" w:eastAsia="Times New Roman" w:hAnsi="Arial" w:cs="Arial"/>
                <w:sz w:val="24"/>
                <w:szCs w:val="24"/>
                <w:lang w:val="es-MX" w:eastAsia="es-ES"/>
              </w:rPr>
              <w:t xml:space="preserve">, pues las facultades que tienen </w:t>
            </w:r>
            <w:r w:rsidRPr="007860BA">
              <w:rPr>
                <w:rFonts w:ascii="Arial" w:eastAsia="Times New Roman" w:hAnsi="Arial" w:cs="Arial"/>
                <w:sz w:val="24"/>
                <w:szCs w:val="24"/>
                <w:lang w:val="es-MX" w:eastAsia="es-ES"/>
              </w:rPr>
              <w:t xml:space="preserve">para pronunciarse </w:t>
            </w:r>
            <w:r w:rsidRPr="00AF7524">
              <w:rPr>
                <w:rFonts w:ascii="Arial" w:eastAsia="Times New Roman" w:hAnsi="Arial" w:cs="Arial"/>
                <w:i/>
                <w:sz w:val="24"/>
                <w:szCs w:val="24"/>
                <w:lang w:val="es-MX" w:eastAsia="es-ES"/>
              </w:rPr>
              <w:t>prima facie</w:t>
            </w:r>
            <w:r w:rsidRPr="007860BA">
              <w:rPr>
                <w:rFonts w:ascii="Arial" w:eastAsia="Times New Roman" w:hAnsi="Arial" w:cs="Arial"/>
                <w:sz w:val="24"/>
                <w:szCs w:val="24"/>
                <w:lang w:val="es-MX" w:eastAsia="es-ES"/>
              </w:rPr>
              <w:t xml:space="preserve"> sobre las violaciones graves de derechos humanos, únicamente tienen como fin asumir y ejercer la propia competencia en materia de acceso a la información de aquella que tenga relación con ese tipo de hechos, cuya gravedad compete a todos los ciudadanos de la República.</w:t>
            </w:r>
          </w:p>
          <w:p w:rsidR="00AD2DDB" w:rsidRDefault="00AD2DDB" w:rsidP="00AD2DD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D2DDB" w:rsidRDefault="00AD2DDB" w:rsidP="00AD2DD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MX" w:eastAsia="es-ES"/>
              </w:rPr>
            </w:pPr>
            <w:r>
              <w:rPr>
                <w:rFonts w:ascii="Arial" w:eastAsia="Times New Roman" w:hAnsi="Arial" w:cs="Arial"/>
                <w:sz w:val="24"/>
                <w:szCs w:val="24"/>
                <w:lang w:val="es-MX" w:eastAsia="es-ES"/>
              </w:rPr>
              <w:t xml:space="preserve">En ese sentido, </w:t>
            </w:r>
            <w:r w:rsidRPr="00AF7524">
              <w:rPr>
                <w:rFonts w:ascii="Arial" w:eastAsia="Times New Roman" w:hAnsi="Arial" w:cs="Arial"/>
                <w:sz w:val="24"/>
                <w:szCs w:val="24"/>
                <w:lang w:val="es-ES_tradnl" w:eastAsia="es-ES"/>
              </w:rPr>
              <w:t>se deben seguir</w:t>
            </w:r>
            <w:r>
              <w:rPr>
                <w:rFonts w:ascii="Arial" w:eastAsia="Times New Roman" w:hAnsi="Arial" w:cs="Arial"/>
                <w:sz w:val="24"/>
                <w:szCs w:val="24"/>
                <w:lang w:val="es-ES_tradnl" w:eastAsia="es-ES"/>
              </w:rPr>
              <w:t xml:space="preserve"> los </w:t>
            </w:r>
            <w:r w:rsidRPr="00AF7524">
              <w:rPr>
                <w:rFonts w:ascii="Arial" w:eastAsia="Times New Roman" w:hAnsi="Arial" w:cs="Arial"/>
                <w:bCs/>
                <w:sz w:val="24"/>
                <w:szCs w:val="24"/>
                <w:lang w:val="es-MX" w:eastAsia="es-ES"/>
              </w:rPr>
              <w:t xml:space="preserve">lineamientos </w:t>
            </w:r>
            <w:r>
              <w:rPr>
                <w:rFonts w:ascii="Arial" w:eastAsia="Times New Roman" w:hAnsi="Arial" w:cs="Arial"/>
                <w:bCs/>
                <w:sz w:val="24"/>
                <w:szCs w:val="24"/>
                <w:lang w:val="es-MX" w:eastAsia="es-ES"/>
              </w:rPr>
              <w:t xml:space="preserve">que ha previsto </w:t>
            </w:r>
            <w:r w:rsidRPr="00AF7524">
              <w:rPr>
                <w:rFonts w:ascii="Arial" w:eastAsia="Times New Roman" w:hAnsi="Arial" w:cs="Arial"/>
                <w:bCs/>
                <w:sz w:val="24"/>
                <w:szCs w:val="24"/>
                <w:lang w:val="es-MX" w:eastAsia="es-ES"/>
              </w:rPr>
              <w:t xml:space="preserve">la Suprema Corte de Justicia de la Nación </w:t>
            </w:r>
            <w:r>
              <w:rPr>
                <w:rFonts w:ascii="Arial" w:eastAsia="Times New Roman" w:hAnsi="Arial" w:cs="Arial"/>
                <w:bCs/>
                <w:sz w:val="24"/>
                <w:szCs w:val="24"/>
                <w:lang w:val="es-MX" w:eastAsia="es-ES"/>
              </w:rPr>
              <w:t xml:space="preserve">en los que se hace referencia a la necesidad de acreditar </w:t>
            </w:r>
            <w:r w:rsidRPr="00AF7524">
              <w:rPr>
                <w:rFonts w:ascii="Arial" w:eastAsia="Times New Roman" w:hAnsi="Arial" w:cs="Arial"/>
                <w:bCs/>
                <w:sz w:val="24"/>
                <w:szCs w:val="24"/>
                <w:lang w:val="es-MX" w:eastAsia="es-ES"/>
              </w:rPr>
              <w:t>criterios cuantitativos (número, intensidad, amplitud, generalidad, frecuencia o su prolongación en el tiempo), y cualitativos (multiplicidad de violaciones comprendidas dentro del fenómeno delictivo, especial, magnitud de las violaciones en relación a la natura</w:t>
            </w:r>
            <w:r>
              <w:rPr>
                <w:rFonts w:ascii="Arial" w:eastAsia="Times New Roman" w:hAnsi="Arial" w:cs="Arial"/>
                <w:bCs/>
                <w:sz w:val="24"/>
                <w:szCs w:val="24"/>
                <w:lang w:val="es-MX" w:eastAsia="es-ES"/>
              </w:rPr>
              <w:t xml:space="preserve">leza de los derechos afectados </w:t>
            </w:r>
            <w:r w:rsidRPr="00AF7524">
              <w:rPr>
                <w:rFonts w:ascii="Arial" w:eastAsia="Times New Roman" w:hAnsi="Arial" w:cs="Arial"/>
                <w:bCs/>
                <w:sz w:val="24"/>
                <w:szCs w:val="24"/>
                <w:lang w:val="es-MX" w:eastAsia="es-ES"/>
              </w:rPr>
              <w:t>y una participación importante del estado, a ser los actos cometidos por agentes estatales o con aquiescencia del estado) para determinar que una v</w:t>
            </w:r>
            <w:r>
              <w:rPr>
                <w:rFonts w:ascii="Arial" w:eastAsia="Times New Roman" w:hAnsi="Arial" w:cs="Arial"/>
                <w:bCs/>
                <w:sz w:val="24"/>
                <w:szCs w:val="24"/>
                <w:lang w:val="es-MX" w:eastAsia="es-ES"/>
              </w:rPr>
              <w:t xml:space="preserve">iolación a derechos humanos es </w:t>
            </w:r>
            <w:r w:rsidRPr="006B2488">
              <w:rPr>
                <w:rFonts w:ascii="Arial" w:eastAsia="Times New Roman" w:hAnsi="Arial" w:cs="Arial"/>
                <w:bCs/>
                <w:i/>
                <w:sz w:val="24"/>
                <w:szCs w:val="24"/>
                <w:lang w:val="es-MX" w:eastAsia="es-ES"/>
              </w:rPr>
              <w:t>grave</w:t>
            </w:r>
            <w:r>
              <w:rPr>
                <w:rFonts w:ascii="Arial" w:eastAsia="Times New Roman" w:hAnsi="Arial" w:cs="Arial"/>
                <w:bCs/>
                <w:sz w:val="24"/>
                <w:szCs w:val="24"/>
                <w:lang w:val="es-MX" w:eastAsia="es-ES"/>
              </w:rPr>
              <w:t>. Asimismo, se deben considerar los</w:t>
            </w:r>
            <w:r w:rsidRPr="00AF7524">
              <w:rPr>
                <w:rFonts w:ascii="Arial" w:eastAsia="Times New Roman" w:hAnsi="Arial" w:cs="Arial"/>
                <w:bCs/>
                <w:sz w:val="24"/>
                <w:szCs w:val="24"/>
                <w:lang w:val="es-MX" w:eastAsia="es-ES"/>
              </w:rPr>
              <w:t xml:space="preserve"> lineamientos previstos en los artículos 149, y 149, bis del Código Penal Federal, que tipifica</w:t>
            </w:r>
            <w:r>
              <w:rPr>
                <w:rFonts w:ascii="Arial" w:eastAsia="Times New Roman" w:hAnsi="Arial" w:cs="Arial"/>
                <w:bCs/>
                <w:sz w:val="24"/>
                <w:szCs w:val="24"/>
                <w:lang w:val="es-MX" w:eastAsia="es-ES"/>
              </w:rPr>
              <w:t>n</w:t>
            </w:r>
            <w:r w:rsidRPr="00AF7524">
              <w:rPr>
                <w:rFonts w:ascii="Arial" w:eastAsia="Times New Roman" w:hAnsi="Arial" w:cs="Arial"/>
                <w:bCs/>
                <w:sz w:val="24"/>
                <w:szCs w:val="24"/>
                <w:lang w:val="es-MX" w:eastAsia="es-ES"/>
              </w:rPr>
              <w:t xml:space="preserve"> como delitos cont</w:t>
            </w:r>
            <w:r>
              <w:rPr>
                <w:rFonts w:ascii="Arial" w:eastAsia="Times New Roman" w:hAnsi="Arial" w:cs="Arial"/>
                <w:bCs/>
                <w:sz w:val="24"/>
                <w:szCs w:val="24"/>
                <w:lang w:val="es-MX" w:eastAsia="es-ES"/>
              </w:rPr>
              <w:t xml:space="preserve">ra la humanidad y el genocidio, además de los instrumentos internacionales como por ejemplo el </w:t>
            </w:r>
            <w:r w:rsidRPr="00AF7524">
              <w:rPr>
                <w:rFonts w:ascii="Arial" w:eastAsia="Times New Roman" w:hAnsi="Arial" w:cs="Arial"/>
                <w:bCs/>
                <w:sz w:val="24"/>
                <w:szCs w:val="24"/>
                <w:lang w:val="es-MX" w:eastAsia="es-ES"/>
              </w:rPr>
              <w:t xml:space="preserve">Estatuto de Roma, que </w:t>
            </w:r>
            <w:r>
              <w:rPr>
                <w:rFonts w:ascii="Arial" w:eastAsia="Times New Roman" w:hAnsi="Arial" w:cs="Arial"/>
                <w:bCs/>
                <w:sz w:val="24"/>
                <w:szCs w:val="24"/>
                <w:lang w:val="es-MX" w:eastAsia="es-ES"/>
              </w:rPr>
              <w:t xml:space="preserve">en su artículo 7 </w:t>
            </w:r>
            <w:r w:rsidRPr="00AF7524">
              <w:rPr>
                <w:rFonts w:ascii="Arial" w:eastAsia="Times New Roman" w:hAnsi="Arial" w:cs="Arial"/>
                <w:bCs/>
                <w:sz w:val="24"/>
                <w:szCs w:val="24"/>
                <w:lang w:val="es-MX" w:eastAsia="es-ES"/>
              </w:rPr>
              <w:t>define qué se considera como delitos de lesa humanidad.</w:t>
            </w:r>
          </w:p>
          <w:p w:rsidR="00AD2DDB" w:rsidRPr="00AF7524" w:rsidRDefault="00AD2DDB" w:rsidP="00AD2DD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p>
          <w:p w:rsidR="00F81284" w:rsidRPr="00F81284" w:rsidRDefault="00AD2DDB" w:rsidP="00AD2DDB">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6B2488">
              <w:rPr>
                <w:rFonts w:ascii="Arial" w:eastAsia="Times New Roman" w:hAnsi="Arial" w:cs="Arial"/>
                <w:bCs/>
                <w:sz w:val="24"/>
                <w:szCs w:val="24"/>
                <w:lang w:val="es-MX" w:eastAsia="es-ES"/>
              </w:rPr>
              <w:t xml:space="preserve">De conformidad con lo anterior, para determinar si se actualiza </w:t>
            </w:r>
            <w:r>
              <w:rPr>
                <w:rFonts w:ascii="Arial" w:eastAsia="Times New Roman" w:hAnsi="Arial" w:cs="Arial"/>
                <w:bCs/>
                <w:sz w:val="24"/>
                <w:szCs w:val="24"/>
                <w:lang w:val="es-MX" w:eastAsia="es-ES"/>
              </w:rPr>
              <w:t>la citada excepción</w:t>
            </w:r>
            <w:r w:rsidRPr="006B2488">
              <w:rPr>
                <w:rFonts w:ascii="Arial" w:eastAsia="Times New Roman" w:hAnsi="Arial" w:cs="Arial"/>
                <w:bCs/>
                <w:sz w:val="24"/>
                <w:szCs w:val="24"/>
                <w:lang w:val="es-MX" w:eastAsia="es-ES"/>
              </w:rPr>
              <w:t xml:space="preserve">, se requiere comprobar la trascendencia social de las violaciones, lo cual se </w:t>
            </w:r>
            <w:r>
              <w:rPr>
                <w:rFonts w:ascii="Arial" w:eastAsia="Times New Roman" w:hAnsi="Arial" w:cs="Arial"/>
                <w:bCs/>
                <w:sz w:val="24"/>
                <w:szCs w:val="24"/>
                <w:lang w:val="es-MX" w:eastAsia="es-ES"/>
              </w:rPr>
              <w:t xml:space="preserve">puede </w:t>
            </w:r>
            <w:r w:rsidRPr="006B2488">
              <w:rPr>
                <w:rFonts w:ascii="Arial" w:eastAsia="Times New Roman" w:hAnsi="Arial" w:cs="Arial"/>
                <w:bCs/>
                <w:sz w:val="24"/>
                <w:szCs w:val="24"/>
                <w:lang w:val="es-MX" w:eastAsia="es-ES"/>
              </w:rPr>
              <w:t>determinar a través de criterios cuantitativos o cualitativos. El</w:t>
            </w:r>
            <w:r w:rsidRPr="006B2488">
              <w:rPr>
                <w:rFonts w:ascii="Arial" w:eastAsia="Times New Roman" w:hAnsi="Arial" w:cs="Arial"/>
                <w:b/>
                <w:bCs/>
                <w:sz w:val="24"/>
                <w:szCs w:val="24"/>
                <w:lang w:val="es-MX" w:eastAsia="es-ES"/>
              </w:rPr>
              <w:t xml:space="preserve"> </w:t>
            </w:r>
            <w:r w:rsidRPr="006B2488">
              <w:rPr>
                <w:rFonts w:ascii="Arial" w:eastAsia="Times New Roman" w:hAnsi="Arial" w:cs="Arial"/>
                <w:bCs/>
                <w:sz w:val="24"/>
                <w:szCs w:val="24"/>
                <w:lang w:val="es-MX" w:eastAsia="es-ES"/>
              </w:rPr>
              <w:t>primero</w:t>
            </w:r>
            <w:r>
              <w:rPr>
                <w:rFonts w:ascii="Arial" w:eastAsia="Times New Roman" w:hAnsi="Arial" w:cs="Arial"/>
                <w:b/>
                <w:bCs/>
                <w:sz w:val="24"/>
                <w:szCs w:val="24"/>
                <w:lang w:val="es-MX" w:eastAsia="es-ES"/>
              </w:rPr>
              <w:t xml:space="preserve"> </w:t>
            </w:r>
            <w:r w:rsidRPr="006B2488">
              <w:rPr>
                <w:rFonts w:ascii="Arial" w:eastAsia="Times New Roman" w:hAnsi="Arial" w:cs="Arial"/>
                <w:bCs/>
                <w:sz w:val="24"/>
                <w:szCs w:val="24"/>
                <w:lang w:val="es-MX" w:eastAsia="es-ES"/>
              </w:rPr>
              <w:t xml:space="preserve">determina la gravedad de las violaciones, demostrando que tienen una trascendencia social </w:t>
            </w:r>
            <w:r>
              <w:rPr>
                <w:rFonts w:ascii="Arial" w:eastAsia="Times New Roman" w:hAnsi="Arial" w:cs="Arial"/>
                <w:bCs/>
                <w:sz w:val="24"/>
                <w:szCs w:val="24"/>
                <w:lang w:val="es-MX" w:eastAsia="es-ES"/>
              </w:rPr>
              <w:t xml:space="preserve">y el segundo </w:t>
            </w:r>
            <w:r w:rsidRPr="006B2488">
              <w:rPr>
                <w:rFonts w:ascii="Arial" w:eastAsia="Times New Roman" w:hAnsi="Arial" w:cs="Arial"/>
                <w:bCs/>
                <w:sz w:val="24"/>
                <w:szCs w:val="24"/>
                <w:lang w:val="es-MX" w:eastAsia="es-ES"/>
              </w:rPr>
              <w:t>comprueba si estas violaciones presentan alguna característica o cualidad que les dé una dimensión específica.</w:t>
            </w:r>
          </w:p>
          <w:p w:rsidR="003E7B8B" w:rsidRPr="00A56498" w:rsidRDefault="003E7B8B"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83E20" w:rsidRPr="003E7B8B" w:rsidRDefault="00183E20" w:rsidP="008352EC">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24"/>
                <w:szCs w:val="24"/>
                <w:lang w:val="es-MX" w:eastAsia="es-ES"/>
              </w:rPr>
            </w:pPr>
            <w:r w:rsidRPr="003E7B8B">
              <w:rPr>
                <w:rFonts w:ascii="Arial" w:eastAsia="Times New Roman" w:hAnsi="Arial" w:cs="Arial"/>
                <w:color w:val="17365D" w:themeColor="text2" w:themeShade="BF"/>
                <w:sz w:val="24"/>
                <w:szCs w:val="24"/>
                <w:lang w:val="es-MX" w:eastAsia="es-ES"/>
              </w:rPr>
              <w:lastRenderedPageBreak/>
              <w:t>¿</w:t>
            </w:r>
            <w:r w:rsidR="00D204D1" w:rsidRPr="003E7B8B">
              <w:rPr>
                <w:rFonts w:ascii="Arial" w:eastAsia="Times New Roman" w:hAnsi="Arial" w:cs="Arial"/>
                <w:color w:val="17365D" w:themeColor="text2" w:themeShade="BF"/>
                <w:sz w:val="24"/>
                <w:szCs w:val="24"/>
                <w:lang w:val="es-MX" w:eastAsia="es-ES"/>
              </w:rPr>
              <w:t>En su legislación existe la figura de reparación del daño a víctimas y a la sociedad? De ser afirmativa su respuesta, ¿en qué casos proceden éstas?</w:t>
            </w:r>
          </w:p>
          <w:p w:rsidR="008625BC" w:rsidRDefault="008625BC"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7757F" w:rsidRDefault="0007757F" w:rsidP="0007757F">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7A2878">
              <w:rPr>
                <w:rFonts w:ascii="Arial" w:eastAsia="Times New Roman" w:hAnsi="Arial" w:cs="Arial"/>
                <w:b/>
                <w:sz w:val="24"/>
                <w:szCs w:val="24"/>
                <w:lang w:val="es-MX" w:eastAsia="es-ES"/>
              </w:rPr>
              <w:t>A Víctimas</w:t>
            </w:r>
            <w:r>
              <w:rPr>
                <w:rFonts w:ascii="Arial" w:eastAsia="Times New Roman" w:hAnsi="Arial" w:cs="Arial"/>
                <w:sz w:val="24"/>
                <w:szCs w:val="24"/>
                <w:lang w:val="es-MX" w:eastAsia="es-ES"/>
              </w:rPr>
              <w:t xml:space="preserve">: en la </w:t>
            </w:r>
            <w:r w:rsidRPr="0007757F">
              <w:rPr>
                <w:rFonts w:ascii="Arial" w:eastAsia="Times New Roman" w:hAnsi="Arial" w:cs="Arial"/>
                <w:i/>
                <w:sz w:val="24"/>
                <w:szCs w:val="24"/>
                <w:lang w:val="es-MX" w:eastAsia="es-ES"/>
              </w:rPr>
              <w:t>Ley General de Víctimas</w:t>
            </w:r>
          </w:p>
          <w:p w:rsidR="0007757F" w:rsidRDefault="0007757F" w:rsidP="0007757F">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7757F" w:rsidRPr="0007757F" w:rsidRDefault="0007757F" w:rsidP="0007757F">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szCs w:val="24"/>
                <w:lang w:val="es-ES_tradnl" w:eastAsia="es-ES"/>
              </w:rPr>
              <w:t>“</w:t>
            </w:r>
            <w:r w:rsidRPr="0007757F">
              <w:rPr>
                <w:rFonts w:ascii="Arial" w:eastAsia="Times New Roman" w:hAnsi="Arial" w:cs="Arial"/>
                <w:b/>
                <w:szCs w:val="24"/>
                <w:lang w:val="es-ES_tradnl" w:eastAsia="es-ES"/>
              </w:rPr>
              <w:t xml:space="preserve">Artículo 64. </w:t>
            </w:r>
            <w:r w:rsidRPr="0007757F">
              <w:rPr>
                <w:rFonts w:ascii="Arial" w:eastAsia="Times New Roman" w:hAnsi="Arial" w:cs="Arial"/>
                <w:szCs w:val="24"/>
                <w:lang w:val="es-ES_tradnl" w:eastAsia="es-ES"/>
              </w:rPr>
              <w:t>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w:t>
            </w: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b/>
                <w:szCs w:val="24"/>
                <w:lang w:val="es-ES_tradnl" w:eastAsia="es-ES"/>
              </w:rPr>
              <w:t>I.</w:t>
            </w:r>
            <w:r w:rsidRPr="0007757F">
              <w:rPr>
                <w:rFonts w:ascii="Arial" w:eastAsia="Times New Roman" w:hAnsi="Arial" w:cs="Arial"/>
                <w:szCs w:val="24"/>
                <w:lang w:val="es-ES_tradnl" w:eastAsia="es-ES"/>
              </w:rPr>
              <w:t xml:space="preserve"> La reparación del daño sufrido en la integridad física de la víctima;</w:t>
            </w: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b/>
                <w:szCs w:val="24"/>
                <w:lang w:val="es-ES_tradnl" w:eastAsia="es-ES"/>
              </w:rPr>
              <w:t>II.</w:t>
            </w:r>
            <w:r w:rsidRPr="0007757F">
              <w:rPr>
                <w:rFonts w:ascii="Arial" w:eastAsia="Times New Roman" w:hAnsi="Arial" w:cs="Arial"/>
                <w:szCs w:val="24"/>
                <w:lang w:val="es-ES_tradnl" w:eastAsia="es-ES"/>
              </w:rPr>
              <w:t xml:space="preserve">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b/>
                <w:szCs w:val="24"/>
                <w:lang w:val="es-ES_tradnl" w:eastAsia="es-ES"/>
              </w:rPr>
              <w:t>III.</w:t>
            </w:r>
            <w:r w:rsidRPr="0007757F">
              <w:rPr>
                <w:rFonts w:ascii="Arial" w:eastAsia="Times New Roman" w:hAnsi="Arial" w:cs="Arial"/>
                <w:szCs w:val="24"/>
                <w:lang w:val="es-ES_tradnl" w:eastAsia="es-ES"/>
              </w:rPr>
              <w:t xml:space="preserve"> El resarcimiento de los perjuicios ocasionados o lucro cesante, incluyendo el pago de los salarios o percepciones correspondientes, cuando por lesiones se cause incapacidad para trabajar en oficio, arte o profesión;</w:t>
            </w: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b/>
                <w:szCs w:val="24"/>
                <w:lang w:val="es-ES_tradnl" w:eastAsia="es-ES"/>
              </w:rPr>
              <w:t>IV.</w:t>
            </w:r>
            <w:r w:rsidRPr="0007757F">
              <w:rPr>
                <w:rFonts w:ascii="Arial" w:eastAsia="Times New Roman" w:hAnsi="Arial" w:cs="Arial"/>
                <w:szCs w:val="24"/>
                <w:lang w:val="es-ES_tradnl" w:eastAsia="es-ES"/>
              </w:rPr>
              <w:t xml:space="preserve"> La pérdida de oportunidades, en particular las de educación y prestaciones sociales;</w:t>
            </w: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b/>
                <w:szCs w:val="24"/>
                <w:lang w:val="es-ES_tradnl" w:eastAsia="es-ES"/>
              </w:rPr>
              <w:t>V.</w:t>
            </w:r>
            <w:r w:rsidRPr="0007757F">
              <w:rPr>
                <w:rFonts w:ascii="Arial" w:eastAsia="Times New Roman" w:hAnsi="Arial" w:cs="Arial"/>
                <w:szCs w:val="24"/>
                <w:lang w:val="es-ES_tradnl" w:eastAsia="es-ES"/>
              </w:rPr>
              <w:t xml:space="preserve"> Los daños patrimoniales generados como consecuencia de delitos o violaciones a derechos humanos;</w:t>
            </w: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b/>
                <w:szCs w:val="24"/>
                <w:lang w:val="es-ES_tradnl" w:eastAsia="es-ES"/>
              </w:rPr>
              <w:t>VI.</w:t>
            </w:r>
            <w:r w:rsidRPr="0007757F">
              <w:rPr>
                <w:rFonts w:ascii="Arial" w:eastAsia="Times New Roman" w:hAnsi="Arial" w:cs="Arial"/>
                <w:szCs w:val="24"/>
                <w:lang w:val="es-ES_tradnl" w:eastAsia="es-ES"/>
              </w:rPr>
              <w:t xml:space="preserve"> El pago de los gastos y costas judiciales del Asesor Jurídico cuando éste sea privado;</w:t>
            </w: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b/>
                <w:szCs w:val="24"/>
                <w:lang w:val="es-ES_tradnl" w:eastAsia="es-ES"/>
              </w:rPr>
              <w:t>VII.</w:t>
            </w:r>
            <w:r w:rsidRPr="0007757F">
              <w:rPr>
                <w:rFonts w:ascii="Arial" w:eastAsia="Times New Roman" w:hAnsi="Arial" w:cs="Arial"/>
                <w:szCs w:val="24"/>
                <w:lang w:val="es-ES_tradnl" w:eastAsia="es-ES"/>
              </w:rPr>
              <w:t xml:space="preserve"> El pago de los tratamientos médicos o terapéuticos que, como consecuencia del delito o de la violación a los derechos humanos, sean necesarios para la recuperación de la salud psíquica y física de la víctima, y</w:t>
            </w:r>
          </w:p>
          <w:p w:rsidR="0007757F" w:rsidRPr="0007757F" w:rsidRDefault="0007757F" w:rsidP="0007757F">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4"/>
                <w:lang w:val="es-ES_tradnl" w:eastAsia="es-ES"/>
              </w:rPr>
            </w:pPr>
            <w:r w:rsidRPr="0007757F">
              <w:rPr>
                <w:rFonts w:ascii="Arial" w:eastAsia="Times New Roman" w:hAnsi="Arial" w:cs="Arial"/>
                <w:b/>
                <w:szCs w:val="24"/>
                <w:lang w:val="es-ES_tradnl" w:eastAsia="es-ES"/>
              </w:rPr>
              <w:t>VIII.</w:t>
            </w:r>
            <w:r w:rsidRPr="0007757F">
              <w:rPr>
                <w:rFonts w:ascii="Arial" w:eastAsia="Times New Roman" w:hAnsi="Arial" w:cs="Arial"/>
                <w:szCs w:val="24"/>
                <w:lang w:val="es-ES_tradnl" w:eastAsia="es-ES"/>
              </w:rPr>
              <w:t xml:space="preserve"> Los gastos comprobables de transporte, alojamiento, comunicación o alimentación que le ocasione trasladarse al lugar del juicio o para asistir a su tratamiento, si la víctima reside en municipio o delegación distintos al del enjuiciamiento o donde recibe la atención.</w:t>
            </w:r>
            <w:r>
              <w:rPr>
                <w:rFonts w:ascii="Arial" w:eastAsia="Times New Roman" w:hAnsi="Arial" w:cs="Arial"/>
                <w:szCs w:val="24"/>
                <w:lang w:val="es-ES_tradnl" w:eastAsia="es-ES"/>
              </w:rPr>
              <w:t>”</w:t>
            </w:r>
          </w:p>
          <w:p w:rsidR="003E7B8B" w:rsidRDefault="003E7B8B"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C67D0" w:rsidRDefault="000C67D0" w:rsidP="008352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De igual forma, los siguientes ordenamientos contemplan la reparación del daño a víctimas.</w:t>
            </w:r>
          </w:p>
          <w:p w:rsidR="000C67D0" w:rsidRDefault="000C67D0" w:rsidP="000C67D0">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Pr>
                <w:rFonts w:ascii="Arial" w:eastAsia="Times New Roman" w:hAnsi="Arial" w:cs="Arial"/>
                <w:sz w:val="24"/>
                <w:szCs w:val="24"/>
                <w:lang w:val="es-MX" w:eastAsia="es-ES"/>
              </w:rPr>
              <w:t>Código Nacional de Procedimientos Penales (artículos 131, 138</w:t>
            </w:r>
          </w:p>
          <w:p w:rsidR="000C67D0" w:rsidRPr="008625BC" w:rsidRDefault="000C67D0" w:rsidP="000C67D0">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0C67D0">
              <w:rPr>
                <w:rFonts w:ascii="Arial" w:eastAsia="Times New Roman" w:hAnsi="Arial" w:cs="Arial"/>
                <w:sz w:val="24"/>
                <w:szCs w:val="24"/>
                <w:lang w:eastAsia="es-ES"/>
              </w:rPr>
              <w:t>Ley General para Prevenir, Sancionar y Erradicar los Delitos en Materia de Trata de Personas y para la Protección y Asistencia a las Víctimas de estos Delito</w:t>
            </w:r>
            <w:r>
              <w:rPr>
                <w:rFonts w:ascii="Arial" w:eastAsia="Times New Roman" w:hAnsi="Arial" w:cs="Arial"/>
                <w:sz w:val="24"/>
                <w:szCs w:val="24"/>
                <w:lang w:eastAsia="es-ES"/>
              </w:rPr>
              <w:t>s (artículos 3, 7, 47 a 52)</w:t>
            </w:r>
          </w:p>
          <w:p w:rsidR="000167E4" w:rsidRPr="003E7B8B" w:rsidRDefault="008625BC" w:rsidP="008352EC">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24"/>
                <w:szCs w:val="24"/>
                <w:lang w:val="es-MX" w:eastAsia="es-ES"/>
              </w:rPr>
            </w:pPr>
            <w:r w:rsidRPr="003E7B8B">
              <w:rPr>
                <w:rFonts w:ascii="Arial" w:eastAsia="Times New Roman" w:hAnsi="Arial" w:cs="Arial"/>
                <w:color w:val="17365D" w:themeColor="text2" w:themeShade="BF"/>
                <w:sz w:val="24"/>
                <w:szCs w:val="24"/>
                <w:lang w:val="es-MX" w:eastAsia="es-ES"/>
              </w:rPr>
              <w:lastRenderedPageBreak/>
              <w:t>¿Considera que el ejercicio de la ponderación de derechos es una herramienta adecuada para discernir entre la divulgación o la clasificación de la información?</w:t>
            </w:r>
          </w:p>
          <w:p w:rsidR="003E7B8B" w:rsidRDefault="003E7B8B" w:rsidP="008352EC">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D2DDB" w:rsidRDefault="00AD2DDB" w:rsidP="00AD2DDB">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eastAsia="es-ES"/>
              </w:rPr>
            </w:pPr>
            <w:r>
              <w:rPr>
                <w:rFonts w:ascii="Arial" w:eastAsia="Times New Roman" w:hAnsi="Arial" w:cs="Arial"/>
                <w:sz w:val="24"/>
                <w:szCs w:val="24"/>
                <w:lang w:val="es-MX" w:eastAsia="es-ES"/>
              </w:rPr>
              <w:t xml:space="preserve">La Suprema Corte de Justicia de la Nación, ha destacado </w:t>
            </w:r>
            <w:r w:rsidRPr="003864F2">
              <w:rPr>
                <w:rFonts w:ascii="Arial" w:eastAsia="Times New Roman" w:hAnsi="Arial" w:cs="Arial"/>
                <w:sz w:val="24"/>
                <w:szCs w:val="24"/>
                <w:lang w:val="es-MX" w:eastAsia="es-ES"/>
              </w:rPr>
              <w:t>que el derecho de acceso a la información es la base para que los gobernados ejerzan un control respecto del funcionamiento institucional de los poderes públicos, por lo cual se perfila como un límite a la exclusividad estatal en el manejo de la información y, por ende, como una exigencia so</w:t>
            </w:r>
            <w:r>
              <w:rPr>
                <w:rFonts w:ascii="Arial" w:eastAsia="Times New Roman" w:hAnsi="Arial" w:cs="Arial"/>
                <w:sz w:val="24"/>
                <w:szCs w:val="24"/>
                <w:lang w:val="es-MX" w:eastAsia="es-ES"/>
              </w:rPr>
              <w:t xml:space="preserve">cial de todo Estado de Derecho, es por ello que la ponderación no solo se trata de un ejercicio viable sino necesario. </w:t>
            </w:r>
            <w:r w:rsidRPr="00A45A4C">
              <w:rPr>
                <w:rFonts w:ascii="Arial" w:eastAsia="Times New Roman" w:hAnsi="Arial" w:cs="Arial"/>
                <w:bCs/>
                <w:iCs/>
                <w:sz w:val="24"/>
                <w:szCs w:val="24"/>
                <w:lang w:val="es-MX" w:eastAsia="es-ES"/>
              </w:rPr>
              <w:t xml:space="preserve">En relación con lo anterior, </w:t>
            </w:r>
            <w:r>
              <w:rPr>
                <w:rFonts w:ascii="Arial" w:eastAsia="Times New Roman" w:hAnsi="Arial" w:cs="Arial"/>
                <w:bCs/>
                <w:iCs/>
                <w:sz w:val="24"/>
                <w:szCs w:val="24"/>
                <w:lang w:val="es-MX" w:eastAsia="es-ES"/>
              </w:rPr>
              <w:t xml:space="preserve">se ha sostenido </w:t>
            </w:r>
            <w:r w:rsidRPr="00A45A4C">
              <w:rPr>
                <w:rFonts w:ascii="Arial" w:eastAsia="Times New Roman" w:hAnsi="Arial" w:cs="Arial"/>
                <w:bCs/>
                <w:iCs/>
                <w:sz w:val="24"/>
                <w:szCs w:val="24"/>
                <w:lang w:val="es-MX" w:eastAsia="es-ES"/>
              </w:rPr>
              <w:t>que,</w:t>
            </w:r>
            <w:r w:rsidRPr="00A45A4C">
              <w:rPr>
                <w:rFonts w:ascii="Arial" w:eastAsia="Times New Roman" w:hAnsi="Arial" w:cs="Arial"/>
                <w:bCs/>
                <w:iCs/>
                <w:sz w:val="24"/>
                <w:szCs w:val="24"/>
                <w:lang w:val="es-MX" w:eastAsia="es-ES"/>
              </w:rPr>
              <w:t xml:space="preserve"> en un sistema jurídico racional, el contenido de ciertos derechos funda</w:t>
            </w:r>
            <w:r>
              <w:rPr>
                <w:rFonts w:ascii="Arial" w:eastAsia="Times New Roman" w:hAnsi="Arial" w:cs="Arial"/>
                <w:bCs/>
                <w:iCs/>
                <w:sz w:val="24"/>
                <w:szCs w:val="24"/>
                <w:lang w:val="es-MX" w:eastAsia="es-ES"/>
              </w:rPr>
              <w:t xml:space="preserve">mentales no puede ser absoluto </w:t>
            </w:r>
            <w:r w:rsidRPr="00A45A4C">
              <w:rPr>
                <w:rFonts w:ascii="Arial" w:eastAsia="Times New Roman" w:hAnsi="Arial" w:cs="Arial"/>
                <w:bCs/>
                <w:iCs/>
                <w:sz w:val="24"/>
                <w:szCs w:val="24"/>
                <w:lang w:val="es-MX" w:eastAsia="es-ES"/>
              </w:rPr>
              <w:t xml:space="preserve">y la colisión entre </w:t>
            </w:r>
            <w:r>
              <w:rPr>
                <w:rFonts w:ascii="Arial" w:eastAsia="Times New Roman" w:hAnsi="Arial" w:cs="Arial"/>
                <w:bCs/>
                <w:iCs/>
                <w:sz w:val="24"/>
                <w:szCs w:val="24"/>
                <w:lang w:val="es-MX" w:eastAsia="es-ES"/>
              </w:rPr>
              <w:t xml:space="preserve">este tipo de </w:t>
            </w:r>
            <w:r w:rsidRPr="00A45A4C">
              <w:rPr>
                <w:rFonts w:ascii="Arial" w:eastAsia="Times New Roman" w:hAnsi="Arial" w:cs="Arial"/>
                <w:bCs/>
                <w:iCs/>
                <w:sz w:val="24"/>
                <w:szCs w:val="24"/>
                <w:lang w:val="es-MX" w:eastAsia="es-ES"/>
              </w:rPr>
              <w:t>derechos no puede resolverse apelando a reglas de prioridad entre normas, sino mediante una ponderación que determine el derecho que ha de prevalecer en el caso concreto</w:t>
            </w:r>
            <w:r w:rsidRPr="00A45A4C">
              <w:rPr>
                <w:rFonts w:ascii="Arial" w:eastAsia="Times New Roman" w:hAnsi="Arial" w:cs="Arial"/>
                <w:iCs/>
                <w:sz w:val="24"/>
                <w:szCs w:val="24"/>
                <w:vertAlign w:val="superscript"/>
                <w:lang w:val="es-MX" w:eastAsia="es-ES"/>
              </w:rPr>
              <w:footnoteReference w:id="1"/>
            </w:r>
            <w:r w:rsidRPr="00A45A4C">
              <w:rPr>
                <w:rFonts w:ascii="Arial" w:eastAsia="Times New Roman" w:hAnsi="Arial" w:cs="Arial"/>
                <w:bCs/>
                <w:iCs/>
                <w:sz w:val="24"/>
                <w:szCs w:val="24"/>
                <w:lang w:val="es-MX" w:eastAsia="es-ES"/>
              </w:rPr>
              <w:t>.</w:t>
            </w:r>
            <w:r>
              <w:rPr>
                <w:rFonts w:ascii="Arial" w:eastAsia="Times New Roman" w:hAnsi="Arial" w:cs="Arial"/>
                <w:bCs/>
                <w:iCs/>
                <w:sz w:val="24"/>
                <w:szCs w:val="24"/>
                <w:lang w:val="es-MX" w:eastAsia="es-ES"/>
              </w:rPr>
              <w:t xml:space="preserve"> Lo anterior, aplicado a la materia que nos ocupa, nos permite determinar que los casos en los que el </w:t>
            </w:r>
            <w:r w:rsidRPr="00A45A4C">
              <w:rPr>
                <w:rFonts w:ascii="Arial" w:eastAsia="Times New Roman" w:hAnsi="Arial" w:cs="Arial"/>
                <w:bCs/>
                <w:iCs/>
                <w:sz w:val="24"/>
                <w:szCs w:val="24"/>
                <w:lang w:val="es-MX" w:eastAsia="es-ES"/>
              </w:rPr>
              <w:t xml:space="preserve">interés público que tenga cierta información, será el concepto legitimador de las intromisiones en </w:t>
            </w:r>
            <w:r>
              <w:rPr>
                <w:rFonts w:ascii="Arial" w:eastAsia="Times New Roman" w:hAnsi="Arial" w:cs="Arial"/>
                <w:bCs/>
                <w:iCs/>
                <w:sz w:val="24"/>
                <w:szCs w:val="24"/>
                <w:lang w:val="es-MX" w:eastAsia="es-ES"/>
              </w:rPr>
              <w:t xml:space="preserve">otros derechos fundamentales a efecto de establecer si esos derechos </w:t>
            </w:r>
            <w:r w:rsidRPr="00A45A4C">
              <w:rPr>
                <w:rFonts w:ascii="Arial" w:eastAsia="Times New Roman" w:hAnsi="Arial" w:cs="Arial"/>
                <w:bCs/>
                <w:iCs/>
                <w:sz w:val="24"/>
                <w:szCs w:val="24"/>
                <w:lang w:val="es-MX" w:eastAsia="es-ES"/>
              </w:rPr>
              <w:t>debe ceder a favor del derecho a comunicar y recibir información</w:t>
            </w:r>
            <w:r>
              <w:rPr>
                <w:rFonts w:ascii="Arial" w:eastAsia="Times New Roman" w:hAnsi="Arial" w:cs="Arial"/>
                <w:bCs/>
                <w:iCs/>
                <w:sz w:val="24"/>
                <w:szCs w:val="24"/>
                <w:lang w:val="es-MX" w:eastAsia="es-ES"/>
              </w:rPr>
              <w:t xml:space="preserve">; lo cual, tiene que </w:t>
            </w:r>
            <w:r w:rsidRPr="00A45A4C">
              <w:rPr>
                <w:rFonts w:ascii="Arial" w:eastAsia="Times New Roman" w:hAnsi="Arial" w:cs="Arial"/>
                <w:bCs/>
                <w:iCs/>
                <w:sz w:val="24"/>
                <w:szCs w:val="24"/>
                <w:lang w:val="es-MX" w:eastAsia="es-ES"/>
              </w:rPr>
              <w:t xml:space="preserve">determinarse atendiendo a las circunstancias de cada caso </w:t>
            </w:r>
            <w:r>
              <w:rPr>
                <w:rFonts w:ascii="Arial" w:eastAsia="Times New Roman" w:hAnsi="Arial" w:cs="Arial"/>
                <w:bCs/>
                <w:iCs/>
                <w:sz w:val="24"/>
                <w:szCs w:val="24"/>
                <w:lang w:val="es-MX" w:eastAsia="es-ES"/>
              </w:rPr>
              <w:t xml:space="preserve">concreto, </w:t>
            </w:r>
            <w:r w:rsidRPr="00740DBA">
              <w:rPr>
                <w:rFonts w:ascii="Arial" w:eastAsia="Times New Roman" w:hAnsi="Arial" w:cs="Arial"/>
                <w:bCs/>
                <w:iCs/>
                <w:sz w:val="24"/>
                <w:szCs w:val="24"/>
                <w:lang w:eastAsia="es-ES"/>
              </w:rPr>
              <w:t>conforme al criterio de proporcionalidad, ponderando los elementos o sub</w:t>
            </w:r>
            <w:r>
              <w:rPr>
                <w:rFonts w:ascii="Arial" w:eastAsia="Times New Roman" w:hAnsi="Arial" w:cs="Arial"/>
                <w:bCs/>
                <w:iCs/>
                <w:sz w:val="24"/>
                <w:szCs w:val="24"/>
                <w:lang w:eastAsia="es-ES"/>
              </w:rPr>
              <w:t xml:space="preserve"> principios siguientes:</w:t>
            </w:r>
          </w:p>
          <w:p w:rsidR="00AD2DDB" w:rsidRPr="00740DBA" w:rsidRDefault="00AD2DDB" w:rsidP="00AD2DDB">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eastAsia="es-ES"/>
              </w:rPr>
            </w:pPr>
          </w:p>
          <w:p w:rsidR="00AD2DDB" w:rsidRPr="00740DBA" w:rsidRDefault="00AD2DDB" w:rsidP="00AD2DDB">
            <w:pPr>
              <w:pStyle w:val="Prrafodelista"/>
              <w:numPr>
                <w:ilvl w:val="0"/>
                <w:numId w:val="10"/>
              </w:numPr>
              <w:ind w:left="10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eastAsia="es-ES"/>
              </w:rPr>
            </w:pPr>
            <w:r w:rsidRPr="00740DBA">
              <w:rPr>
                <w:rFonts w:ascii="Arial" w:eastAsia="Times New Roman" w:hAnsi="Arial" w:cs="Arial"/>
                <w:b/>
                <w:bCs/>
                <w:iCs/>
                <w:sz w:val="24"/>
                <w:szCs w:val="24"/>
                <w:lang w:eastAsia="es-ES"/>
              </w:rPr>
              <w:t>Idoneidad:</w:t>
            </w:r>
            <w:r w:rsidRPr="00740DBA">
              <w:rPr>
                <w:rFonts w:ascii="Arial" w:eastAsia="Times New Roman" w:hAnsi="Arial" w:cs="Arial"/>
                <w:bCs/>
                <w:iCs/>
                <w:sz w:val="24"/>
                <w:szCs w:val="24"/>
                <w:lang w:eastAsia="es-ES"/>
              </w:rPr>
              <w:t xml:space="preserve"> Es la legitimidad del principio adoptado como preferente, es decir, que sea el adecuado para lograr el fin pretendido.</w:t>
            </w:r>
          </w:p>
          <w:p w:rsidR="00AD2DDB" w:rsidRPr="00740DBA" w:rsidRDefault="00AD2DDB" w:rsidP="00AD2DDB">
            <w:pPr>
              <w:pStyle w:val="Prrafodelista"/>
              <w:numPr>
                <w:ilvl w:val="0"/>
                <w:numId w:val="10"/>
              </w:numPr>
              <w:ind w:left="10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eastAsia="es-ES"/>
              </w:rPr>
            </w:pPr>
            <w:r w:rsidRPr="00740DBA">
              <w:rPr>
                <w:rFonts w:ascii="Arial" w:eastAsia="Times New Roman" w:hAnsi="Arial" w:cs="Arial"/>
                <w:b/>
                <w:bCs/>
                <w:iCs/>
                <w:sz w:val="24"/>
                <w:szCs w:val="24"/>
                <w:lang w:eastAsia="es-ES"/>
              </w:rPr>
              <w:t>Necesidad:</w:t>
            </w:r>
            <w:r w:rsidRPr="00740DBA">
              <w:rPr>
                <w:rFonts w:ascii="Arial" w:eastAsia="Times New Roman" w:hAnsi="Arial" w:cs="Arial"/>
                <w:bCs/>
                <w:iCs/>
                <w:sz w:val="24"/>
                <w:szCs w:val="24"/>
                <w:lang w:eastAsia="es-ES"/>
              </w:rPr>
              <w:t xml:space="preserve"> Implica que no exista otro medio menos limitativo para alcanzar el fin deseado o que afecte en menor grado.</w:t>
            </w:r>
          </w:p>
          <w:p w:rsidR="00AD2DDB" w:rsidRPr="00740DBA" w:rsidRDefault="00AD2DDB" w:rsidP="00AD2DDB">
            <w:pPr>
              <w:pStyle w:val="Prrafodelista"/>
              <w:numPr>
                <w:ilvl w:val="0"/>
                <w:numId w:val="10"/>
              </w:numPr>
              <w:ind w:left="105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eastAsia="es-ES"/>
              </w:rPr>
            </w:pPr>
            <w:r w:rsidRPr="00740DBA">
              <w:rPr>
                <w:rFonts w:ascii="Arial" w:eastAsia="Times New Roman" w:hAnsi="Arial" w:cs="Arial"/>
                <w:b/>
                <w:bCs/>
                <w:iCs/>
                <w:sz w:val="24"/>
                <w:szCs w:val="24"/>
                <w:lang w:eastAsia="es-ES"/>
              </w:rPr>
              <w:t>Proporcionalidad:</w:t>
            </w:r>
            <w:r w:rsidRPr="00740DBA">
              <w:rPr>
                <w:rFonts w:ascii="Arial" w:eastAsia="Times New Roman" w:hAnsi="Arial" w:cs="Arial"/>
                <w:bCs/>
                <w:iCs/>
                <w:sz w:val="24"/>
                <w:szCs w:val="24"/>
                <w:lang w:eastAsia="es-ES"/>
              </w:rPr>
              <w:t xml:space="preserve"> Supone un equilibrio entre perjuicio y beneficio a favor del bien público, lo que significa que no se sacrifiquen principios o valores constitucionalmente más importantes o de mayor peso al que se desea satisfacer.</w:t>
            </w:r>
          </w:p>
          <w:p w:rsidR="00AD2DDB" w:rsidRDefault="00AD2DDB" w:rsidP="00AD2DD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s-MX" w:eastAsia="es-ES"/>
              </w:rPr>
            </w:pPr>
          </w:p>
          <w:p w:rsidR="003E7B8B" w:rsidRDefault="00AD2DDB" w:rsidP="00AD2DDB">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A45A4C">
              <w:rPr>
                <w:rFonts w:ascii="Arial" w:eastAsia="Times New Roman" w:hAnsi="Arial" w:cs="Arial"/>
                <w:bCs/>
                <w:iCs/>
                <w:sz w:val="24"/>
                <w:szCs w:val="24"/>
                <w:lang w:val="es-MX" w:eastAsia="es-ES"/>
              </w:rPr>
              <w:t xml:space="preserve">En esta tesitura, se considera pertinente realizar una ponderación entre </w:t>
            </w:r>
            <w:r>
              <w:rPr>
                <w:rFonts w:ascii="Arial" w:eastAsia="Times New Roman" w:hAnsi="Arial" w:cs="Arial"/>
                <w:bCs/>
                <w:iCs/>
                <w:sz w:val="24"/>
                <w:szCs w:val="24"/>
                <w:lang w:val="es-MX" w:eastAsia="es-ES"/>
              </w:rPr>
              <w:t>derechos fundamentales para resolver casos en los que éstos entran en colisión</w:t>
            </w:r>
            <w:r w:rsidRPr="00A45A4C">
              <w:rPr>
                <w:rFonts w:ascii="Arial" w:eastAsia="Times New Roman" w:hAnsi="Arial" w:cs="Arial"/>
                <w:bCs/>
                <w:iCs/>
                <w:sz w:val="24"/>
                <w:szCs w:val="24"/>
                <w:lang w:val="es-MX" w:eastAsia="es-ES"/>
              </w:rPr>
              <w:t>.</w:t>
            </w:r>
          </w:p>
          <w:p w:rsidR="00231614" w:rsidRPr="00E64D31" w:rsidRDefault="00231614" w:rsidP="008352E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8F4832" w:rsidTr="00D11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tcBorders>
              <w:top w:val="none" w:sz="0" w:space="0" w:color="auto"/>
              <w:left w:val="none" w:sz="0" w:space="0" w:color="auto"/>
              <w:bottom w:val="none" w:sz="0" w:space="0" w:color="auto"/>
            </w:tcBorders>
            <w:vAlign w:val="center"/>
          </w:tcPr>
          <w:p w:rsidR="009E2A68" w:rsidRPr="009E2A68" w:rsidRDefault="009E2A68" w:rsidP="008352EC">
            <w:pPr>
              <w:spacing w:line="276" w:lineRule="auto"/>
              <w:jc w:val="both"/>
              <w:rPr>
                <w:rFonts w:ascii="Arial" w:eastAsia="Calibri" w:hAnsi="Arial" w:cs="Arial"/>
                <w:b w:val="0"/>
                <w:smallCaps/>
                <w:sz w:val="24"/>
                <w:szCs w:val="24"/>
                <w:lang w:val="es-MX"/>
              </w:rPr>
            </w:pPr>
            <w:r w:rsidRPr="00954AE5">
              <w:rPr>
                <w:rFonts w:ascii="Arial" w:eastAsia="Calibri" w:hAnsi="Arial" w:cs="Arial"/>
                <w:smallCaps/>
                <w:sz w:val="18"/>
                <w:szCs w:val="24"/>
                <w:lang w:val="es-MX"/>
              </w:rPr>
              <w:lastRenderedPageBreak/>
              <w:t>Consideraciones</w:t>
            </w:r>
            <w:r w:rsidRPr="008352EC">
              <w:rPr>
                <w:rFonts w:ascii="Arial" w:eastAsia="Calibri" w:hAnsi="Arial" w:cs="Arial"/>
                <w:smallCaps/>
                <w:sz w:val="20"/>
                <w:szCs w:val="24"/>
                <w:lang w:val="es-MX"/>
              </w:rPr>
              <w:t xml:space="preserve"> Generales </w:t>
            </w:r>
            <w:r w:rsidRPr="008352EC">
              <w:rPr>
                <w:rFonts w:ascii="Arial" w:eastAsia="Calibri" w:hAnsi="Arial" w:cs="Arial"/>
                <w:smallCaps/>
                <w:sz w:val="18"/>
                <w:szCs w:val="24"/>
                <w:lang w:val="es-MX"/>
              </w:rPr>
              <w:t>(Relevancia del tema)</w:t>
            </w:r>
          </w:p>
        </w:tc>
        <w:tc>
          <w:tcPr>
            <w:tcW w:w="4183" w:type="pct"/>
            <w:tcBorders>
              <w:top w:val="none" w:sz="0" w:space="0" w:color="auto"/>
              <w:bottom w:val="none" w:sz="0" w:space="0" w:color="auto"/>
              <w:right w:val="none" w:sz="0" w:space="0" w:color="auto"/>
            </w:tcBorders>
            <w:vAlign w:val="center"/>
          </w:tcPr>
          <w:p w:rsidR="009E2A68" w:rsidRDefault="00A95D38"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¿Qué tipo de proyectos o acciones ha llevado a cabo su institución</w:t>
            </w:r>
            <w:r w:rsidR="004F426F">
              <w:rPr>
                <w:rFonts w:ascii="Arial" w:eastAsia="Times New Roman" w:hAnsi="Arial" w:cs="Arial"/>
                <w:iCs/>
                <w:sz w:val="24"/>
                <w:szCs w:val="24"/>
              </w:rPr>
              <w:t xml:space="preserve"> en la materia (</w:t>
            </w:r>
            <w:r w:rsidR="004F426F" w:rsidRPr="004F426F">
              <w:rPr>
                <w:rFonts w:ascii="Arial" w:eastAsia="Times New Roman" w:hAnsi="Arial" w:cs="Arial"/>
                <w:iCs/>
                <w:sz w:val="24"/>
                <w:szCs w:val="24"/>
                <w:lang w:val="es-MX"/>
              </w:rPr>
              <w:t>el acceso a la información de los archivos de inteligencia y contrainteligencia que contribuyan en la verdad, la justicia y la reparación de las víctimas y la sociedad</w:t>
            </w:r>
            <w:r w:rsidR="004F426F">
              <w:rPr>
                <w:rFonts w:ascii="Arial" w:eastAsia="Times New Roman" w:hAnsi="Arial" w:cs="Arial"/>
                <w:iCs/>
                <w:sz w:val="24"/>
                <w:szCs w:val="24"/>
                <w:lang w:val="es-MX"/>
              </w:rPr>
              <w:t>)?</w:t>
            </w:r>
          </w:p>
          <w:p w:rsidR="004F426F" w:rsidRDefault="004F426F"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F81284" w:rsidRPr="00954AE5" w:rsidRDefault="00F81284" w:rsidP="00954AE5">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954AE5">
              <w:rPr>
                <w:rFonts w:ascii="Arial" w:eastAsia="Times New Roman" w:hAnsi="Arial" w:cs="Arial"/>
                <w:iCs/>
                <w:sz w:val="24"/>
                <w:szCs w:val="24"/>
                <w:lang w:val="es-MX"/>
              </w:rPr>
              <w:t xml:space="preserve">Foro sobre Seguridad y Acceso a la Información ¿Puede la Información Pública Mejorar la Seguridad? </w:t>
            </w:r>
            <w:hyperlink r:id="rId7" w:history="1">
              <w:r w:rsidRPr="00954AE5">
                <w:rPr>
                  <w:rStyle w:val="Hipervnculo"/>
                  <w:rFonts w:ascii="Arial" w:eastAsia="Times New Roman" w:hAnsi="Arial" w:cs="Arial"/>
                  <w:sz w:val="24"/>
                  <w:szCs w:val="24"/>
                  <w:lang w:val="es-MX"/>
                </w:rPr>
                <w:t>http://eventos.inai.org.mx/foroseguridad/</w:t>
              </w:r>
            </w:hyperlink>
            <w:r w:rsidRPr="00954AE5">
              <w:rPr>
                <w:rFonts w:ascii="Arial" w:eastAsia="Times New Roman" w:hAnsi="Arial" w:cs="Arial"/>
                <w:iCs/>
                <w:sz w:val="24"/>
                <w:szCs w:val="24"/>
                <w:lang w:val="es-MX"/>
              </w:rPr>
              <w:t xml:space="preserve"> </w:t>
            </w:r>
          </w:p>
          <w:p w:rsidR="00F81284" w:rsidRPr="00954AE5" w:rsidRDefault="00F81284" w:rsidP="00954AE5">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954AE5">
              <w:rPr>
                <w:rFonts w:ascii="Arial" w:eastAsia="Times New Roman" w:hAnsi="Arial" w:cs="Arial"/>
                <w:iCs/>
                <w:sz w:val="24"/>
                <w:szCs w:val="24"/>
                <w:lang w:val="es-MX"/>
              </w:rPr>
              <w:t>Cuadernillo: Transparencia y Seguridad Nacional</w:t>
            </w:r>
          </w:p>
          <w:p w:rsidR="00F81284" w:rsidRPr="00954AE5" w:rsidRDefault="00F81284" w:rsidP="00954AE5">
            <w:pPr>
              <w:pStyle w:val="Prrafodelista"/>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954AE5">
              <w:rPr>
                <w:rFonts w:ascii="Arial" w:eastAsia="Times New Roman" w:hAnsi="Arial" w:cs="Arial"/>
                <w:iCs/>
                <w:sz w:val="24"/>
                <w:szCs w:val="24"/>
                <w:lang w:val="es-MX"/>
              </w:rPr>
              <w:t xml:space="preserve"> </w:t>
            </w:r>
            <w:hyperlink r:id="rId8" w:history="1">
              <w:r w:rsidRPr="00954AE5">
                <w:rPr>
                  <w:rStyle w:val="Hipervnculo"/>
                  <w:rFonts w:ascii="Arial" w:eastAsia="Times New Roman" w:hAnsi="Arial" w:cs="Arial"/>
                  <w:sz w:val="24"/>
                  <w:szCs w:val="24"/>
                  <w:lang w:val="es-MX"/>
                </w:rPr>
                <w:t>http://inicio.ifai.org.mx/Publicaciones/Cuadernillo%2018%20B.pdf</w:t>
              </w:r>
            </w:hyperlink>
            <w:r w:rsidRPr="00954AE5">
              <w:rPr>
                <w:rFonts w:ascii="Arial" w:eastAsia="Times New Roman" w:hAnsi="Arial" w:cs="Arial"/>
                <w:iCs/>
                <w:sz w:val="24"/>
                <w:szCs w:val="24"/>
                <w:lang w:val="es-MX"/>
              </w:rPr>
              <w:t xml:space="preserve"> </w:t>
            </w:r>
          </w:p>
          <w:p w:rsidR="00954AE5" w:rsidRPr="00954AE5" w:rsidRDefault="00954AE5" w:rsidP="00954AE5">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954AE5">
              <w:rPr>
                <w:rFonts w:ascii="Arial" w:eastAsia="Times New Roman" w:hAnsi="Arial" w:cs="Arial"/>
                <w:iCs/>
                <w:sz w:val="24"/>
                <w:szCs w:val="24"/>
                <w:lang w:val="es-MX"/>
              </w:rPr>
              <w:t xml:space="preserve">Plataforma Memoria y Verdad: </w:t>
            </w:r>
            <w:hyperlink r:id="rId9" w:history="1">
              <w:r w:rsidRPr="00954AE5">
                <w:rPr>
                  <w:rStyle w:val="Hipervnculo"/>
                  <w:rFonts w:ascii="Arial" w:eastAsia="Times New Roman" w:hAnsi="Arial" w:cs="Arial"/>
                  <w:sz w:val="24"/>
                  <w:szCs w:val="24"/>
                  <w:lang w:val="es-MX"/>
                </w:rPr>
                <w:t>http://www.memoriayverdad.mx/</w:t>
              </w:r>
            </w:hyperlink>
            <w:r w:rsidRPr="00954AE5">
              <w:rPr>
                <w:rFonts w:ascii="Arial" w:eastAsia="Times New Roman" w:hAnsi="Arial" w:cs="Arial"/>
                <w:iCs/>
                <w:sz w:val="24"/>
                <w:szCs w:val="24"/>
                <w:lang w:val="es-MX"/>
              </w:rPr>
              <w:t xml:space="preserve"> </w:t>
            </w:r>
          </w:p>
          <w:p w:rsidR="00F81284" w:rsidRDefault="00F81284"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4F426F" w:rsidRDefault="00E64933"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sidRPr="00F81284">
              <w:rPr>
                <w:rFonts w:ascii="Arial" w:eastAsia="Times New Roman" w:hAnsi="Arial" w:cs="Arial"/>
                <w:b/>
                <w:iCs/>
                <w:sz w:val="24"/>
                <w:szCs w:val="24"/>
                <w:u w:val="single"/>
              </w:rPr>
              <w:t>Relevancia del tema</w:t>
            </w:r>
            <w:r>
              <w:rPr>
                <w:rFonts w:ascii="Arial" w:eastAsia="Times New Roman" w:hAnsi="Arial" w:cs="Arial"/>
                <w:iCs/>
                <w:sz w:val="24"/>
                <w:szCs w:val="24"/>
              </w:rPr>
              <w:t xml:space="preserve">: </w:t>
            </w:r>
            <w:r w:rsidR="00F81284">
              <w:rPr>
                <w:rFonts w:ascii="Arial" w:eastAsia="Times New Roman" w:hAnsi="Arial" w:cs="Arial"/>
                <w:iCs/>
                <w:sz w:val="24"/>
                <w:szCs w:val="24"/>
              </w:rPr>
              <w:t>se considera importante que</w:t>
            </w:r>
            <w:r w:rsidR="00D110E2">
              <w:rPr>
                <w:rFonts w:ascii="Arial" w:eastAsia="Times New Roman" w:hAnsi="Arial" w:cs="Arial"/>
                <w:iCs/>
                <w:sz w:val="24"/>
                <w:szCs w:val="24"/>
              </w:rPr>
              <w:t xml:space="preserve"> la</w:t>
            </w:r>
            <w:r w:rsidR="00F81284">
              <w:rPr>
                <w:rFonts w:ascii="Arial" w:eastAsia="Times New Roman" w:hAnsi="Arial" w:cs="Arial"/>
                <w:iCs/>
                <w:sz w:val="24"/>
                <w:szCs w:val="24"/>
              </w:rPr>
              <w:t xml:space="preserve"> </w:t>
            </w:r>
            <w:r w:rsidR="00F81284" w:rsidRPr="00F81284">
              <w:rPr>
                <w:rFonts w:ascii="Arial" w:eastAsia="Times New Roman" w:hAnsi="Arial" w:cs="Arial"/>
                <w:iCs/>
                <w:sz w:val="24"/>
                <w:szCs w:val="24"/>
                <w:lang w:val="es-MX"/>
              </w:rPr>
              <w:t>información relacionada con violaciones graves a derechos humanos se dé a conocer, ya que tanto las víctimas como la sociedad en general tienen derecho a saber y a ser informados de lo sucedido. Por ello, el derecho de acceso a la información es relevante, pues permite que se conozcan las acciones que el Estado ha implementado para investigar, juzgar y, en su caso sancionar y reparar las graves violaciones a los derechos humanos.</w:t>
            </w:r>
          </w:p>
          <w:p w:rsidR="00954AE5" w:rsidRDefault="00954AE5"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954AE5" w:rsidRPr="008F4832" w:rsidRDefault="00954AE5"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BA68D4">
              <w:rPr>
                <w:rFonts w:ascii="Arial" w:hAnsi="Arial" w:cs="Arial"/>
                <w:sz w:val="24"/>
                <w:szCs w:val="24"/>
              </w:rPr>
              <w:t>En ese contexto el derecho de acceso a la información se convierte en una herramienta fundamental para conocer esta información que sin duda aporta a mantener la memoria colectiva, para evitar la repetición de dichas conductas tan reprochables y a su vez permite la rendición de cuentas por parte del Estado sobre su actuar en estos casos.</w:t>
            </w:r>
          </w:p>
        </w:tc>
      </w:tr>
      <w:tr w:rsidR="00D110E2" w:rsidRPr="008F4832" w:rsidTr="00D110E2">
        <w:tc>
          <w:tcPr>
            <w:cnfStyle w:val="001000000000" w:firstRow="0" w:lastRow="0" w:firstColumn="1" w:lastColumn="0" w:oddVBand="0" w:evenVBand="0" w:oddHBand="0" w:evenHBand="0" w:firstRowFirstColumn="0" w:firstRowLastColumn="0" w:lastRowFirstColumn="0" w:lastRowLastColumn="0"/>
            <w:tcW w:w="817" w:type="pct"/>
            <w:vAlign w:val="center"/>
          </w:tcPr>
          <w:p w:rsidR="00D110E2" w:rsidRPr="00F81284" w:rsidRDefault="00D110E2" w:rsidP="00D110E2">
            <w:pPr>
              <w:spacing w:line="276" w:lineRule="auto"/>
              <w:jc w:val="both"/>
              <w:rPr>
                <w:rFonts w:ascii="Arial" w:eastAsia="Calibri" w:hAnsi="Arial" w:cs="Arial"/>
                <w:b w:val="0"/>
                <w:smallCaps/>
                <w:sz w:val="18"/>
                <w:szCs w:val="24"/>
                <w:lang w:val="es-MX"/>
              </w:rPr>
            </w:pPr>
            <w:r w:rsidRPr="00F81284">
              <w:rPr>
                <w:rFonts w:ascii="Arial" w:eastAsia="Calibri" w:hAnsi="Arial" w:cs="Arial"/>
                <w:smallCaps/>
                <w:sz w:val="18"/>
                <w:szCs w:val="24"/>
                <w:lang w:val="es-MX"/>
              </w:rPr>
              <w:t xml:space="preserve">Consideraciones </w:t>
            </w:r>
          </w:p>
          <w:p w:rsidR="00D110E2" w:rsidRPr="009E2A68" w:rsidRDefault="00D110E2" w:rsidP="00D110E2">
            <w:pPr>
              <w:spacing w:line="276" w:lineRule="auto"/>
              <w:jc w:val="both"/>
              <w:rPr>
                <w:rFonts w:ascii="Arial" w:eastAsia="Calibri" w:hAnsi="Arial" w:cs="Arial"/>
                <w:b w:val="0"/>
                <w:smallCaps/>
                <w:sz w:val="24"/>
                <w:szCs w:val="24"/>
                <w:lang w:val="es-MX"/>
              </w:rPr>
            </w:pPr>
            <w:r w:rsidRPr="00EF4D59">
              <w:rPr>
                <w:rFonts w:ascii="Arial" w:eastAsia="Calibri" w:hAnsi="Arial" w:cs="Arial"/>
                <w:smallCaps/>
                <w:szCs w:val="24"/>
                <w:lang w:val="es-MX"/>
              </w:rPr>
              <w:t>(Posición sobre el tema)</w:t>
            </w:r>
          </w:p>
        </w:tc>
        <w:tc>
          <w:tcPr>
            <w:tcW w:w="4183" w:type="pct"/>
            <w:vAlign w:val="center"/>
          </w:tcPr>
          <w:p w:rsidR="00D110E2" w:rsidRDefault="00D110E2" w:rsidP="00D110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eastAsia="es-ES"/>
              </w:rPr>
            </w:pPr>
            <w:r>
              <w:rPr>
                <w:rFonts w:ascii="Arial" w:eastAsia="Times New Roman" w:hAnsi="Arial" w:cs="Arial"/>
                <w:iCs/>
                <w:sz w:val="24"/>
                <w:szCs w:val="24"/>
              </w:rPr>
              <w:t xml:space="preserve">Queda claro que la información cuya difusión configure el riesgo de </w:t>
            </w:r>
            <w:r>
              <w:rPr>
                <w:rFonts w:ascii="Arial" w:eastAsia="Times New Roman" w:hAnsi="Arial" w:cs="Arial"/>
                <w:sz w:val="24"/>
                <w:szCs w:val="24"/>
                <w:lang w:val="es-MX" w:eastAsia="es-ES"/>
              </w:rPr>
              <w:t>obstaculizar o bloquear las actividades de inteligencia o contrainteligencia; que permita revelar normas, procedimientos, métodos, fuentes, especificaciones técnicas, tecnología o equipo q</w:t>
            </w:r>
            <w:r>
              <w:rPr>
                <w:rFonts w:ascii="Arial" w:eastAsia="Times New Roman" w:hAnsi="Arial" w:cs="Arial"/>
                <w:sz w:val="24"/>
                <w:szCs w:val="24"/>
                <w:lang w:val="es-MX" w:eastAsia="es-ES"/>
              </w:rPr>
              <w:t xml:space="preserve">ue </w:t>
            </w:r>
            <w:r>
              <w:rPr>
                <w:rFonts w:ascii="Arial" w:eastAsia="Times New Roman" w:hAnsi="Arial" w:cs="Arial"/>
                <w:sz w:val="24"/>
                <w:szCs w:val="24"/>
                <w:lang w:val="es-MX" w:eastAsia="es-ES"/>
              </w:rPr>
              <w:t xml:space="preserve">sean útiles para la generación de inteligencia para la seguridad nacional; así como aquella que contenga datos que pudieran ser aprovechados para conocer la capacidad de reacción de las instituciones encargadas de la seguridad nacional, </w:t>
            </w:r>
            <w:r w:rsidRPr="00D110E2">
              <w:rPr>
                <w:rFonts w:ascii="Arial" w:eastAsia="Times New Roman" w:hAnsi="Arial" w:cs="Arial"/>
                <w:b/>
                <w:sz w:val="24"/>
                <w:szCs w:val="24"/>
                <w:lang w:val="es-MX" w:eastAsia="es-ES"/>
              </w:rPr>
              <w:t>debe ser protegida</w:t>
            </w:r>
            <w:r>
              <w:rPr>
                <w:rFonts w:ascii="Arial" w:eastAsia="Times New Roman" w:hAnsi="Arial" w:cs="Arial"/>
                <w:sz w:val="24"/>
                <w:szCs w:val="24"/>
                <w:lang w:val="es-MX" w:eastAsia="es-ES"/>
              </w:rPr>
              <w:t xml:space="preserve">, por acreditarse la validez de la restricción que se basa en la salvaguarda del interés público y la seguridad nacional; sin embargo, debe considerarse que </w:t>
            </w:r>
            <w:r w:rsidRPr="00394C11">
              <w:rPr>
                <w:rFonts w:ascii="Arial" w:eastAsia="Times New Roman" w:hAnsi="Arial" w:cs="Arial"/>
                <w:sz w:val="24"/>
                <w:szCs w:val="24"/>
                <w:lang w:eastAsia="es-ES"/>
              </w:rPr>
              <w:t xml:space="preserve">los derechos humanos son prerrogativas basadas en la dignidad humana que buscan el bienestar individual en la comunidad y expresan los elementos que constituyen el bien común, </w:t>
            </w:r>
            <w:r>
              <w:rPr>
                <w:rFonts w:ascii="Arial" w:eastAsia="Times New Roman" w:hAnsi="Arial" w:cs="Arial"/>
                <w:sz w:val="24"/>
                <w:szCs w:val="24"/>
                <w:lang w:eastAsia="es-ES"/>
              </w:rPr>
              <w:t xml:space="preserve">por tanto </w:t>
            </w:r>
            <w:r w:rsidRPr="00394C11">
              <w:rPr>
                <w:rFonts w:ascii="Arial" w:eastAsia="Times New Roman" w:hAnsi="Arial" w:cs="Arial"/>
                <w:sz w:val="24"/>
                <w:szCs w:val="24"/>
                <w:lang w:eastAsia="es-ES"/>
              </w:rPr>
              <w:t>persiguen el bienestar de todos y a la vez de cada persona</w:t>
            </w:r>
            <w:r>
              <w:rPr>
                <w:rFonts w:ascii="Arial" w:eastAsia="Times New Roman" w:hAnsi="Arial" w:cs="Arial"/>
                <w:sz w:val="24"/>
                <w:szCs w:val="24"/>
                <w:lang w:eastAsia="es-ES"/>
              </w:rPr>
              <w:t xml:space="preserve">, circunstancia por la que deben ser favorecidos; pues si bien, la información que obra en poder de los sujetos obligados puede </w:t>
            </w:r>
            <w:r w:rsidRPr="006D7010">
              <w:rPr>
                <w:rFonts w:ascii="Arial" w:eastAsia="Times New Roman" w:hAnsi="Arial" w:cs="Arial"/>
                <w:sz w:val="24"/>
                <w:szCs w:val="24"/>
                <w:lang w:eastAsia="es-ES"/>
              </w:rPr>
              <w:t xml:space="preserve">ser reservada temporalmente por razones de interés público y seguridad nacional, </w:t>
            </w:r>
            <w:r>
              <w:rPr>
                <w:rFonts w:ascii="Arial" w:eastAsia="Times New Roman" w:hAnsi="Arial" w:cs="Arial"/>
                <w:sz w:val="24"/>
                <w:szCs w:val="24"/>
                <w:lang w:eastAsia="es-ES"/>
              </w:rPr>
              <w:t xml:space="preserve">existen casos en los que el derecho de acceso a la información deba sobreponerse por que los datos solicitados </w:t>
            </w:r>
            <w:r w:rsidRPr="000E7AAD">
              <w:rPr>
                <w:rFonts w:ascii="Arial" w:eastAsia="Times New Roman" w:hAnsi="Arial" w:cs="Arial"/>
                <w:iCs/>
                <w:sz w:val="24"/>
                <w:szCs w:val="24"/>
                <w:lang w:val="es-MX" w:eastAsia="es-ES"/>
              </w:rPr>
              <w:t xml:space="preserve">contribuyan a la verdad, la justicia </w:t>
            </w:r>
            <w:r>
              <w:rPr>
                <w:rFonts w:ascii="Arial" w:eastAsia="Times New Roman" w:hAnsi="Arial" w:cs="Arial"/>
                <w:iCs/>
                <w:sz w:val="24"/>
                <w:szCs w:val="24"/>
                <w:lang w:val="es-MX" w:eastAsia="es-ES"/>
              </w:rPr>
              <w:t xml:space="preserve">y la reparación de las víctimas, </w:t>
            </w:r>
            <w:r w:rsidRPr="000E7AAD">
              <w:rPr>
                <w:rFonts w:ascii="Arial" w:eastAsia="Times New Roman" w:hAnsi="Arial" w:cs="Arial"/>
                <w:iCs/>
                <w:sz w:val="24"/>
                <w:szCs w:val="24"/>
                <w:lang w:val="es-MX" w:eastAsia="es-ES"/>
              </w:rPr>
              <w:t>y la sociedad</w:t>
            </w:r>
            <w:r>
              <w:rPr>
                <w:rFonts w:ascii="Arial" w:eastAsia="Times New Roman" w:hAnsi="Arial" w:cs="Arial"/>
                <w:iCs/>
                <w:sz w:val="24"/>
                <w:szCs w:val="24"/>
                <w:lang w:val="es-MX" w:eastAsia="es-ES"/>
              </w:rPr>
              <w:t xml:space="preserve">. </w:t>
            </w:r>
          </w:p>
          <w:p w:rsidR="00D110E2" w:rsidRDefault="00D110E2" w:rsidP="00D110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eastAsia="es-ES"/>
              </w:rPr>
            </w:pPr>
          </w:p>
          <w:p w:rsidR="00D110E2" w:rsidRDefault="00D110E2" w:rsidP="00D110E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Times New Roman" w:hAnsi="Arial" w:cs="Arial"/>
                <w:iCs/>
                <w:sz w:val="24"/>
                <w:szCs w:val="24"/>
                <w:lang w:val="es-MX" w:eastAsia="es-ES"/>
              </w:rPr>
              <w:t>De ahí deriva l</w:t>
            </w:r>
            <w:r>
              <w:rPr>
                <w:rFonts w:ascii="Arial" w:eastAsia="Times New Roman" w:hAnsi="Arial" w:cs="Arial"/>
                <w:iCs/>
                <w:sz w:val="24"/>
                <w:szCs w:val="24"/>
              </w:rPr>
              <w:t>a relevancia del tema que se presenta, pues a partir de su análisis, el Grupo de Jurisprudencia y Criterios Administrativos de la RTA podrá estar en posición de identificar los mecanismos para lograr favorecer el derecho de acceso, por encima de la causal de reserva prevista para proteger la</w:t>
            </w:r>
            <w:r>
              <w:rPr>
                <w:rFonts w:ascii="Arial" w:eastAsia="Times New Roman" w:hAnsi="Arial" w:cs="Arial"/>
                <w:sz w:val="24"/>
                <w:szCs w:val="24"/>
                <w:lang w:val="es-MX" w:eastAsia="es-ES"/>
              </w:rPr>
              <w:t xml:space="preserve"> información que documenta las actividades en materia de seguridad nacional</w:t>
            </w:r>
            <w:r>
              <w:rPr>
                <w:rFonts w:ascii="Arial" w:eastAsia="Times New Roman" w:hAnsi="Arial" w:cs="Arial"/>
                <w:iCs/>
                <w:sz w:val="24"/>
                <w:szCs w:val="24"/>
                <w:lang w:val="es-MX"/>
              </w:rPr>
              <w:t xml:space="preserve">. Lo anterior, podrá ser logrado a partir de un estudio que </w:t>
            </w:r>
            <w:r>
              <w:rPr>
                <w:rFonts w:ascii="Arial" w:eastAsia="Times New Roman" w:hAnsi="Arial" w:cs="Arial"/>
                <w:iCs/>
                <w:sz w:val="24"/>
                <w:szCs w:val="24"/>
              </w:rPr>
              <w:t xml:space="preserve">ayude a determinar las prácticas ejecutadas en otros países de Iberoamérica </w:t>
            </w:r>
            <w:r>
              <w:rPr>
                <w:rFonts w:ascii="Arial" w:hAnsi="Arial" w:cs="Arial"/>
                <w:sz w:val="24"/>
                <w:szCs w:val="24"/>
              </w:rPr>
              <w:t>y en su caso, obtener insumos para la implementación de nuevos estándares en la resolución de casos de esa naturaleza.</w:t>
            </w:r>
          </w:p>
          <w:p w:rsidR="00D110E2" w:rsidRPr="008F4832" w:rsidRDefault="00D110E2" w:rsidP="00D110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r w:rsidR="009E2A68" w:rsidRPr="008F4832" w:rsidTr="00D11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tcBorders>
              <w:top w:val="none" w:sz="0" w:space="0" w:color="auto"/>
              <w:left w:val="none" w:sz="0" w:space="0" w:color="auto"/>
              <w:bottom w:val="none" w:sz="0" w:space="0" w:color="auto"/>
            </w:tcBorders>
            <w:vAlign w:val="center"/>
          </w:tcPr>
          <w:p w:rsidR="009E2A68" w:rsidRPr="009E2A68" w:rsidRDefault="009E2A68" w:rsidP="008352EC">
            <w:pPr>
              <w:spacing w:line="276" w:lineRule="auto"/>
              <w:jc w:val="both"/>
              <w:rPr>
                <w:rFonts w:ascii="Arial" w:eastAsia="Calibri" w:hAnsi="Arial" w:cs="Arial"/>
                <w:b w:val="0"/>
                <w:smallCaps/>
                <w:sz w:val="24"/>
                <w:szCs w:val="24"/>
                <w:lang w:val="es-MX"/>
              </w:rPr>
            </w:pPr>
            <w:r w:rsidRPr="009E2A68">
              <w:rPr>
                <w:rFonts w:ascii="Arial" w:eastAsia="Calibri" w:hAnsi="Arial" w:cs="Arial"/>
                <w:smallCaps/>
                <w:sz w:val="24"/>
                <w:szCs w:val="24"/>
                <w:lang w:val="es-MX"/>
              </w:rPr>
              <w:lastRenderedPageBreak/>
              <w:t xml:space="preserve">Áreas de oportunidad </w:t>
            </w:r>
          </w:p>
          <w:p w:rsidR="009E2A68" w:rsidRPr="009E2A68" w:rsidRDefault="009E2A68" w:rsidP="008352EC">
            <w:pPr>
              <w:spacing w:line="276" w:lineRule="auto"/>
              <w:jc w:val="both"/>
              <w:rPr>
                <w:rFonts w:ascii="Arial" w:eastAsia="Calibri" w:hAnsi="Arial" w:cs="Arial"/>
                <w:b w:val="0"/>
                <w:smallCaps/>
                <w:sz w:val="24"/>
                <w:szCs w:val="24"/>
                <w:lang w:val="es-MX"/>
              </w:rPr>
            </w:pPr>
            <w:r w:rsidRPr="0055506D">
              <w:rPr>
                <w:rFonts w:ascii="Arial" w:eastAsia="Calibri" w:hAnsi="Arial" w:cs="Arial"/>
                <w:smallCaps/>
                <w:sz w:val="20"/>
                <w:szCs w:val="24"/>
                <w:lang w:val="es-MX"/>
              </w:rPr>
              <w:t>(¿Qué hace falta para mejorar el derecho de acceso en el tema a discusión? – Nuevos Retos)</w:t>
            </w:r>
          </w:p>
        </w:tc>
        <w:tc>
          <w:tcPr>
            <w:tcW w:w="4183" w:type="pct"/>
            <w:tcBorders>
              <w:top w:val="none" w:sz="0" w:space="0" w:color="auto"/>
              <w:bottom w:val="none" w:sz="0" w:space="0" w:color="auto"/>
              <w:right w:val="none" w:sz="0" w:space="0" w:color="auto"/>
            </w:tcBorders>
            <w:vAlign w:val="center"/>
          </w:tcPr>
          <w:p w:rsidR="00890BC8" w:rsidRDefault="00890BC8"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p w:rsidR="00D110E2" w:rsidRDefault="00D110E2"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rPr>
              <w:t xml:space="preserve">Se considera necesario sensibilizar a los sujetos obligados respecto de la importancia de </w:t>
            </w:r>
            <w:r w:rsidR="0063470C">
              <w:rPr>
                <w:rFonts w:ascii="Arial" w:eastAsia="Times New Roman" w:hAnsi="Arial" w:cs="Arial"/>
                <w:iCs/>
                <w:sz w:val="24"/>
                <w:szCs w:val="24"/>
                <w:lang w:val="es-MX"/>
              </w:rPr>
              <w:t xml:space="preserve">demostrar que </w:t>
            </w:r>
            <w:r w:rsidRPr="001001FA">
              <w:rPr>
                <w:rFonts w:ascii="Arial" w:eastAsia="Times New Roman" w:hAnsi="Arial" w:cs="Arial"/>
                <w:iCs/>
                <w:sz w:val="24"/>
                <w:szCs w:val="24"/>
                <w:lang w:val="es-MX"/>
              </w:rPr>
              <w:t>la publicidad de la i</w:t>
            </w:r>
            <w:r>
              <w:rPr>
                <w:rFonts w:ascii="Arial" w:eastAsia="Times New Roman" w:hAnsi="Arial" w:cs="Arial"/>
                <w:iCs/>
                <w:sz w:val="24"/>
                <w:szCs w:val="24"/>
                <w:lang w:val="es-MX"/>
              </w:rPr>
              <w:t xml:space="preserve">nformación solicitada genera </w:t>
            </w:r>
            <w:r w:rsidRPr="001001FA">
              <w:rPr>
                <w:rFonts w:ascii="Arial" w:eastAsia="Times New Roman" w:hAnsi="Arial" w:cs="Arial"/>
                <w:iCs/>
                <w:sz w:val="24"/>
                <w:szCs w:val="24"/>
                <w:lang w:val="es-MX"/>
              </w:rPr>
              <w:t xml:space="preserve">un riesgo de perjuicio </w:t>
            </w:r>
            <w:proofErr w:type="gramStart"/>
            <w:r w:rsidRPr="001001FA">
              <w:rPr>
                <w:rFonts w:ascii="Arial" w:eastAsia="Times New Roman" w:hAnsi="Arial" w:cs="Arial"/>
                <w:iCs/>
                <w:sz w:val="24"/>
                <w:szCs w:val="24"/>
                <w:lang w:val="es-MX"/>
              </w:rPr>
              <w:t>y</w:t>
            </w:r>
            <w:proofErr w:type="gramEnd"/>
            <w:r w:rsidRPr="001001FA">
              <w:rPr>
                <w:rFonts w:ascii="Arial" w:eastAsia="Times New Roman" w:hAnsi="Arial" w:cs="Arial"/>
                <w:iCs/>
                <w:sz w:val="24"/>
                <w:szCs w:val="24"/>
                <w:lang w:val="es-MX"/>
              </w:rPr>
              <w:t xml:space="preserve"> por lo tanto, </w:t>
            </w:r>
            <w:r>
              <w:rPr>
                <w:rFonts w:ascii="Arial" w:eastAsia="Times New Roman" w:hAnsi="Arial" w:cs="Arial"/>
                <w:iCs/>
                <w:sz w:val="24"/>
                <w:szCs w:val="24"/>
                <w:lang w:val="es-MX"/>
              </w:rPr>
              <w:t xml:space="preserve">la necesidad de </w:t>
            </w:r>
            <w:r w:rsidRPr="001001FA">
              <w:rPr>
                <w:rFonts w:ascii="Arial" w:eastAsia="Times New Roman" w:hAnsi="Arial" w:cs="Arial"/>
                <w:iCs/>
                <w:sz w:val="24"/>
                <w:szCs w:val="24"/>
                <w:lang w:val="es-MX"/>
              </w:rPr>
              <w:t xml:space="preserve">acreditar que </w:t>
            </w:r>
            <w:r>
              <w:rPr>
                <w:rFonts w:ascii="Arial" w:eastAsia="Times New Roman" w:hAnsi="Arial" w:cs="Arial"/>
                <w:iCs/>
                <w:sz w:val="24"/>
                <w:szCs w:val="24"/>
                <w:lang w:val="es-MX"/>
              </w:rPr>
              <w:t xml:space="preserve">ese riesgo supone la afectación del </w:t>
            </w:r>
            <w:r w:rsidRPr="001001FA">
              <w:rPr>
                <w:rFonts w:ascii="Arial" w:eastAsia="Times New Roman" w:hAnsi="Arial" w:cs="Arial"/>
                <w:iCs/>
                <w:sz w:val="24"/>
                <w:szCs w:val="24"/>
                <w:lang w:val="es-MX"/>
              </w:rPr>
              <w:t>interés público protegido por la reserva</w:t>
            </w:r>
            <w:r>
              <w:rPr>
                <w:rFonts w:ascii="Arial" w:eastAsia="Times New Roman" w:hAnsi="Arial" w:cs="Arial"/>
                <w:iCs/>
                <w:sz w:val="24"/>
                <w:szCs w:val="24"/>
                <w:lang w:val="es-MX"/>
              </w:rPr>
              <w:t xml:space="preserve">. Asimismo, parece apremiante el </w:t>
            </w:r>
            <w:r>
              <w:rPr>
                <w:rFonts w:ascii="Arial" w:eastAsia="Times New Roman" w:hAnsi="Arial" w:cs="Arial"/>
                <w:iCs/>
                <w:sz w:val="24"/>
                <w:szCs w:val="24"/>
              </w:rPr>
              <w:t xml:space="preserve">perfeccionar las técnicas de </w:t>
            </w:r>
            <w:r>
              <w:rPr>
                <w:rFonts w:ascii="Arial" w:eastAsia="Times New Roman" w:hAnsi="Arial" w:cs="Arial"/>
                <w:iCs/>
                <w:sz w:val="24"/>
                <w:szCs w:val="24"/>
                <w:lang w:val="es-MX"/>
              </w:rPr>
              <w:t xml:space="preserve">ponderación de derechos en conflicto, por parte de los Órganos Garantes del derecho de acceso a la información, sobre todo cuando la difusión de la información requerida contribuya </w:t>
            </w:r>
            <w:r w:rsidRPr="001001FA">
              <w:rPr>
                <w:rFonts w:ascii="Arial" w:eastAsia="Times New Roman" w:hAnsi="Arial" w:cs="Arial"/>
                <w:iCs/>
                <w:sz w:val="24"/>
                <w:szCs w:val="24"/>
                <w:lang w:val="es-MX"/>
              </w:rPr>
              <w:t xml:space="preserve">a la verdad, la justicia </w:t>
            </w:r>
            <w:r>
              <w:rPr>
                <w:rFonts w:ascii="Arial" w:eastAsia="Times New Roman" w:hAnsi="Arial" w:cs="Arial"/>
                <w:iCs/>
                <w:sz w:val="24"/>
                <w:szCs w:val="24"/>
                <w:lang w:val="es-MX"/>
              </w:rPr>
              <w:t xml:space="preserve">y la reparación de las víctimas, </w:t>
            </w:r>
            <w:r w:rsidRPr="001001FA">
              <w:rPr>
                <w:rFonts w:ascii="Arial" w:eastAsia="Times New Roman" w:hAnsi="Arial" w:cs="Arial"/>
                <w:iCs/>
                <w:sz w:val="24"/>
                <w:szCs w:val="24"/>
                <w:lang w:val="es-MX"/>
              </w:rPr>
              <w:t>y la sociedad</w:t>
            </w:r>
            <w:r>
              <w:rPr>
                <w:rFonts w:ascii="Arial" w:eastAsia="Times New Roman" w:hAnsi="Arial" w:cs="Arial"/>
                <w:iCs/>
                <w:sz w:val="24"/>
                <w:szCs w:val="24"/>
                <w:lang w:val="es-MX"/>
              </w:rPr>
              <w:t>.</w:t>
            </w:r>
          </w:p>
          <w:p w:rsidR="00D110E2" w:rsidRDefault="00D110E2"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9E2A68" w:rsidRDefault="0063470C"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Por otra parte, si</w:t>
            </w:r>
            <w:r w:rsidR="003C4AA3" w:rsidRPr="003C4AA3">
              <w:rPr>
                <w:rFonts w:ascii="Arial" w:eastAsia="Times New Roman" w:hAnsi="Arial" w:cs="Arial"/>
                <w:iCs/>
                <w:sz w:val="24"/>
                <w:szCs w:val="24"/>
                <w:lang w:val="es-MX"/>
              </w:rPr>
              <w:t xml:space="preserve"> bien </w:t>
            </w:r>
            <w:r>
              <w:rPr>
                <w:rFonts w:ascii="Arial" w:eastAsia="Times New Roman" w:hAnsi="Arial" w:cs="Arial"/>
                <w:iCs/>
                <w:sz w:val="24"/>
                <w:szCs w:val="24"/>
                <w:lang w:val="es-MX"/>
              </w:rPr>
              <w:t xml:space="preserve">es cierto que </w:t>
            </w:r>
            <w:r w:rsidR="003C4AA3" w:rsidRPr="003C4AA3">
              <w:rPr>
                <w:rFonts w:ascii="Arial" w:eastAsia="Times New Roman" w:hAnsi="Arial" w:cs="Arial"/>
                <w:iCs/>
                <w:sz w:val="24"/>
                <w:szCs w:val="24"/>
                <w:lang w:val="es-MX"/>
              </w:rPr>
              <w:t>el Pleno del INAI ha considerado trascendental otorgar acceso a esta información, lo cierto es que se ha determinado que se deben proteger los datos personales –información confidencial- tales como nombres de las víctimas –ya sean directas o indirectas-</w:t>
            </w:r>
            <w:r w:rsidR="003C4AA3" w:rsidRPr="003C4AA3">
              <w:rPr>
                <w:rFonts w:ascii="Arial" w:eastAsia="Times New Roman" w:hAnsi="Arial" w:cs="Arial"/>
                <w:iCs/>
                <w:sz w:val="24"/>
                <w:szCs w:val="24"/>
                <w:vertAlign w:val="superscript"/>
                <w:lang w:val="es-MX"/>
              </w:rPr>
              <w:footnoteReference w:id="2"/>
            </w:r>
            <w:r w:rsidR="003C4AA3" w:rsidRPr="003C4AA3">
              <w:rPr>
                <w:rFonts w:ascii="Arial" w:eastAsia="Times New Roman" w:hAnsi="Arial" w:cs="Arial"/>
                <w:iCs/>
                <w:sz w:val="24"/>
                <w:szCs w:val="24"/>
                <w:lang w:val="es-MX"/>
              </w:rPr>
              <w:t>, de los testigos y de los inculpados, así como de reservar los nombres de personal operativo por considerar que se pone en peligro su seguridad y su vida.</w:t>
            </w:r>
          </w:p>
          <w:p w:rsidR="003C4AA3" w:rsidRDefault="003C4AA3"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p>
          <w:p w:rsidR="003C4AA3" w:rsidRDefault="003C4AA3"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 xml:space="preserve">No obstante, existen posturas sobre dar a conocer los nombres de las víctimas al suponer la existencia </w:t>
            </w:r>
            <w:r w:rsidRPr="003C4AA3">
              <w:rPr>
                <w:rFonts w:ascii="Arial" w:eastAsia="Times New Roman" w:hAnsi="Arial" w:cs="Arial"/>
                <w:iCs/>
                <w:sz w:val="24"/>
                <w:szCs w:val="24"/>
                <w:lang w:val="es-MX"/>
              </w:rPr>
              <w:t xml:space="preserve">de un interés preponderante de la sociedad, en su conjunto, </w:t>
            </w:r>
            <w:r>
              <w:rPr>
                <w:rFonts w:ascii="Arial" w:eastAsia="Times New Roman" w:hAnsi="Arial" w:cs="Arial"/>
                <w:iCs/>
                <w:sz w:val="24"/>
                <w:szCs w:val="24"/>
                <w:lang w:val="es-MX"/>
              </w:rPr>
              <w:t>para</w:t>
            </w:r>
            <w:r w:rsidRPr="003C4AA3">
              <w:rPr>
                <w:rFonts w:ascii="Arial" w:eastAsia="Times New Roman" w:hAnsi="Arial" w:cs="Arial"/>
                <w:iCs/>
                <w:sz w:val="24"/>
                <w:szCs w:val="24"/>
                <w:lang w:val="es-MX"/>
              </w:rPr>
              <w:t xml:space="preserve"> conocer la verdad de lo sucedido.</w:t>
            </w:r>
          </w:p>
          <w:p w:rsidR="00890BC8" w:rsidRPr="008F4832" w:rsidRDefault="00890BC8" w:rsidP="008352EC">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E64933" w:rsidTr="00D110E2">
        <w:tc>
          <w:tcPr>
            <w:cnfStyle w:val="001000000000" w:firstRow="0" w:lastRow="0" w:firstColumn="1" w:lastColumn="0" w:oddVBand="0" w:evenVBand="0" w:oddHBand="0" w:evenHBand="0" w:firstRowFirstColumn="0" w:firstRowLastColumn="0" w:lastRowFirstColumn="0" w:lastRowLastColumn="0"/>
            <w:tcW w:w="817" w:type="pct"/>
            <w:vAlign w:val="center"/>
          </w:tcPr>
          <w:p w:rsidR="009E2A68" w:rsidRPr="009E2A68" w:rsidRDefault="009E2A68" w:rsidP="006B0150">
            <w:pPr>
              <w:spacing w:line="276" w:lineRule="auto"/>
              <w:jc w:val="both"/>
              <w:rPr>
                <w:rFonts w:ascii="Arial" w:eastAsia="Calibri" w:hAnsi="Arial" w:cs="Arial"/>
                <w:b w:val="0"/>
                <w:smallCaps/>
                <w:sz w:val="24"/>
                <w:szCs w:val="24"/>
                <w:lang w:val="es-MX"/>
              </w:rPr>
            </w:pPr>
            <w:r w:rsidRPr="009E2A68">
              <w:rPr>
                <w:rFonts w:ascii="Arial" w:eastAsia="Calibri" w:hAnsi="Arial" w:cs="Arial"/>
                <w:smallCaps/>
                <w:sz w:val="24"/>
                <w:szCs w:val="24"/>
                <w:lang w:val="es-MX"/>
              </w:rPr>
              <w:t>Precedentes o criterios</w:t>
            </w:r>
          </w:p>
          <w:p w:rsidR="009E2A68" w:rsidRPr="009E2A68" w:rsidRDefault="009E2A68" w:rsidP="006B0150">
            <w:pPr>
              <w:spacing w:line="276" w:lineRule="auto"/>
              <w:jc w:val="both"/>
              <w:rPr>
                <w:rFonts w:ascii="Arial" w:eastAsia="Calibri" w:hAnsi="Arial" w:cs="Arial"/>
                <w:smallCaps/>
                <w:sz w:val="24"/>
                <w:szCs w:val="24"/>
                <w:lang w:val="es-MX"/>
              </w:rPr>
            </w:pPr>
            <w:r w:rsidRPr="009E2A68">
              <w:rPr>
                <w:rFonts w:ascii="Arial" w:eastAsia="Calibri" w:hAnsi="Arial" w:cs="Arial"/>
                <w:smallCaps/>
                <w:sz w:val="20"/>
                <w:szCs w:val="24"/>
                <w:lang w:val="es-MX"/>
              </w:rPr>
              <w:lastRenderedPageBreak/>
              <w:t>(Cómo se ha resuelto el tema en su país</w:t>
            </w:r>
            <w:r>
              <w:rPr>
                <w:rFonts w:ascii="Arial" w:eastAsia="Calibri" w:hAnsi="Arial" w:cs="Arial"/>
                <w:smallCaps/>
                <w:sz w:val="20"/>
                <w:szCs w:val="24"/>
                <w:lang w:val="es-MX"/>
              </w:rPr>
              <w:t xml:space="preserve"> o Institución</w:t>
            </w:r>
            <w:r w:rsidRPr="009E2A68">
              <w:rPr>
                <w:rFonts w:ascii="Arial" w:eastAsia="Calibri" w:hAnsi="Arial" w:cs="Arial"/>
                <w:smallCaps/>
                <w:sz w:val="20"/>
                <w:szCs w:val="24"/>
                <w:lang w:val="es-MX"/>
              </w:rPr>
              <w:t>)</w:t>
            </w:r>
          </w:p>
        </w:tc>
        <w:tc>
          <w:tcPr>
            <w:tcW w:w="4183" w:type="pct"/>
            <w:vAlign w:val="center"/>
          </w:tcPr>
          <w:p w:rsidR="0063470C" w:rsidRDefault="0063470C" w:rsidP="00C24FF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sidRPr="0063470C">
              <w:rPr>
                <w:rFonts w:ascii="Arial" w:eastAsia="Times New Roman" w:hAnsi="Arial" w:cs="Arial"/>
                <w:b/>
                <w:iCs/>
                <w:sz w:val="24"/>
                <w:szCs w:val="24"/>
                <w:u w:val="single"/>
                <w:lang w:val="es-MX"/>
              </w:rPr>
              <w:lastRenderedPageBreak/>
              <w:t>Intelig</w:t>
            </w:r>
            <w:bookmarkStart w:id="0" w:name="_GoBack"/>
            <w:bookmarkEnd w:id="0"/>
            <w:r w:rsidRPr="0063470C">
              <w:rPr>
                <w:rFonts w:ascii="Arial" w:eastAsia="Times New Roman" w:hAnsi="Arial" w:cs="Arial"/>
                <w:b/>
                <w:iCs/>
                <w:sz w:val="24"/>
                <w:szCs w:val="24"/>
                <w:u w:val="single"/>
                <w:lang w:val="es-MX"/>
              </w:rPr>
              <w:t>encia</w:t>
            </w:r>
          </w:p>
          <w:p w:rsidR="0063470C" w:rsidRPr="0063470C" w:rsidRDefault="0063470C" w:rsidP="006B015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p>
          <w:p w:rsidR="001A77AD" w:rsidRPr="006B0150" w:rsidRDefault="00E64933"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6B0150">
              <w:rPr>
                <w:rFonts w:ascii="Arial" w:eastAsia="Times New Roman" w:hAnsi="Arial" w:cs="Arial"/>
                <w:b/>
                <w:iCs/>
                <w:sz w:val="24"/>
                <w:szCs w:val="24"/>
                <w:lang w:val="es-MX"/>
              </w:rPr>
              <w:lastRenderedPageBreak/>
              <w:t>RR</w:t>
            </w:r>
            <w:r w:rsidR="001A77AD" w:rsidRPr="006B0150">
              <w:rPr>
                <w:rFonts w:ascii="Arial" w:eastAsia="Times New Roman" w:hAnsi="Arial" w:cs="Arial"/>
                <w:b/>
                <w:iCs/>
                <w:sz w:val="24"/>
                <w:szCs w:val="24"/>
                <w:lang w:val="es-MX"/>
              </w:rPr>
              <w:t xml:space="preserve">A 055/17 vs. </w:t>
            </w:r>
            <w:r w:rsidRPr="006B0150">
              <w:rPr>
                <w:rFonts w:ascii="Arial" w:eastAsia="Times New Roman" w:hAnsi="Arial" w:cs="Arial"/>
                <w:b/>
                <w:iCs/>
                <w:sz w:val="24"/>
                <w:szCs w:val="24"/>
                <w:lang w:val="es-MX"/>
              </w:rPr>
              <w:t>Centro de Investigación y Seguridad Nacional (CISEN)</w:t>
            </w:r>
            <w:r w:rsidR="006B0150" w:rsidRPr="006B0150">
              <w:rPr>
                <w:rFonts w:ascii="Arial" w:eastAsia="Times New Roman" w:hAnsi="Arial" w:cs="Arial"/>
                <w:b/>
                <w:iCs/>
                <w:sz w:val="24"/>
                <w:szCs w:val="24"/>
                <w:lang w:val="es-MX"/>
              </w:rPr>
              <w:t xml:space="preserve"> - </w:t>
            </w:r>
            <w:r w:rsidR="001A77AD" w:rsidRPr="006B0150">
              <w:rPr>
                <w:rFonts w:ascii="Arial" w:eastAsia="Times New Roman" w:hAnsi="Arial" w:cs="Arial"/>
                <w:iCs/>
                <w:sz w:val="24"/>
                <w:szCs w:val="24"/>
                <w:lang w:val="es-MX"/>
              </w:rPr>
              <w:t xml:space="preserve"> </w:t>
            </w:r>
            <w:r w:rsidRPr="006B0150">
              <w:rPr>
                <w:rFonts w:ascii="Arial" w:eastAsia="Times New Roman" w:hAnsi="Arial" w:cs="Arial"/>
                <w:iCs/>
                <w:sz w:val="24"/>
                <w:szCs w:val="24"/>
                <w:lang w:val="es-MX"/>
              </w:rPr>
              <w:t>Copia de las Agendas Nacionales de Riesgos 2005 y 2006</w:t>
            </w:r>
          </w:p>
          <w:p w:rsidR="00E64933" w:rsidRDefault="00E64933"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Vínculo electrónico:</w:t>
            </w:r>
          </w:p>
          <w:p w:rsidR="00E64933" w:rsidRPr="007952FD" w:rsidRDefault="00EF27B8"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lang w:val="es-MX"/>
              </w:rPr>
            </w:pPr>
            <w:hyperlink r:id="rId10" w:history="1">
              <w:r w:rsidR="00E64933" w:rsidRPr="007952FD">
                <w:rPr>
                  <w:rStyle w:val="Hipervnculo"/>
                  <w:rFonts w:ascii="Arial" w:eastAsia="Times New Roman" w:hAnsi="Arial" w:cs="Arial"/>
                  <w:sz w:val="20"/>
                  <w:szCs w:val="24"/>
                  <w:lang w:val="es-MX"/>
                </w:rPr>
                <w:t>http://consultas.ifai.org.mx/descargar.php?r=./pdf/resoluciones/2017/&amp;a=RRA 55.pdf</w:t>
              </w:r>
            </w:hyperlink>
            <w:r w:rsidR="00E64933" w:rsidRPr="007952FD">
              <w:rPr>
                <w:rFonts w:ascii="Arial" w:eastAsia="Times New Roman" w:hAnsi="Arial" w:cs="Arial"/>
                <w:iCs/>
                <w:sz w:val="20"/>
                <w:szCs w:val="24"/>
                <w:lang w:val="es-MX"/>
              </w:rPr>
              <w:t xml:space="preserve"> </w:t>
            </w:r>
          </w:p>
          <w:p w:rsidR="00E64933" w:rsidRPr="00E64933" w:rsidRDefault="00E64933" w:rsidP="006B015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E64933" w:rsidRPr="006B0150" w:rsidRDefault="00E64933"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6B0150">
              <w:rPr>
                <w:rFonts w:ascii="Arial" w:eastAsia="Times New Roman" w:hAnsi="Arial" w:cs="Arial"/>
                <w:b/>
                <w:iCs/>
                <w:sz w:val="24"/>
                <w:szCs w:val="24"/>
                <w:lang w:val="es-MX"/>
              </w:rPr>
              <w:t>RRA 485/17 vs. CISEN</w:t>
            </w:r>
            <w:r w:rsidR="006B0150" w:rsidRPr="006B0150">
              <w:rPr>
                <w:rFonts w:ascii="Arial" w:eastAsia="Times New Roman" w:hAnsi="Arial" w:cs="Arial"/>
                <w:b/>
                <w:iCs/>
                <w:sz w:val="24"/>
                <w:szCs w:val="24"/>
                <w:lang w:val="es-MX"/>
              </w:rPr>
              <w:t xml:space="preserve"> - </w:t>
            </w:r>
            <w:r w:rsidRPr="006B0150">
              <w:rPr>
                <w:rFonts w:ascii="Arial" w:eastAsia="Times New Roman" w:hAnsi="Arial" w:cs="Arial"/>
                <w:iCs/>
                <w:sz w:val="24"/>
                <w:szCs w:val="24"/>
                <w:lang w:val="es-MX"/>
              </w:rPr>
              <w:t>número de personas (y dispositivos) sobre los que se aplicaron intervención de comunicaciones privadas, de 2010 a lo que va de 2016. Por mes y año</w:t>
            </w:r>
          </w:p>
          <w:p w:rsidR="00E64933" w:rsidRDefault="00E64933"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Vínculo electrónico:</w:t>
            </w:r>
          </w:p>
          <w:p w:rsidR="00E64933" w:rsidRPr="007952FD" w:rsidRDefault="00EF27B8"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lang w:val="es-MX"/>
              </w:rPr>
            </w:pPr>
            <w:hyperlink r:id="rId11" w:history="1">
              <w:r w:rsidR="00E64933" w:rsidRPr="007952FD">
                <w:rPr>
                  <w:rStyle w:val="Hipervnculo"/>
                  <w:rFonts w:ascii="Arial" w:eastAsia="Times New Roman" w:hAnsi="Arial" w:cs="Arial"/>
                  <w:sz w:val="20"/>
                  <w:szCs w:val="24"/>
                  <w:lang w:val="es-MX"/>
                </w:rPr>
                <w:t>http://consultas.ifai.org.mx/descargar.php?r=./pdf/resoluciones/2017/&amp;a=RRA 485.pdf</w:t>
              </w:r>
            </w:hyperlink>
          </w:p>
          <w:p w:rsidR="00E64933" w:rsidRPr="00503BD7" w:rsidRDefault="00E64933" w:rsidP="006B015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E64933" w:rsidRDefault="00E64933"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E64933">
              <w:rPr>
                <w:rFonts w:ascii="Arial" w:eastAsia="Times New Roman" w:hAnsi="Arial" w:cs="Arial"/>
                <w:b/>
                <w:iCs/>
                <w:sz w:val="24"/>
                <w:szCs w:val="24"/>
                <w:lang w:val="es-MX"/>
              </w:rPr>
              <w:t>RRA 0393/17 vs. CISEN</w:t>
            </w:r>
            <w:r w:rsidR="006B0150">
              <w:rPr>
                <w:rFonts w:ascii="Arial" w:eastAsia="Times New Roman" w:hAnsi="Arial" w:cs="Arial"/>
                <w:b/>
                <w:iCs/>
                <w:sz w:val="24"/>
                <w:szCs w:val="24"/>
                <w:lang w:val="es-MX"/>
              </w:rPr>
              <w:t xml:space="preserve"> -</w:t>
            </w:r>
            <w:r>
              <w:rPr>
                <w:rFonts w:ascii="Arial" w:eastAsia="Times New Roman" w:hAnsi="Arial" w:cs="Arial"/>
                <w:iCs/>
                <w:sz w:val="24"/>
                <w:szCs w:val="24"/>
                <w:lang w:val="es-MX"/>
              </w:rPr>
              <w:t xml:space="preserve"> </w:t>
            </w:r>
            <w:r w:rsidRPr="00E64933">
              <w:rPr>
                <w:rFonts w:ascii="Arial" w:eastAsia="Times New Roman" w:hAnsi="Arial" w:cs="Arial"/>
                <w:iCs/>
                <w:sz w:val="24"/>
                <w:szCs w:val="24"/>
                <w:lang w:val="es-MX"/>
              </w:rPr>
              <w:t>1 Cantidad total de homicidios vinculados o posiblemente vinculados con el crimen organizado o por rivalidad delincuencial, detallando por cada homicidio: a) Año de ocurrencia</w:t>
            </w:r>
            <w:r>
              <w:rPr>
                <w:rFonts w:ascii="Arial" w:eastAsia="Times New Roman" w:hAnsi="Arial" w:cs="Arial"/>
                <w:iCs/>
                <w:sz w:val="24"/>
                <w:szCs w:val="24"/>
                <w:lang w:val="es-MX"/>
              </w:rPr>
              <w:t>, así como</w:t>
            </w:r>
            <w:r w:rsidRPr="00E64933">
              <w:rPr>
                <w:rFonts w:ascii="Arial" w:eastAsia="Times New Roman" w:hAnsi="Arial" w:cs="Arial"/>
                <w:iCs/>
                <w:sz w:val="24"/>
                <w:szCs w:val="24"/>
                <w:lang w:val="es-MX"/>
              </w:rPr>
              <w:t xml:space="preserve"> b) Entidad federativa y municipio donde ocurrió</w:t>
            </w:r>
            <w:r>
              <w:rPr>
                <w:rFonts w:ascii="Arial" w:eastAsia="Times New Roman" w:hAnsi="Arial" w:cs="Arial"/>
                <w:iCs/>
                <w:sz w:val="24"/>
                <w:szCs w:val="24"/>
                <w:lang w:val="es-MX"/>
              </w:rPr>
              <w:t>.</w:t>
            </w:r>
          </w:p>
          <w:p w:rsidR="00E64933" w:rsidRDefault="00E64933"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E64933">
              <w:rPr>
                <w:rFonts w:ascii="Arial" w:eastAsia="Times New Roman" w:hAnsi="Arial" w:cs="Arial"/>
                <w:iCs/>
                <w:sz w:val="24"/>
                <w:szCs w:val="24"/>
                <w:lang w:val="es-MX"/>
              </w:rPr>
              <w:t>Vínculo electrónico:</w:t>
            </w:r>
          </w:p>
          <w:p w:rsidR="00E64933" w:rsidRPr="007952FD" w:rsidRDefault="00EF27B8" w:rsidP="006B0150">
            <w:pPr>
              <w:pStyle w:val="Prrafodelista"/>
              <w:jc w:val="both"/>
              <w:cnfStyle w:val="000000000000" w:firstRow="0" w:lastRow="0" w:firstColumn="0" w:lastColumn="0" w:oddVBand="0" w:evenVBand="0" w:oddHBand="0" w:evenHBand="0" w:firstRowFirstColumn="0" w:firstRowLastColumn="0" w:lastRowFirstColumn="0" w:lastRowLastColumn="0"/>
              <w:rPr>
                <w:rStyle w:val="Hipervnculo"/>
                <w:rFonts w:ascii="Arial" w:eastAsia="Times New Roman" w:hAnsi="Arial" w:cs="Arial"/>
                <w:sz w:val="20"/>
                <w:szCs w:val="24"/>
                <w:lang w:val="en-US"/>
              </w:rPr>
            </w:pPr>
            <w:hyperlink r:id="rId12" w:history="1">
              <w:r w:rsidR="00E64933" w:rsidRPr="007952FD">
                <w:rPr>
                  <w:rStyle w:val="Hipervnculo"/>
                  <w:rFonts w:ascii="Arial" w:eastAsia="Times New Roman" w:hAnsi="Arial" w:cs="Arial"/>
                  <w:sz w:val="20"/>
                  <w:szCs w:val="24"/>
                  <w:lang w:val="es-MX"/>
                </w:rPr>
                <w:t>http://consultas.ifai.org.mx/descargar.php?r=./pdf/resoluciones/2017/&amp;a=RRA 393.pdf</w:t>
              </w:r>
            </w:hyperlink>
          </w:p>
          <w:p w:rsidR="006B0150" w:rsidRDefault="006B0150" w:rsidP="006B0150">
            <w:pPr>
              <w:pStyle w:val="Prrafodelista"/>
              <w:jc w:val="both"/>
              <w:cnfStyle w:val="000000000000" w:firstRow="0" w:lastRow="0" w:firstColumn="0" w:lastColumn="0" w:oddVBand="0" w:evenVBand="0" w:oddHBand="0" w:evenHBand="0" w:firstRowFirstColumn="0" w:firstRowLastColumn="0" w:lastRowFirstColumn="0" w:lastRowLastColumn="0"/>
              <w:rPr>
                <w:rStyle w:val="Hipervnculo"/>
                <w:rFonts w:ascii="Arial" w:eastAsia="Times New Roman" w:hAnsi="Arial" w:cs="Arial"/>
                <w:sz w:val="24"/>
                <w:szCs w:val="24"/>
                <w:lang w:val="en-US"/>
              </w:rPr>
            </w:pPr>
          </w:p>
          <w:p w:rsidR="006B0150" w:rsidRDefault="006B0150"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b/>
                <w:iCs/>
                <w:sz w:val="24"/>
                <w:szCs w:val="24"/>
              </w:rPr>
              <w:t xml:space="preserve">RRA 532/17 </w:t>
            </w:r>
            <w:r w:rsidR="007952FD">
              <w:rPr>
                <w:rFonts w:ascii="Arial" w:eastAsia="Times New Roman" w:hAnsi="Arial" w:cs="Arial"/>
                <w:b/>
                <w:iCs/>
                <w:sz w:val="24"/>
                <w:szCs w:val="24"/>
              </w:rPr>
              <w:t>vs. SFP</w:t>
            </w:r>
            <w:r>
              <w:rPr>
                <w:rFonts w:ascii="Arial" w:eastAsia="Times New Roman" w:hAnsi="Arial" w:cs="Arial"/>
                <w:b/>
                <w:iCs/>
                <w:sz w:val="24"/>
                <w:szCs w:val="24"/>
              </w:rPr>
              <w:t xml:space="preserve">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u w:val="single"/>
              </w:rPr>
              <w:t>Solicitud</w:t>
            </w:r>
            <w:r>
              <w:rPr>
                <w:rFonts w:ascii="Arial" w:eastAsia="Times New Roman" w:hAnsi="Arial" w:cs="Arial"/>
                <w:iCs/>
                <w:sz w:val="24"/>
                <w:szCs w:val="24"/>
              </w:rPr>
              <w:t xml:space="preserve">: </w:t>
            </w:r>
            <w:r w:rsidRPr="006B0150">
              <w:rPr>
                <w:rFonts w:ascii="Arial" w:eastAsia="Times New Roman" w:hAnsi="Arial" w:cs="Arial"/>
                <w:iCs/>
                <w:sz w:val="24"/>
                <w:szCs w:val="24"/>
              </w:rPr>
              <w:t xml:space="preserve">Intervención de Comunicaciones Privadas. </w:t>
            </w:r>
          </w:p>
          <w:p w:rsidR="006B0150" w:rsidRPr="007952FD"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13" w:history="1">
              <w:r w:rsidRPr="007952FD">
                <w:rPr>
                  <w:rStyle w:val="Hipervnculo"/>
                  <w:rFonts w:ascii="Arial" w:eastAsia="Times New Roman" w:hAnsi="Arial" w:cs="Arial"/>
                  <w:sz w:val="20"/>
                  <w:szCs w:val="24"/>
                </w:rPr>
                <w:t>http://consultas.ifai.org.mx/descargar.php?r=./pdf/resoluciones/2017/&amp;a=RRA%20532.pdf</w:t>
              </w:r>
            </w:hyperlink>
            <w:r w:rsidRPr="007952FD">
              <w:rPr>
                <w:rFonts w:ascii="Arial" w:eastAsia="Times New Roman" w:hAnsi="Arial" w:cs="Arial"/>
                <w:iCs/>
                <w:sz w:val="20"/>
                <w:szCs w:val="24"/>
              </w:rPr>
              <w:t xml:space="preserve"> </w:t>
            </w:r>
          </w:p>
          <w:p w:rsidR="007952FD" w:rsidRPr="006B0150"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6B0150"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b/>
                <w:iCs/>
                <w:sz w:val="24"/>
                <w:szCs w:val="24"/>
              </w:rPr>
              <w:t xml:space="preserve">RRA 417/17 </w:t>
            </w:r>
            <w:r w:rsidR="007952FD">
              <w:rPr>
                <w:rFonts w:ascii="Arial" w:eastAsia="Times New Roman" w:hAnsi="Arial" w:cs="Arial"/>
                <w:b/>
                <w:iCs/>
                <w:sz w:val="24"/>
                <w:szCs w:val="24"/>
              </w:rPr>
              <w:t>vs.</w:t>
            </w:r>
            <w:r>
              <w:rPr>
                <w:rFonts w:ascii="Arial" w:eastAsia="Times New Roman" w:hAnsi="Arial" w:cs="Arial"/>
                <w:b/>
                <w:iCs/>
                <w:sz w:val="24"/>
                <w:szCs w:val="24"/>
              </w:rPr>
              <w:t xml:space="preserve"> SESNSP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rPr>
              <w:t>Modelo estándar de áreas de análisis y estadística de inst</w:t>
            </w:r>
            <w:r>
              <w:rPr>
                <w:rFonts w:ascii="Arial" w:eastAsia="Times New Roman" w:hAnsi="Arial" w:cs="Arial"/>
                <w:iCs/>
                <w:sz w:val="24"/>
                <w:szCs w:val="24"/>
              </w:rPr>
              <w:t>ituciones de seguridad pública.</w:t>
            </w:r>
          </w:p>
          <w:p w:rsidR="006B0150" w:rsidRPr="007952FD"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14" w:history="1">
              <w:r w:rsidRPr="007952FD">
                <w:rPr>
                  <w:rStyle w:val="Hipervnculo"/>
                  <w:rFonts w:ascii="Arial" w:eastAsia="Times New Roman" w:hAnsi="Arial" w:cs="Arial"/>
                  <w:sz w:val="20"/>
                  <w:szCs w:val="24"/>
                </w:rPr>
                <w:t>http://consultas.ifai.org.mx/descargar.php?r=./pdf/sesiones_publicas/doctos/2017/&amp;a=RRA%20417.pdf</w:t>
              </w:r>
            </w:hyperlink>
            <w:r w:rsidRPr="007952FD">
              <w:rPr>
                <w:rFonts w:ascii="Arial" w:eastAsia="Times New Roman" w:hAnsi="Arial" w:cs="Arial"/>
                <w:iCs/>
                <w:sz w:val="20"/>
                <w:szCs w:val="24"/>
              </w:rPr>
              <w:t xml:space="preserve"> </w:t>
            </w:r>
          </w:p>
          <w:p w:rsidR="007952FD" w:rsidRPr="006B0150"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6B0150"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6B0150">
              <w:rPr>
                <w:rFonts w:ascii="Arial" w:eastAsia="Times New Roman" w:hAnsi="Arial" w:cs="Arial"/>
                <w:b/>
                <w:iCs/>
                <w:sz w:val="24"/>
                <w:szCs w:val="24"/>
              </w:rPr>
              <w:t>RRA 1596</w:t>
            </w:r>
            <w:r>
              <w:rPr>
                <w:rFonts w:ascii="Arial" w:eastAsia="Times New Roman" w:hAnsi="Arial" w:cs="Arial"/>
                <w:b/>
                <w:iCs/>
                <w:sz w:val="24"/>
                <w:szCs w:val="24"/>
              </w:rPr>
              <w:t xml:space="preserve">/17 </w:t>
            </w:r>
            <w:r w:rsidR="007952FD">
              <w:rPr>
                <w:rFonts w:ascii="Arial" w:eastAsia="Times New Roman" w:hAnsi="Arial" w:cs="Arial"/>
                <w:b/>
                <w:iCs/>
                <w:sz w:val="24"/>
                <w:szCs w:val="24"/>
              </w:rPr>
              <w:t>vs.</w:t>
            </w:r>
            <w:r>
              <w:rPr>
                <w:rFonts w:ascii="Arial" w:eastAsia="Times New Roman" w:hAnsi="Arial" w:cs="Arial"/>
                <w:b/>
                <w:iCs/>
                <w:sz w:val="24"/>
                <w:szCs w:val="24"/>
              </w:rPr>
              <w:t xml:space="preserve"> SEDENA </w:t>
            </w:r>
            <w:r w:rsidRPr="006B0150">
              <w:rPr>
                <w:rFonts w:ascii="Arial" w:eastAsia="Times New Roman" w:hAnsi="Arial" w:cs="Arial"/>
                <w:b/>
                <w:iCs/>
                <w:sz w:val="24"/>
                <w:szCs w:val="24"/>
              </w:rPr>
              <w:t xml:space="preserve">- </w:t>
            </w:r>
            <w:proofErr w:type="spellStart"/>
            <w:r>
              <w:rPr>
                <w:rFonts w:ascii="Arial" w:eastAsia="Times New Roman" w:hAnsi="Arial" w:cs="Arial"/>
                <w:iCs/>
                <w:sz w:val="24"/>
                <w:szCs w:val="24"/>
              </w:rPr>
              <w:t>Ciber</w:t>
            </w:r>
            <w:proofErr w:type="spellEnd"/>
            <w:r>
              <w:rPr>
                <w:rFonts w:ascii="Arial" w:eastAsia="Times New Roman" w:hAnsi="Arial" w:cs="Arial"/>
                <w:iCs/>
                <w:sz w:val="24"/>
                <w:szCs w:val="24"/>
              </w:rPr>
              <w:t xml:space="preserve"> riesgos.</w:t>
            </w:r>
          </w:p>
          <w:p w:rsidR="006B0150" w:rsidRPr="007952FD"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15" w:history="1">
              <w:r w:rsidRPr="00562596">
                <w:rPr>
                  <w:rStyle w:val="Hipervnculo"/>
                  <w:rFonts w:ascii="Arial" w:eastAsia="Times New Roman" w:hAnsi="Arial" w:cs="Arial"/>
                  <w:sz w:val="20"/>
                  <w:szCs w:val="24"/>
                </w:rPr>
                <w:t>http://consultas.ifai.org.mx/descargar.php?r=./pdf/sesiones_publicas/doctos/2017/&amp;a=RRA%201596.pdf</w:t>
              </w:r>
            </w:hyperlink>
            <w:r>
              <w:rPr>
                <w:rFonts w:ascii="Arial" w:eastAsia="Times New Roman" w:hAnsi="Arial" w:cs="Arial"/>
                <w:iCs/>
                <w:sz w:val="20"/>
                <w:szCs w:val="24"/>
              </w:rPr>
              <w:t xml:space="preserve"> </w:t>
            </w:r>
          </w:p>
          <w:p w:rsidR="007952FD" w:rsidRPr="006B0150"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6B0150"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6B0150">
              <w:rPr>
                <w:rFonts w:ascii="Arial" w:eastAsia="Times New Roman" w:hAnsi="Arial" w:cs="Arial"/>
                <w:b/>
                <w:iCs/>
                <w:sz w:val="24"/>
                <w:szCs w:val="24"/>
              </w:rPr>
              <w:t xml:space="preserve">RRA 0828/17 </w:t>
            </w:r>
            <w:r w:rsidR="007952FD">
              <w:rPr>
                <w:rFonts w:ascii="Arial" w:eastAsia="Times New Roman" w:hAnsi="Arial" w:cs="Arial"/>
                <w:b/>
                <w:iCs/>
                <w:sz w:val="24"/>
                <w:szCs w:val="24"/>
              </w:rPr>
              <w:t>vs.</w:t>
            </w:r>
            <w:r w:rsidRPr="006B0150">
              <w:rPr>
                <w:rFonts w:ascii="Arial" w:eastAsia="Times New Roman" w:hAnsi="Arial" w:cs="Arial"/>
                <w:b/>
                <w:iCs/>
                <w:sz w:val="24"/>
                <w:szCs w:val="24"/>
              </w:rPr>
              <w:t xml:space="preserve"> PGR</w:t>
            </w:r>
            <w:r>
              <w:rPr>
                <w:rFonts w:ascii="Arial" w:eastAsia="Times New Roman" w:hAnsi="Arial" w:cs="Arial"/>
                <w:b/>
                <w:iCs/>
                <w:sz w:val="24"/>
                <w:szCs w:val="24"/>
              </w:rPr>
              <w:t xml:space="preserve">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rPr>
              <w:t>Solicitudes de intervención de comunicaciones.</w:t>
            </w:r>
          </w:p>
          <w:p w:rsidR="007952FD" w:rsidRPr="007952FD"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16" w:history="1">
              <w:r w:rsidRPr="00562596">
                <w:rPr>
                  <w:rStyle w:val="Hipervnculo"/>
                  <w:rFonts w:ascii="Arial" w:eastAsia="Times New Roman" w:hAnsi="Arial" w:cs="Arial"/>
                  <w:sz w:val="20"/>
                  <w:szCs w:val="24"/>
                </w:rPr>
                <w:t>http://consultas.ifai.org.mx/descargar.php?r=./pdf/sesiones_publicas/doctos/2017/&amp;a=RRA%20828.pdf</w:t>
              </w:r>
            </w:hyperlink>
            <w:r>
              <w:rPr>
                <w:rFonts w:ascii="Arial" w:eastAsia="Times New Roman" w:hAnsi="Arial" w:cs="Arial"/>
                <w:iCs/>
                <w:sz w:val="20"/>
                <w:szCs w:val="24"/>
              </w:rPr>
              <w:t xml:space="preserve"> </w:t>
            </w:r>
          </w:p>
          <w:p w:rsidR="007952FD" w:rsidRPr="006B0150"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6B0150"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6B0150">
              <w:rPr>
                <w:rFonts w:ascii="Arial" w:eastAsia="Times New Roman" w:hAnsi="Arial" w:cs="Arial"/>
                <w:b/>
                <w:iCs/>
                <w:sz w:val="24"/>
                <w:szCs w:val="24"/>
              </w:rPr>
              <w:t xml:space="preserve">RRA 4171/16 </w:t>
            </w:r>
            <w:r w:rsidR="007952FD">
              <w:rPr>
                <w:rFonts w:ascii="Arial" w:eastAsia="Times New Roman" w:hAnsi="Arial" w:cs="Arial"/>
                <w:b/>
                <w:iCs/>
                <w:sz w:val="24"/>
                <w:szCs w:val="24"/>
              </w:rPr>
              <w:t>vs.</w:t>
            </w:r>
            <w:r w:rsidRPr="006B0150">
              <w:rPr>
                <w:rFonts w:ascii="Arial" w:eastAsia="Times New Roman" w:hAnsi="Arial" w:cs="Arial"/>
                <w:b/>
                <w:iCs/>
                <w:sz w:val="24"/>
                <w:szCs w:val="24"/>
              </w:rPr>
              <w:t xml:space="preserve"> PR</w:t>
            </w:r>
            <w:r>
              <w:rPr>
                <w:rFonts w:ascii="Arial" w:eastAsia="Times New Roman" w:hAnsi="Arial" w:cs="Arial"/>
                <w:b/>
                <w:iCs/>
                <w:sz w:val="24"/>
                <w:szCs w:val="24"/>
              </w:rPr>
              <w:t xml:space="preserve">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rPr>
              <w:t>Bitácoras de vuelo.</w:t>
            </w:r>
          </w:p>
          <w:p w:rsidR="006B0150" w:rsidRPr="007952FD"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17" w:history="1">
              <w:r w:rsidRPr="00562596">
                <w:rPr>
                  <w:rStyle w:val="Hipervnculo"/>
                  <w:rFonts w:ascii="Arial" w:eastAsia="Times New Roman" w:hAnsi="Arial" w:cs="Arial"/>
                  <w:sz w:val="20"/>
                  <w:szCs w:val="24"/>
                </w:rPr>
                <w:t>http://consultas.ifai.org.mx/descargar.php?r=./pdf/sesiones_publicas/doctos/2016/&amp;a=RRA%204171.pdf</w:t>
              </w:r>
            </w:hyperlink>
            <w:r>
              <w:rPr>
                <w:rFonts w:ascii="Arial" w:eastAsia="Times New Roman" w:hAnsi="Arial" w:cs="Arial"/>
                <w:iCs/>
                <w:sz w:val="20"/>
                <w:szCs w:val="24"/>
              </w:rPr>
              <w:t xml:space="preserve"> </w:t>
            </w:r>
          </w:p>
          <w:p w:rsidR="007952FD" w:rsidRPr="006B0150" w:rsidRDefault="007952FD" w:rsidP="006B0150">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6B0150" w:rsidP="006B0150">
            <w:pPr>
              <w:pStyle w:val="Prrafodelista"/>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b/>
                <w:iCs/>
                <w:sz w:val="24"/>
                <w:szCs w:val="24"/>
              </w:rPr>
              <w:t xml:space="preserve">RRA 276/17 </w:t>
            </w:r>
            <w:r w:rsidR="007952FD">
              <w:rPr>
                <w:rFonts w:ascii="Arial" w:eastAsia="Times New Roman" w:hAnsi="Arial" w:cs="Arial"/>
                <w:b/>
                <w:iCs/>
                <w:sz w:val="24"/>
                <w:szCs w:val="24"/>
              </w:rPr>
              <w:t>vs.</w:t>
            </w:r>
            <w:r>
              <w:rPr>
                <w:rFonts w:ascii="Arial" w:eastAsia="Times New Roman" w:hAnsi="Arial" w:cs="Arial"/>
                <w:b/>
                <w:iCs/>
                <w:sz w:val="24"/>
                <w:szCs w:val="24"/>
              </w:rPr>
              <w:t xml:space="preserve"> SEDENA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rPr>
              <w:t>Expedientes de inteligencia mi</w:t>
            </w:r>
            <w:r w:rsidR="007952FD">
              <w:rPr>
                <w:rFonts w:ascii="Arial" w:eastAsia="Times New Roman" w:hAnsi="Arial" w:cs="Arial"/>
                <w:iCs/>
                <w:sz w:val="24"/>
                <w:szCs w:val="24"/>
              </w:rPr>
              <w:t>litar a cargo del Estado Mayor.</w:t>
            </w:r>
          </w:p>
          <w:p w:rsidR="007952FD" w:rsidRPr="007952FD" w:rsidRDefault="007952FD" w:rsidP="007952FD">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18" w:history="1">
              <w:r w:rsidRPr="00562596">
                <w:rPr>
                  <w:rStyle w:val="Hipervnculo"/>
                  <w:rFonts w:ascii="Arial" w:eastAsia="Times New Roman" w:hAnsi="Arial" w:cs="Arial"/>
                  <w:sz w:val="20"/>
                  <w:szCs w:val="24"/>
                </w:rPr>
                <w:t>http://consultas.ifai.org.mx/descargar.php?r=./pdf/resoluciones/2017/&amp;a=RRA%20276.pdf</w:t>
              </w:r>
            </w:hyperlink>
            <w:r>
              <w:rPr>
                <w:rFonts w:ascii="Arial" w:eastAsia="Times New Roman" w:hAnsi="Arial" w:cs="Arial"/>
                <w:iCs/>
                <w:sz w:val="20"/>
                <w:szCs w:val="24"/>
              </w:rPr>
              <w:t xml:space="preserve"> </w:t>
            </w:r>
          </w:p>
          <w:p w:rsidR="006B0150" w:rsidRDefault="006B0150" w:rsidP="006B015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DC0F6D" w:rsidRDefault="00DC0F6D" w:rsidP="00DC0F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u w:val="single"/>
              </w:rPr>
            </w:pPr>
          </w:p>
          <w:p w:rsidR="00DC0F6D" w:rsidRDefault="00DC0F6D" w:rsidP="00DC0F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u w:val="single"/>
              </w:rPr>
            </w:pPr>
          </w:p>
          <w:p w:rsidR="00DC0F6D" w:rsidRDefault="00DC0F6D" w:rsidP="00DC0F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u w:val="single"/>
              </w:rPr>
            </w:pPr>
          </w:p>
          <w:p w:rsidR="006B0150" w:rsidRDefault="006B0150" w:rsidP="00DC0F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DC0F6D">
              <w:rPr>
                <w:rFonts w:ascii="Arial" w:eastAsia="Times New Roman" w:hAnsi="Arial" w:cs="Arial"/>
                <w:b/>
                <w:iCs/>
                <w:sz w:val="24"/>
                <w:szCs w:val="24"/>
                <w:u w:val="single"/>
              </w:rPr>
              <w:t>Justicia</w:t>
            </w:r>
          </w:p>
          <w:p w:rsidR="006B0150" w:rsidRDefault="006B0150" w:rsidP="006B0150">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Pr="00890BC8" w:rsidRDefault="006B0150" w:rsidP="006B0150">
            <w:pPr>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rPr>
            </w:pPr>
            <w:r w:rsidRPr="006B0150">
              <w:rPr>
                <w:rFonts w:ascii="Arial" w:eastAsia="Times New Roman" w:hAnsi="Arial" w:cs="Arial"/>
                <w:b/>
                <w:iCs/>
                <w:sz w:val="24"/>
                <w:szCs w:val="24"/>
              </w:rPr>
              <w:t xml:space="preserve">RRA 3126/16 </w:t>
            </w:r>
            <w:r w:rsidR="00DC0F6D">
              <w:rPr>
                <w:rFonts w:ascii="Arial" w:eastAsia="Times New Roman" w:hAnsi="Arial" w:cs="Arial"/>
                <w:b/>
                <w:iCs/>
                <w:sz w:val="24"/>
                <w:szCs w:val="24"/>
              </w:rPr>
              <w:t>vs.</w:t>
            </w:r>
            <w:r w:rsidRPr="006B0150">
              <w:rPr>
                <w:rFonts w:ascii="Arial" w:eastAsia="Times New Roman" w:hAnsi="Arial" w:cs="Arial"/>
                <w:b/>
                <w:iCs/>
                <w:sz w:val="24"/>
                <w:szCs w:val="24"/>
              </w:rPr>
              <w:t xml:space="preserve"> CJF</w:t>
            </w:r>
            <w:r w:rsidR="00890BC8">
              <w:rPr>
                <w:rFonts w:ascii="Arial" w:eastAsia="Times New Roman" w:hAnsi="Arial" w:cs="Arial"/>
                <w:b/>
                <w:iCs/>
                <w:sz w:val="24"/>
                <w:szCs w:val="24"/>
              </w:rPr>
              <w:t xml:space="preserve">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rPr>
              <w:t>Sentencias relacionadas con delincuencia organizada.</w:t>
            </w:r>
          </w:p>
          <w:p w:rsidR="00890BC8" w:rsidRPr="00DC0F6D" w:rsidRDefault="00DC0F6D"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19" w:history="1">
              <w:r w:rsidRPr="00562596">
                <w:rPr>
                  <w:rStyle w:val="Hipervnculo"/>
                  <w:rFonts w:ascii="Arial" w:eastAsia="Times New Roman" w:hAnsi="Arial" w:cs="Arial"/>
                  <w:sz w:val="20"/>
                  <w:szCs w:val="24"/>
                </w:rPr>
                <w:t>http://consultas.ifai.org.mx/descargar.php?r=./pdf/resoluciones/2016/&amp;a=RRA%203126.pdf</w:t>
              </w:r>
            </w:hyperlink>
            <w:r>
              <w:rPr>
                <w:rFonts w:ascii="Arial" w:eastAsia="Times New Roman" w:hAnsi="Arial" w:cs="Arial"/>
                <w:iCs/>
                <w:sz w:val="20"/>
                <w:szCs w:val="24"/>
              </w:rPr>
              <w:t xml:space="preserve"> </w:t>
            </w:r>
          </w:p>
          <w:p w:rsidR="00DC0F6D" w:rsidRPr="00890BC8" w:rsidRDefault="00DC0F6D"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6B0150" w:rsidP="006B0150">
            <w:pPr>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6B0150">
              <w:rPr>
                <w:rFonts w:ascii="Arial" w:eastAsia="Times New Roman" w:hAnsi="Arial" w:cs="Arial"/>
                <w:b/>
                <w:iCs/>
                <w:sz w:val="24"/>
                <w:szCs w:val="24"/>
              </w:rPr>
              <w:t xml:space="preserve">RRA 4435/16 </w:t>
            </w:r>
            <w:r w:rsidR="00DC0F6D">
              <w:rPr>
                <w:rFonts w:ascii="Arial" w:eastAsia="Times New Roman" w:hAnsi="Arial" w:cs="Arial"/>
                <w:b/>
                <w:iCs/>
                <w:sz w:val="24"/>
                <w:szCs w:val="24"/>
              </w:rPr>
              <w:t>vs.</w:t>
            </w:r>
            <w:r w:rsidRPr="006B0150">
              <w:rPr>
                <w:rFonts w:ascii="Arial" w:eastAsia="Times New Roman" w:hAnsi="Arial" w:cs="Arial"/>
                <w:b/>
                <w:iCs/>
                <w:sz w:val="24"/>
                <w:szCs w:val="24"/>
              </w:rPr>
              <w:t xml:space="preserve"> TFJF</w:t>
            </w:r>
            <w:r w:rsidR="00890BC8">
              <w:rPr>
                <w:rFonts w:ascii="Arial" w:eastAsia="Times New Roman" w:hAnsi="Arial" w:cs="Arial"/>
                <w:b/>
                <w:iCs/>
                <w:sz w:val="24"/>
                <w:szCs w:val="24"/>
              </w:rPr>
              <w:t xml:space="preserve">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rPr>
              <w:t>Sentencias de infractores a la Ley Federal Protección de Datos en Posesión de Particulares.</w:t>
            </w:r>
          </w:p>
          <w:p w:rsidR="00890BC8" w:rsidRPr="00DC0F6D" w:rsidRDefault="00DC0F6D" w:rsidP="00890BC8">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20" w:history="1">
              <w:r w:rsidRPr="00562596">
                <w:rPr>
                  <w:rStyle w:val="Hipervnculo"/>
                  <w:rFonts w:ascii="Arial" w:eastAsia="Times New Roman" w:hAnsi="Arial" w:cs="Arial"/>
                  <w:sz w:val="20"/>
                  <w:szCs w:val="24"/>
                </w:rPr>
                <w:t>http://consultas.ifai.org.mx/descargar.php?r=./pdf/resoluciones/2016/&amp;a=RRA%204435.pdf</w:t>
              </w:r>
            </w:hyperlink>
            <w:r>
              <w:rPr>
                <w:rFonts w:ascii="Arial" w:eastAsia="Times New Roman" w:hAnsi="Arial" w:cs="Arial"/>
                <w:iCs/>
                <w:sz w:val="20"/>
                <w:szCs w:val="24"/>
              </w:rPr>
              <w:t xml:space="preserve"> </w:t>
            </w:r>
          </w:p>
          <w:p w:rsidR="00DC0F6D" w:rsidRDefault="00DC0F6D" w:rsidP="00890BC8">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890BC8" w:rsidP="006B0150">
            <w:pPr>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b/>
                <w:iCs/>
                <w:sz w:val="24"/>
                <w:szCs w:val="24"/>
              </w:rPr>
              <w:t xml:space="preserve">RRA 0759/17 </w:t>
            </w:r>
            <w:r w:rsidR="00DC0F6D">
              <w:rPr>
                <w:rFonts w:ascii="Arial" w:eastAsia="Times New Roman" w:hAnsi="Arial" w:cs="Arial"/>
                <w:b/>
                <w:iCs/>
                <w:sz w:val="24"/>
                <w:szCs w:val="24"/>
              </w:rPr>
              <w:t>vs.</w:t>
            </w:r>
            <w:r>
              <w:rPr>
                <w:rFonts w:ascii="Arial" w:eastAsia="Times New Roman" w:hAnsi="Arial" w:cs="Arial"/>
                <w:b/>
                <w:iCs/>
                <w:sz w:val="24"/>
                <w:szCs w:val="24"/>
              </w:rPr>
              <w:t xml:space="preserve"> CJF </w:t>
            </w:r>
            <w:r w:rsidR="006B0150" w:rsidRPr="006B0150">
              <w:rPr>
                <w:rFonts w:ascii="Arial" w:eastAsia="Times New Roman" w:hAnsi="Arial" w:cs="Arial"/>
                <w:b/>
                <w:iCs/>
                <w:sz w:val="24"/>
                <w:szCs w:val="24"/>
              </w:rPr>
              <w:t xml:space="preserve">- </w:t>
            </w:r>
            <w:r w:rsidR="006B0150" w:rsidRPr="006B0150">
              <w:rPr>
                <w:rFonts w:ascii="Arial" w:eastAsia="Times New Roman" w:hAnsi="Arial" w:cs="Arial"/>
                <w:iCs/>
                <w:sz w:val="24"/>
                <w:szCs w:val="24"/>
              </w:rPr>
              <w:t>Sentencias de amparos penales, donde ya están identificados los quejosos y su situación jurídica</w:t>
            </w:r>
            <w:r>
              <w:rPr>
                <w:rFonts w:ascii="Arial" w:eastAsia="Times New Roman" w:hAnsi="Arial" w:cs="Arial"/>
                <w:iCs/>
                <w:sz w:val="24"/>
                <w:szCs w:val="24"/>
              </w:rPr>
              <w:t>.</w:t>
            </w:r>
          </w:p>
          <w:p w:rsidR="00890BC8" w:rsidRPr="0026261B" w:rsidRDefault="0026261B"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21" w:history="1">
              <w:r w:rsidRPr="00562596">
                <w:rPr>
                  <w:rStyle w:val="Hipervnculo"/>
                  <w:rFonts w:ascii="Arial" w:eastAsia="Times New Roman" w:hAnsi="Arial" w:cs="Arial"/>
                  <w:sz w:val="20"/>
                  <w:szCs w:val="24"/>
                </w:rPr>
                <w:t>http://consultas.ifai.org.mx/descargar.php?r=./pdf/sesiones_publicas/doctos/2017/&amp;a=RRA%20759.pdf</w:t>
              </w:r>
            </w:hyperlink>
            <w:r>
              <w:rPr>
                <w:rFonts w:ascii="Arial" w:eastAsia="Times New Roman" w:hAnsi="Arial" w:cs="Arial"/>
                <w:iCs/>
                <w:sz w:val="20"/>
                <w:szCs w:val="24"/>
              </w:rPr>
              <w:t xml:space="preserve"> </w:t>
            </w:r>
          </w:p>
          <w:p w:rsidR="00DC0F6D" w:rsidRPr="006B0150" w:rsidRDefault="00DC0F6D"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6B0150" w:rsidP="006B0150">
            <w:pPr>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6B0150">
              <w:rPr>
                <w:rFonts w:ascii="Arial" w:eastAsia="Times New Roman" w:hAnsi="Arial" w:cs="Arial"/>
                <w:b/>
                <w:iCs/>
                <w:sz w:val="24"/>
                <w:szCs w:val="24"/>
              </w:rPr>
              <w:t xml:space="preserve">RRA 101/17 </w:t>
            </w:r>
            <w:r w:rsidR="0026261B">
              <w:rPr>
                <w:rFonts w:ascii="Arial" w:eastAsia="Times New Roman" w:hAnsi="Arial" w:cs="Arial"/>
                <w:b/>
                <w:iCs/>
                <w:sz w:val="24"/>
                <w:szCs w:val="24"/>
              </w:rPr>
              <w:t>vs.</w:t>
            </w:r>
            <w:r w:rsidRPr="006B0150">
              <w:rPr>
                <w:rFonts w:ascii="Arial" w:eastAsia="Times New Roman" w:hAnsi="Arial" w:cs="Arial"/>
                <w:b/>
                <w:iCs/>
                <w:sz w:val="24"/>
                <w:szCs w:val="24"/>
              </w:rPr>
              <w:t xml:space="preserve"> CJF</w:t>
            </w:r>
            <w:r w:rsidR="00890BC8">
              <w:rPr>
                <w:rFonts w:ascii="Arial" w:eastAsia="Times New Roman" w:hAnsi="Arial" w:cs="Arial"/>
                <w:b/>
                <w:iCs/>
                <w:sz w:val="24"/>
                <w:szCs w:val="24"/>
              </w:rPr>
              <w:t xml:space="preserve">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rPr>
              <w:t xml:space="preserve">Documentales del juicio </w:t>
            </w:r>
            <w:proofErr w:type="spellStart"/>
            <w:r w:rsidRPr="006B0150">
              <w:rPr>
                <w:rFonts w:ascii="Arial" w:eastAsia="Times New Roman" w:hAnsi="Arial" w:cs="Arial"/>
                <w:iCs/>
                <w:sz w:val="24"/>
                <w:szCs w:val="24"/>
              </w:rPr>
              <w:t>Tlatlaya</w:t>
            </w:r>
            <w:proofErr w:type="spellEnd"/>
            <w:r w:rsidRPr="006B0150">
              <w:rPr>
                <w:rFonts w:ascii="Arial" w:eastAsia="Times New Roman" w:hAnsi="Arial" w:cs="Arial"/>
                <w:iCs/>
                <w:sz w:val="24"/>
                <w:szCs w:val="24"/>
              </w:rPr>
              <w:t>, se abren por la excepción de violaciones</w:t>
            </w:r>
            <w:r w:rsidR="00890BC8">
              <w:rPr>
                <w:rFonts w:ascii="Arial" w:eastAsia="Times New Roman" w:hAnsi="Arial" w:cs="Arial"/>
                <w:iCs/>
                <w:sz w:val="24"/>
                <w:szCs w:val="24"/>
              </w:rPr>
              <w:t xml:space="preserve"> graves a los derechos humanos.</w:t>
            </w:r>
          </w:p>
          <w:p w:rsidR="0026261B" w:rsidRPr="0026261B" w:rsidRDefault="0026261B"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22" w:history="1">
              <w:r w:rsidRPr="00562596">
                <w:rPr>
                  <w:rStyle w:val="Hipervnculo"/>
                  <w:rFonts w:ascii="Arial" w:eastAsia="Times New Roman" w:hAnsi="Arial" w:cs="Arial"/>
                  <w:sz w:val="20"/>
                  <w:szCs w:val="24"/>
                </w:rPr>
                <w:t>http://consultas.ifai.org.mx/descargar.php?r=./pdf/sesiones_publicas/doctos/2017/&amp;a=RRA%20101.pdf</w:t>
              </w:r>
            </w:hyperlink>
            <w:r>
              <w:rPr>
                <w:rFonts w:ascii="Arial" w:eastAsia="Times New Roman" w:hAnsi="Arial" w:cs="Arial"/>
                <w:iCs/>
                <w:sz w:val="20"/>
                <w:szCs w:val="24"/>
              </w:rPr>
              <w:t xml:space="preserve"> </w:t>
            </w:r>
          </w:p>
          <w:p w:rsidR="0026261B" w:rsidRPr="006B0150" w:rsidRDefault="0026261B"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890BC8" w:rsidP="006B0150">
            <w:pPr>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b/>
                <w:iCs/>
                <w:sz w:val="24"/>
                <w:szCs w:val="24"/>
              </w:rPr>
              <w:t xml:space="preserve">RRA 4760/16 </w:t>
            </w:r>
            <w:r w:rsidR="0026261B">
              <w:rPr>
                <w:rFonts w:ascii="Arial" w:eastAsia="Times New Roman" w:hAnsi="Arial" w:cs="Arial"/>
                <w:b/>
                <w:iCs/>
                <w:sz w:val="24"/>
                <w:szCs w:val="24"/>
              </w:rPr>
              <w:t>vs.</w:t>
            </w:r>
            <w:r>
              <w:rPr>
                <w:rFonts w:ascii="Arial" w:eastAsia="Times New Roman" w:hAnsi="Arial" w:cs="Arial"/>
                <w:b/>
                <w:iCs/>
                <w:sz w:val="24"/>
                <w:szCs w:val="24"/>
              </w:rPr>
              <w:t xml:space="preserve"> CJF </w:t>
            </w:r>
            <w:r w:rsidR="006B0150" w:rsidRPr="006B0150">
              <w:rPr>
                <w:rFonts w:ascii="Arial" w:eastAsia="Times New Roman" w:hAnsi="Arial" w:cs="Arial"/>
                <w:b/>
                <w:iCs/>
                <w:sz w:val="24"/>
                <w:szCs w:val="24"/>
              </w:rPr>
              <w:t xml:space="preserve">- </w:t>
            </w:r>
            <w:r w:rsidR="006B0150" w:rsidRPr="006B0150">
              <w:rPr>
                <w:rFonts w:ascii="Arial" w:eastAsia="Times New Roman" w:hAnsi="Arial" w:cs="Arial"/>
                <w:iCs/>
                <w:sz w:val="24"/>
                <w:szCs w:val="24"/>
              </w:rPr>
              <w:t>Sentencia de la causa penal 254/2008, iniciada con motivo de los hechos violentos que tuvieron lugar la noche del 15 de septiembre de 2008, en la ciudad de Morelia.</w:t>
            </w:r>
          </w:p>
          <w:p w:rsidR="00890BC8" w:rsidRPr="0026261B" w:rsidRDefault="0026261B"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23" w:history="1">
              <w:r w:rsidRPr="00562596">
                <w:rPr>
                  <w:rStyle w:val="Hipervnculo"/>
                  <w:rFonts w:ascii="Arial" w:eastAsia="Times New Roman" w:hAnsi="Arial" w:cs="Arial"/>
                  <w:sz w:val="20"/>
                  <w:szCs w:val="24"/>
                </w:rPr>
                <w:t>http://consultas.ifai.org.mx/descargar.php?r=./pdf/resoluciones/2016/&amp;a=RRA%204760.pdf</w:t>
              </w:r>
            </w:hyperlink>
            <w:r>
              <w:rPr>
                <w:rFonts w:ascii="Arial" w:eastAsia="Times New Roman" w:hAnsi="Arial" w:cs="Arial"/>
                <w:iCs/>
                <w:sz w:val="20"/>
                <w:szCs w:val="24"/>
              </w:rPr>
              <w:t xml:space="preserve"> </w:t>
            </w:r>
          </w:p>
          <w:p w:rsidR="0026261B" w:rsidRPr="006B0150" w:rsidRDefault="0026261B"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890BC8" w:rsidP="006B0150">
            <w:pPr>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b/>
                <w:iCs/>
                <w:sz w:val="24"/>
                <w:szCs w:val="24"/>
              </w:rPr>
              <w:t xml:space="preserve">RRA 4544/16 </w:t>
            </w:r>
            <w:r w:rsidR="0026261B">
              <w:rPr>
                <w:rFonts w:ascii="Arial" w:eastAsia="Times New Roman" w:hAnsi="Arial" w:cs="Arial"/>
                <w:b/>
                <w:iCs/>
                <w:sz w:val="24"/>
                <w:szCs w:val="24"/>
              </w:rPr>
              <w:t>vs.</w:t>
            </w:r>
            <w:r>
              <w:rPr>
                <w:rFonts w:ascii="Arial" w:eastAsia="Times New Roman" w:hAnsi="Arial" w:cs="Arial"/>
                <w:b/>
                <w:iCs/>
                <w:sz w:val="24"/>
                <w:szCs w:val="24"/>
              </w:rPr>
              <w:t xml:space="preserve"> TFJFA </w:t>
            </w:r>
            <w:r w:rsidR="006B0150" w:rsidRPr="006B0150">
              <w:rPr>
                <w:rFonts w:ascii="Arial" w:eastAsia="Times New Roman" w:hAnsi="Arial" w:cs="Arial"/>
                <w:b/>
                <w:iCs/>
                <w:sz w:val="24"/>
                <w:szCs w:val="24"/>
              </w:rPr>
              <w:t xml:space="preserve">- </w:t>
            </w:r>
            <w:r w:rsidR="006B0150" w:rsidRPr="006B0150">
              <w:rPr>
                <w:rFonts w:ascii="Arial" w:eastAsia="Times New Roman" w:hAnsi="Arial" w:cs="Arial"/>
                <w:iCs/>
                <w:sz w:val="24"/>
                <w:szCs w:val="24"/>
              </w:rPr>
              <w:t>Sentencias expedidas a una determinada persona moral.</w:t>
            </w:r>
          </w:p>
          <w:p w:rsidR="00890BC8" w:rsidRPr="0026261B" w:rsidRDefault="0026261B"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4"/>
              </w:rPr>
            </w:pPr>
            <w:hyperlink r:id="rId24" w:history="1">
              <w:r w:rsidRPr="00562596">
                <w:rPr>
                  <w:rStyle w:val="Hipervnculo"/>
                  <w:rFonts w:ascii="Arial" w:eastAsia="Times New Roman" w:hAnsi="Arial" w:cs="Arial"/>
                  <w:sz w:val="20"/>
                  <w:szCs w:val="24"/>
                </w:rPr>
                <w:t>http://consultas.ifai.org.mx/descargar.php?r=./pdf/resoluciones/2016/&amp;a=RRA%204544.pdf</w:t>
              </w:r>
            </w:hyperlink>
            <w:r>
              <w:rPr>
                <w:rFonts w:ascii="Arial" w:eastAsia="Times New Roman" w:hAnsi="Arial" w:cs="Arial"/>
                <w:iCs/>
                <w:sz w:val="20"/>
                <w:szCs w:val="24"/>
              </w:rPr>
              <w:t xml:space="preserve"> </w:t>
            </w:r>
          </w:p>
          <w:p w:rsidR="0026261B" w:rsidRPr="006B0150" w:rsidRDefault="0026261B" w:rsidP="00890BC8">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p w:rsidR="006B0150" w:rsidRDefault="006B0150" w:rsidP="006B0150">
            <w:pPr>
              <w:numPr>
                <w:ilvl w:val="0"/>
                <w:numId w:val="12"/>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rPr>
            </w:pPr>
            <w:r w:rsidRPr="006B0150">
              <w:rPr>
                <w:rFonts w:ascii="Arial" w:eastAsia="Times New Roman" w:hAnsi="Arial" w:cs="Arial"/>
                <w:b/>
                <w:iCs/>
                <w:sz w:val="24"/>
                <w:szCs w:val="24"/>
              </w:rPr>
              <w:t>RRA 3799/16 RMC SEDENA</w:t>
            </w:r>
            <w:r w:rsidR="00890BC8">
              <w:rPr>
                <w:rFonts w:ascii="Arial" w:eastAsia="Times New Roman" w:hAnsi="Arial" w:cs="Arial"/>
                <w:b/>
                <w:iCs/>
                <w:sz w:val="24"/>
                <w:szCs w:val="24"/>
              </w:rPr>
              <w:t xml:space="preserve"> </w:t>
            </w:r>
            <w:r w:rsidRPr="006B0150">
              <w:rPr>
                <w:rFonts w:ascii="Arial" w:eastAsia="Times New Roman" w:hAnsi="Arial" w:cs="Arial"/>
                <w:b/>
                <w:iCs/>
                <w:sz w:val="24"/>
                <w:szCs w:val="24"/>
              </w:rPr>
              <w:t xml:space="preserve">- </w:t>
            </w:r>
            <w:r w:rsidRPr="006B0150">
              <w:rPr>
                <w:rFonts w:ascii="Arial" w:eastAsia="Times New Roman" w:hAnsi="Arial" w:cs="Arial"/>
                <w:iCs/>
                <w:sz w:val="24"/>
                <w:szCs w:val="24"/>
              </w:rPr>
              <w:t>Documentales relacionadas con el movimiento del 68.</w:t>
            </w:r>
          </w:p>
          <w:p w:rsidR="006B0150" w:rsidRPr="0026261B" w:rsidRDefault="0026261B" w:rsidP="0026261B">
            <w:pPr>
              <w:ind w:left="7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hyperlink r:id="rId25" w:history="1">
              <w:r w:rsidRPr="00562596">
                <w:rPr>
                  <w:rStyle w:val="Hipervnculo"/>
                  <w:rFonts w:ascii="Arial" w:eastAsia="Times New Roman" w:hAnsi="Arial" w:cs="Arial"/>
                  <w:sz w:val="20"/>
                  <w:szCs w:val="24"/>
                </w:rPr>
                <w:t>http://consultas.ifai.org.mx/descargar.php?r=./pdf/resoluciones/2016/&amp;a=RRA%203799.pdf</w:t>
              </w:r>
            </w:hyperlink>
            <w:r>
              <w:rPr>
                <w:rFonts w:ascii="Arial" w:eastAsia="Times New Roman" w:hAnsi="Arial" w:cs="Arial"/>
                <w:iCs/>
                <w:sz w:val="20"/>
                <w:szCs w:val="24"/>
              </w:rPr>
              <w:t xml:space="preserve"> </w:t>
            </w:r>
          </w:p>
        </w:tc>
      </w:tr>
    </w:tbl>
    <w:p w:rsidR="004B612B" w:rsidRPr="00503BD7" w:rsidRDefault="004B612B" w:rsidP="006B0150">
      <w:pPr>
        <w:spacing w:after="0"/>
        <w:jc w:val="both"/>
        <w:rPr>
          <w:rFonts w:ascii="Arial" w:hAnsi="Arial" w:cs="Arial"/>
          <w:sz w:val="24"/>
          <w:szCs w:val="24"/>
          <w:lang w:val="es-MX"/>
        </w:rPr>
      </w:pPr>
    </w:p>
    <w:p w:rsidR="00E131FB" w:rsidRPr="00503BD7" w:rsidRDefault="00E131FB" w:rsidP="008352EC">
      <w:pPr>
        <w:spacing w:after="0"/>
        <w:jc w:val="both"/>
        <w:rPr>
          <w:rFonts w:ascii="Arial" w:hAnsi="Arial" w:cs="Arial"/>
          <w:sz w:val="24"/>
          <w:szCs w:val="24"/>
          <w:lang w:val="es-MX"/>
        </w:rPr>
      </w:pPr>
    </w:p>
    <w:sectPr w:rsidR="00E131FB" w:rsidRPr="00503BD7" w:rsidSect="006720BA">
      <w:headerReference w:type="default" r:id="rId26"/>
      <w:footerReference w:type="default" r:id="rId27"/>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7B8" w:rsidRDefault="00EF27B8" w:rsidP="009E2A68">
      <w:pPr>
        <w:spacing w:after="0" w:line="240" w:lineRule="auto"/>
      </w:pPr>
      <w:r>
        <w:separator/>
      </w:r>
    </w:p>
  </w:endnote>
  <w:endnote w:type="continuationSeparator" w:id="0">
    <w:p w:rsidR="00EF27B8" w:rsidRDefault="00EF27B8"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C24FFF">
              <w:rPr>
                <w:rFonts w:ascii="Arial" w:hAnsi="Arial" w:cs="Arial"/>
                <w:b/>
                <w:bCs/>
                <w:noProof/>
                <w:sz w:val="18"/>
              </w:rPr>
              <w:t>12</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C24FFF">
              <w:rPr>
                <w:rFonts w:ascii="Arial" w:hAnsi="Arial" w:cs="Arial"/>
                <w:b/>
                <w:bCs/>
                <w:noProof/>
                <w:sz w:val="18"/>
              </w:rPr>
              <w:t>13</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7B8" w:rsidRDefault="00EF27B8" w:rsidP="009E2A68">
      <w:pPr>
        <w:spacing w:after="0" w:line="240" w:lineRule="auto"/>
      </w:pPr>
      <w:r>
        <w:separator/>
      </w:r>
    </w:p>
  </w:footnote>
  <w:footnote w:type="continuationSeparator" w:id="0">
    <w:p w:rsidR="00EF27B8" w:rsidRDefault="00EF27B8" w:rsidP="009E2A68">
      <w:pPr>
        <w:spacing w:after="0" w:line="240" w:lineRule="auto"/>
      </w:pPr>
      <w:r>
        <w:continuationSeparator/>
      </w:r>
    </w:p>
  </w:footnote>
  <w:footnote w:id="1">
    <w:p w:rsidR="00AD2DDB" w:rsidRPr="004A13EF" w:rsidRDefault="00AD2DDB" w:rsidP="00AD2DDB">
      <w:pPr>
        <w:pStyle w:val="Textonotapie"/>
        <w:jc w:val="both"/>
        <w:rPr>
          <w:rFonts w:ascii="Arial" w:hAnsi="Arial" w:cs="Arial"/>
          <w:sz w:val="18"/>
          <w:szCs w:val="18"/>
        </w:rPr>
      </w:pPr>
      <w:r w:rsidRPr="004A13EF">
        <w:rPr>
          <w:rStyle w:val="Refdenotaalpie"/>
          <w:rFonts w:ascii="Arial" w:hAnsi="Arial" w:cs="Arial"/>
          <w:sz w:val="18"/>
          <w:szCs w:val="18"/>
        </w:rPr>
        <w:footnoteRef/>
      </w:r>
      <w:r>
        <w:rPr>
          <w:rFonts w:ascii="Arial" w:hAnsi="Arial" w:cs="Arial"/>
          <w:sz w:val="18"/>
          <w:szCs w:val="18"/>
        </w:rPr>
        <w:t xml:space="preserve"> </w:t>
      </w:r>
      <w:r w:rsidRPr="004A13EF">
        <w:rPr>
          <w:rFonts w:ascii="Arial" w:hAnsi="Arial" w:cs="Arial"/>
          <w:sz w:val="18"/>
          <w:szCs w:val="18"/>
        </w:rPr>
        <w:t xml:space="preserve">Nava Tovar, Alejandro, La institucionalización de la razón. La filosofía del derecho de Robert </w:t>
      </w:r>
      <w:proofErr w:type="spellStart"/>
      <w:r w:rsidRPr="004A13EF">
        <w:rPr>
          <w:rFonts w:ascii="Arial" w:hAnsi="Arial" w:cs="Arial"/>
          <w:sz w:val="18"/>
          <w:szCs w:val="18"/>
        </w:rPr>
        <w:t>Alexy</w:t>
      </w:r>
      <w:proofErr w:type="spellEnd"/>
      <w:r w:rsidRPr="004A13EF">
        <w:rPr>
          <w:rFonts w:ascii="Arial" w:hAnsi="Arial" w:cs="Arial"/>
          <w:sz w:val="18"/>
          <w:szCs w:val="18"/>
        </w:rPr>
        <w:t>, Universidad Autónoma Metropolitana, México, 2015, pág. 174.</w:t>
      </w:r>
    </w:p>
  </w:footnote>
  <w:footnote w:id="2">
    <w:p w:rsidR="003C4AA3" w:rsidRPr="00255C0E" w:rsidRDefault="003C4AA3" w:rsidP="003C4AA3">
      <w:pPr>
        <w:spacing w:after="0" w:line="240" w:lineRule="auto"/>
        <w:jc w:val="both"/>
        <w:rPr>
          <w:rFonts w:ascii="Arial" w:hAnsi="Arial" w:cs="Arial"/>
          <w:sz w:val="20"/>
          <w:szCs w:val="20"/>
        </w:rPr>
      </w:pPr>
      <w:r>
        <w:rPr>
          <w:rStyle w:val="Refdenotaalpie"/>
        </w:rPr>
        <w:footnoteRef/>
      </w:r>
      <w:r>
        <w:t xml:space="preserve"> </w:t>
      </w:r>
      <w:r w:rsidRPr="00255C0E">
        <w:rPr>
          <w:rFonts w:ascii="Arial" w:hAnsi="Arial" w:cs="Arial"/>
          <w:sz w:val="20"/>
          <w:szCs w:val="20"/>
        </w:rPr>
        <w:t>Tanto la Corte Interamericana de Derechos Humanos, como la Ley General de Víctimas, señalan dos</w:t>
      </w:r>
      <w:r>
        <w:rPr>
          <w:rFonts w:ascii="Arial" w:hAnsi="Arial" w:cs="Arial"/>
          <w:sz w:val="20"/>
          <w:szCs w:val="20"/>
        </w:rPr>
        <w:t xml:space="preserve"> tipos de víctimas. La primera </w:t>
      </w:r>
      <w:r w:rsidRPr="00255C0E">
        <w:rPr>
          <w:rFonts w:ascii="Arial" w:hAnsi="Arial" w:cs="Arial"/>
          <w:sz w:val="20"/>
          <w:szCs w:val="20"/>
        </w:rPr>
        <w:t>se refiere a las personas afectadas directamente, a quienes les fueron violados sus Derechos Humanos, e implica que dentro de los procesos de reparación serán principales beneficiarias. El segundo tipo, son los familiares vivos de la víctima (víctimas indirectas).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414DD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Posicionamiento</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414DD1">
      <w:rPr>
        <w:rFonts w:ascii="Arial" w:hAnsi="Arial" w:cs="Arial"/>
        <w:b/>
        <w:smallCaps/>
        <w:sz w:val="24"/>
        <w:szCs w:val="24"/>
      </w:rPr>
      <w:t xml:space="preserve">Quinto </w:t>
    </w:r>
    <w:r w:rsidRPr="008F4DF4">
      <w:rPr>
        <w:rFonts w:ascii="Arial" w:hAnsi="Arial" w:cs="Arial"/>
        <w:b/>
        <w:smallCaps/>
        <w:sz w:val="24"/>
        <w:szCs w:val="24"/>
      </w:rPr>
      <w:t>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5A1E"/>
    <w:multiLevelType w:val="hybridMultilevel"/>
    <w:tmpl w:val="901E6BE2"/>
    <w:lvl w:ilvl="0" w:tplc="1F462F3C">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AE06FA"/>
    <w:multiLevelType w:val="hybridMultilevel"/>
    <w:tmpl w:val="82CEB5C4"/>
    <w:lvl w:ilvl="0" w:tplc="AFD4F1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D73D99"/>
    <w:multiLevelType w:val="hybridMultilevel"/>
    <w:tmpl w:val="5DF04F0C"/>
    <w:lvl w:ilvl="0" w:tplc="C1289DF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AC466E"/>
    <w:multiLevelType w:val="hybridMultilevel"/>
    <w:tmpl w:val="06400792"/>
    <w:lvl w:ilvl="0" w:tplc="DAAEC9A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A843FA"/>
    <w:multiLevelType w:val="hybridMultilevel"/>
    <w:tmpl w:val="16CA9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F439C"/>
    <w:multiLevelType w:val="hybridMultilevel"/>
    <w:tmpl w:val="E3C8F70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5EDE45FF"/>
    <w:multiLevelType w:val="hybridMultilevel"/>
    <w:tmpl w:val="44D4EB3E"/>
    <w:lvl w:ilvl="0" w:tplc="4FA4CFC2">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420549"/>
    <w:multiLevelType w:val="hybridMultilevel"/>
    <w:tmpl w:val="AB1A7F96"/>
    <w:lvl w:ilvl="0" w:tplc="CAE40F12">
      <w:start w:val="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
  </w:num>
  <w:num w:numId="4">
    <w:abstractNumId w:val="2"/>
  </w:num>
  <w:num w:numId="5">
    <w:abstractNumId w:val="7"/>
  </w:num>
  <w:num w:numId="6">
    <w:abstractNumId w:val="4"/>
  </w:num>
  <w:num w:numId="7">
    <w:abstractNumId w:val="6"/>
  </w:num>
  <w:num w:numId="8">
    <w:abstractNumId w:val="8"/>
  </w:num>
  <w:num w:numId="9">
    <w:abstractNumId w:val="9"/>
  </w:num>
  <w:num w:numId="10">
    <w:abstractNumId w:val="5"/>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11955"/>
    <w:rsid w:val="000167E4"/>
    <w:rsid w:val="00020D18"/>
    <w:rsid w:val="000478B8"/>
    <w:rsid w:val="0007757F"/>
    <w:rsid w:val="00097BDE"/>
    <w:rsid w:val="000B51AF"/>
    <w:rsid w:val="000C67D0"/>
    <w:rsid w:val="001116AB"/>
    <w:rsid w:val="00150183"/>
    <w:rsid w:val="00183E20"/>
    <w:rsid w:val="001A77AD"/>
    <w:rsid w:val="001D0202"/>
    <w:rsid w:val="001F1D8B"/>
    <w:rsid w:val="00231614"/>
    <w:rsid w:val="0026261B"/>
    <w:rsid w:val="00287734"/>
    <w:rsid w:val="00297667"/>
    <w:rsid w:val="0033112F"/>
    <w:rsid w:val="0033282F"/>
    <w:rsid w:val="00390BBF"/>
    <w:rsid w:val="0039462F"/>
    <w:rsid w:val="003A596B"/>
    <w:rsid w:val="003C4AA3"/>
    <w:rsid w:val="003E7B8B"/>
    <w:rsid w:val="00414DD1"/>
    <w:rsid w:val="0041531A"/>
    <w:rsid w:val="00420E96"/>
    <w:rsid w:val="00436105"/>
    <w:rsid w:val="004633C9"/>
    <w:rsid w:val="004766C0"/>
    <w:rsid w:val="00486A8A"/>
    <w:rsid w:val="004B612B"/>
    <w:rsid w:val="004F426F"/>
    <w:rsid w:val="00503BD7"/>
    <w:rsid w:val="00507E61"/>
    <w:rsid w:val="00521672"/>
    <w:rsid w:val="00522F2C"/>
    <w:rsid w:val="00522F6E"/>
    <w:rsid w:val="0055506D"/>
    <w:rsid w:val="005941F2"/>
    <w:rsid w:val="005E04AA"/>
    <w:rsid w:val="0061563C"/>
    <w:rsid w:val="00622B72"/>
    <w:rsid w:val="0063470C"/>
    <w:rsid w:val="006537AD"/>
    <w:rsid w:val="006720BA"/>
    <w:rsid w:val="006935C8"/>
    <w:rsid w:val="006B0150"/>
    <w:rsid w:val="00787100"/>
    <w:rsid w:val="007952FD"/>
    <w:rsid w:val="007A2878"/>
    <w:rsid w:val="008352EC"/>
    <w:rsid w:val="008625BC"/>
    <w:rsid w:val="00882082"/>
    <w:rsid w:val="00890BC8"/>
    <w:rsid w:val="008E056E"/>
    <w:rsid w:val="008F4832"/>
    <w:rsid w:val="00910FC5"/>
    <w:rsid w:val="009436FD"/>
    <w:rsid w:val="0095076A"/>
    <w:rsid w:val="00954AE5"/>
    <w:rsid w:val="00970F79"/>
    <w:rsid w:val="009760E6"/>
    <w:rsid w:val="009B4506"/>
    <w:rsid w:val="009C5B73"/>
    <w:rsid w:val="009E2A68"/>
    <w:rsid w:val="00A27E14"/>
    <w:rsid w:val="00A5234A"/>
    <w:rsid w:val="00A56498"/>
    <w:rsid w:val="00A57138"/>
    <w:rsid w:val="00A801E3"/>
    <w:rsid w:val="00A95D38"/>
    <w:rsid w:val="00AC7955"/>
    <w:rsid w:val="00AD2DDB"/>
    <w:rsid w:val="00B927E9"/>
    <w:rsid w:val="00BC60BE"/>
    <w:rsid w:val="00C24FFF"/>
    <w:rsid w:val="00C51ACE"/>
    <w:rsid w:val="00CB058C"/>
    <w:rsid w:val="00CB3B99"/>
    <w:rsid w:val="00CE50FE"/>
    <w:rsid w:val="00D110E2"/>
    <w:rsid w:val="00D204D1"/>
    <w:rsid w:val="00DC0F6D"/>
    <w:rsid w:val="00E10CD4"/>
    <w:rsid w:val="00E131FB"/>
    <w:rsid w:val="00E23674"/>
    <w:rsid w:val="00E64933"/>
    <w:rsid w:val="00E64D31"/>
    <w:rsid w:val="00EF27B8"/>
    <w:rsid w:val="00EF4D59"/>
    <w:rsid w:val="00F11AF9"/>
    <w:rsid w:val="00F246BB"/>
    <w:rsid w:val="00F368BA"/>
    <w:rsid w:val="00F456B8"/>
    <w:rsid w:val="00F617EE"/>
    <w:rsid w:val="00F64D83"/>
    <w:rsid w:val="00F81284"/>
    <w:rsid w:val="00FD1349"/>
    <w:rsid w:val="00FF5C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F854"/>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2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A523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34A"/>
    <w:rPr>
      <w:rFonts w:ascii="Segoe UI" w:hAnsi="Segoe UI" w:cs="Segoe UI"/>
      <w:sz w:val="18"/>
      <w:szCs w:val="18"/>
    </w:rPr>
  </w:style>
  <w:style w:type="character" w:styleId="Hipervnculo">
    <w:name w:val="Hyperlink"/>
    <w:basedOn w:val="Fuentedeprrafopredeter"/>
    <w:uiPriority w:val="99"/>
    <w:unhideWhenUsed/>
    <w:rsid w:val="00E64933"/>
    <w:rPr>
      <w:color w:val="0000FF" w:themeColor="hyperlink"/>
      <w:u w:val="single"/>
    </w:rPr>
  </w:style>
  <w:style w:type="paragraph" w:customStyle="1" w:styleId="Texto">
    <w:name w:val="Texto"/>
    <w:basedOn w:val="Normal"/>
    <w:link w:val="TextoCar"/>
    <w:rsid w:val="003E7B8B"/>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3E7B8B"/>
    <w:rPr>
      <w:rFonts w:ascii="Arial" w:eastAsia="Times New Roman" w:hAnsi="Arial" w:cs="Arial"/>
      <w:sz w:val="18"/>
      <w:szCs w:val="20"/>
      <w:lang w:eastAsia="es-ES"/>
    </w:rPr>
  </w:style>
  <w:style w:type="paragraph" w:styleId="Textonotapie">
    <w:name w:val="footnote text"/>
    <w:aliases w:val="FA Fu,Footnote reference,Footnote Text Char Char Char Char Char,Footnote Text Char Char Char Char Car,Footnote Text Char Char Char Char,Car,Footnote Text Char Char Char,Footnote Text Cha,FA Fußnotentext,FA Fu?notentext,FA Fuﬂnotentext,Ca,fn"/>
    <w:basedOn w:val="Normal"/>
    <w:link w:val="TextonotapieCar"/>
    <w:uiPriority w:val="99"/>
    <w:unhideWhenUsed/>
    <w:qFormat/>
    <w:rsid w:val="008352EC"/>
    <w:pPr>
      <w:spacing w:after="0" w:line="240" w:lineRule="auto"/>
    </w:pPr>
    <w:rPr>
      <w:sz w:val="20"/>
      <w:szCs w:val="20"/>
      <w:lang w:val="es-MX"/>
    </w:rPr>
  </w:style>
  <w:style w:type="character" w:customStyle="1" w:styleId="TextonotapieCar">
    <w:name w:val="Texto nota pie Car"/>
    <w:aliases w:val="FA Fu Car,Footnote reference Car,Footnote Text Char Char Char Char Char Car,Footnote Text Char Char Char Char Car Car,Footnote Text Char Char Char Char Car1,Car Car,Footnote Text Char Char Char Car,Footnote Text Cha Car,Ca Car,ADB Car"/>
    <w:basedOn w:val="Fuentedeprrafopredeter"/>
    <w:link w:val="Textonotapie"/>
    <w:uiPriority w:val="99"/>
    <w:rsid w:val="008352EC"/>
    <w:rPr>
      <w:sz w:val="20"/>
      <w:szCs w:val="20"/>
      <w:lang w:val="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uiPriority w:val="99"/>
    <w:unhideWhenUsed/>
    <w:qFormat/>
    <w:rsid w:val="008352EC"/>
    <w:rPr>
      <w:vertAlign w:val="superscript"/>
    </w:rPr>
  </w:style>
  <w:style w:type="character" w:customStyle="1" w:styleId="Ttulo1Car">
    <w:name w:val="Título 1 Car"/>
    <w:basedOn w:val="Fuentedeprrafopredeter"/>
    <w:link w:val="Ttulo1"/>
    <w:uiPriority w:val="9"/>
    <w:rsid w:val="00F8128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21899">
      <w:bodyDiv w:val="1"/>
      <w:marLeft w:val="0"/>
      <w:marRight w:val="0"/>
      <w:marTop w:val="0"/>
      <w:marBottom w:val="0"/>
      <w:divBdr>
        <w:top w:val="none" w:sz="0" w:space="0" w:color="auto"/>
        <w:left w:val="none" w:sz="0" w:space="0" w:color="auto"/>
        <w:bottom w:val="none" w:sz="0" w:space="0" w:color="auto"/>
        <w:right w:val="none" w:sz="0" w:space="0" w:color="auto"/>
      </w:divBdr>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9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icio.ifai.org.mx/Publicaciones/Cuadernillo%2018%20B.pdf" TargetMode="External"/><Relationship Id="rId13" Type="http://schemas.openxmlformats.org/officeDocument/2006/relationships/hyperlink" Target="http://consultas.ifai.org.mx/descargar.php?r=./pdf/resoluciones/2017/&amp;a=RRA%20532.pdf" TargetMode="External"/><Relationship Id="rId18" Type="http://schemas.openxmlformats.org/officeDocument/2006/relationships/hyperlink" Target="http://consultas.ifai.org.mx/descargar.php?r=./pdf/resoluciones/2017/&amp;a=RRA%20276.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nsultas.ifai.org.mx/descargar.php?r=./pdf/sesiones_publicas/doctos/2017/&amp;a=RRA%20759.pdf" TargetMode="External"/><Relationship Id="rId7" Type="http://schemas.openxmlformats.org/officeDocument/2006/relationships/hyperlink" Target="http://eventos.inai.org.mx/foroseguridad/" TargetMode="External"/><Relationship Id="rId12" Type="http://schemas.openxmlformats.org/officeDocument/2006/relationships/hyperlink" Target="http://consultas.ifai.org.mx/descargar.php?r=./pdf/resoluciones/2017/&amp;a=RRA%20393.pdf" TargetMode="External"/><Relationship Id="rId17" Type="http://schemas.openxmlformats.org/officeDocument/2006/relationships/hyperlink" Target="http://consultas.ifai.org.mx/descargar.php?r=./pdf/sesiones_publicas/doctos/2016/&amp;a=RRA%204171.pdf" TargetMode="External"/><Relationship Id="rId25" Type="http://schemas.openxmlformats.org/officeDocument/2006/relationships/hyperlink" Target="http://consultas.ifai.org.mx/descargar.php?r=./pdf/resoluciones/2016/&amp;a=RRA%203799.pdf" TargetMode="External"/><Relationship Id="rId2" Type="http://schemas.openxmlformats.org/officeDocument/2006/relationships/styles" Target="styles.xml"/><Relationship Id="rId16" Type="http://schemas.openxmlformats.org/officeDocument/2006/relationships/hyperlink" Target="http://consultas.ifai.org.mx/descargar.php?r=./pdf/sesiones_publicas/doctos/2017/&amp;a=RRA%20828.pdf" TargetMode="External"/><Relationship Id="rId20" Type="http://schemas.openxmlformats.org/officeDocument/2006/relationships/hyperlink" Target="http://consultas.ifai.org.mx/descargar.php?r=./pdf/resoluciones/2016/&amp;a=RRA%204435.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s.ifai.org.mx/descargar.php?r=./pdf/resoluciones/2017/&amp;a=RRA%20485.pdf%20" TargetMode="External"/><Relationship Id="rId24" Type="http://schemas.openxmlformats.org/officeDocument/2006/relationships/hyperlink" Target="http://consultas.ifai.org.mx/descargar.php?r=./pdf/resoluciones/2016/&amp;a=RRA%204544.pdf"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consultas.ifai.org.mx/descargar.php?r=./pdf/sesiones_publicas/doctos/2017/&amp;a=RRA%201596.pdf" TargetMode="External"/><Relationship Id="rId23" Type="http://schemas.openxmlformats.org/officeDocument/2006/relationships/hyperlink" Target="http://consultas.ifai.org.mx/descargar.php?r=./pdf/resoluciones/2016/&amp;a=RRA%204760.pdf" TargetMode="External"/><Relationship Id="rId28" Type="http://schemas.openxmlformats.org/officeDocument/2006/relationships/fontTable" Target="fontTable.xml"/><Relationship Id="rId10" Type="http://schemas.openxmlformats.org/officeDocument/2006/relationships/hyperlink" Target="http://consultas.ifai.org.mx/descargar.php?r=./pdf/resoluciones/2017/&amp;a=RRA%2055.pdf" TargetMode="External"/><Relationship Id="rId19" Type="http://schemas.openxmlformats.org/officeDocument/2006/relationships/hyperlink" Target="http://consultas.ifai.org.mx/descargar.php?r=./pdf/resoluciones/2016/&amp;a=RRA%203126.pdf"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memoriayverdad.mx/" TargetMode="External"/><Relationship Id="rId14" Type="http://schemas.openxmlformats.org/officeDocument/2006/relationships/hyperlink" Target="http://consultas.ifai.org.mx/descargar.php?r=./pdf/sesiones_publicas/doctos/2017/&amp;a=RRA%20417.pdf" TargetMode="External"/><Relationship Id="rId22" Type="http://schemas.openxmlformats.org/officeDocument/2006/relationships/hyperlink" Target="http://consultas.ifai.org.mx/descargar.php?r=./pdf/sesiones_publicas/doctos/2017/&amp;a=RRA%20101.pdf" TargetMode="External"/><Relationship Id="rId27" Type="http://schemas.openxmlformats.org/officeDocument/2006/relationships/footer" Target="footer1.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8BB14048-438B-42B1-9E85-54C688FCD3D5}"/>
</file>

<file path=customXml/itemProps2.xml><?xml version="1.0" encoding="utf-8"?>
<ds:datastoreItem xmlns:ds="http://schemas.openxmlformats.org/officeDocument/2006/customXml" ds:itemID="{5053ACBA-B05A-4B7F-9DBC-1724E1D31745}"/>
</file>

<file path=customXml/itemProps3.xml><?xml version="1.0" encoding="utf-8"?>
<ds:datastoreItem xmlns:ds="http://schemas.openxmlformats.org/officeDocument/2006/customXml" ds:itemID="{0312A4B5-A46F-42AF-A9E6-CB059839881E}"/>
</file>

<file path=docProps/app.xml><?xml version="1.0" encoding="utf-8"?>
<Properties xmlns="http://schemas.openxmlformats.org/officeDocument/2006/extended-properties" xmlns:vt="http://schemas.openxmlformats.org/officeDocument/2006/docPropsVTypes">
  <Template>Normal</Template>
  <TotalTime>448</TotalTime>
  <Pages>13</Pages>
  <Words>4823</Words>
  <Characters>26530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37</cp:revision>
  <cp:lastPrinted>2017-05-04T19:05:00Z</cp:lastPrinted>
  <dcterms:created xsi:type="dcterms:W3CDTF">2016-10-26T15:27:00Z</dcterms:created>
  <dcterms:modified xsi:type="dcterms:W3CDTF">2017-05-04T22:26:00Z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