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A68" w:rsidRPr="008F4832" w:rsidRDefault="00231614" w:rsidP="008F4832">
      <w:pPr>
        <w:pStyle w:val="Prrafodelista"/>
        <w:spacing w:after="0"/>
        <w:jc w:val="both"/>
        <w:rPr>
          <w:rFonts w:ascii="Arial" w:hAnsi="Arial" w:cs="Arial"/>
          <w:b/>
          <w:sz w:val="24"/>
          <w:szCs w:val="24"/>
        </w:rPr>
      </w:pPr>
      <w:r>
        <w:rPr>
          <w:rFonts w:ascii="Arial" w:hAnsi="Arial" w:cs="Arial"/>
          <w:b/>
          <w:sz w:val="24"/>
          <w:szCs w:val="24"/>
        </w:rPr>
        <w:tab/>
      </w:r>
    </w:p>
    <w:tbl>
      <w:tblPr>
        <w:tblStyle w:val="Listaclara-nfasis2"/>
        <w:tblW w:w="5000" w:type="pct"/>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Look w:val="04A0" w:firstRow="1" w:lastRow="0" w:firstColumn="1" w:lastColumn="0" w:noHBand="0" w:noVBand="1"/>
      </w:tblPr>
      <w:tblGrid>
        <w:gridCol w:w="2516"/>
        <w:gridCol w:w="8274"/>
      </w:tblGrid>
      <w:tr w:rsidR="00882082" w:rsidRPr="008F4832" w:rsidTr="00011955">
        <w:trPr>
          <w:cnfStyle w:val="100000000000" w:firstRow="1" w:lastRow="0" w:firstColumn="0" w:lastColumn="0" w:oddVBand="0" w:evenVBand="0" w:oddHBand="0" w:evenHBand="0" w:firstRowFirstColumn="0" w:firstRowLastColumn="0" w:lastRowFirstColumn="0" w:lastRowLastColumn="0"/>
          <w:trHeight w:val="819"/>
          <w:tblHeader/>
        </w:trPr>
        <w:tc>
          <w:tcPr>
            <w:cnfStyle w:val="001000000000" w:firstRow="0" w:lastRow="0" w:firstColumn="1" w:lastColumn="0" w:oddVBand="0" w:evenVBand="0" w:oddHBand="0" w:evenHBand="0" w:firstRowFirstColumn="0" w:firstRowLastColumn="0" w:lastRowFirstColumn="0" w:lastRowLastColumn="0"/>
            <w:tcW w:w="5000" w:type="pct"/>
            <w:gridSpan w:val="2"/>
            <w:vAlign w:val="center"/>
          </w:tcPr>
          <w:p w:rsidR="00882082" w:rsidRPr="009E2A68" w:rsidRDefault="00414DD1" w:rsidP="008F4832">
            <w:pPr>
              <w:spacing w:line="276" w:lineRule="auto"/>
              <w:jc w:val="center"/>
              <w:rPr>
                <w:rFonts w:ascii="Arial" w:eastAsia="Times New Roman" w:hAnsi="Arial" w:cs="Arial"/>
                <w:iCs/>
                <w:smallCaps/>
                <w:sz w:val="24"/>
                <w:szCs w:val="24"/>
              </w:rPr>
            </w:pPr>
            <w:r w:rsidRPr="00414DD1">
              <w:rPr>
                <w:rFonts w:ascii="Arial" w:eastAsia="Times New Roman" w:hAnsi="Arial" w:cs="Arial"/>
                <w:iCs/>
                <w:smallCaps/>
                <w:sz w:val="24"/>
                <w:szCs w:val="24"/>
                <w:lang w:val="es-MX"/>
              </w:rPr>
              <w:t>Desclasificación y el acceso a la información de los archivos de inteligencia y contr</w:t>
            </w:r>
            <w:r w:rsidR="00910FC5">
              <w:rPr>
                <w:rFonts w:ascii="Arial" w:eastAsia="Times New Roman" w:hAnsi="Arial" w:cs="Arial"/>
                <w:iCs/>
                <w:smallCaps/>
                <w:sz w:val="24"/>
                <w:szCs w:val="24"/>
                <w:lang w:val="es-MX"/>
              </w:rPr>
              <w:t>ainteligencia que contribuyan a</w:t>
            </w:r>
            <w:r w:rsidRPr="00414DD1">
              <w:rPr>
                <w:rFonts w:ascii="Arial" w:eastAsia="Times New Roman" w:hAnsi="Arial" w:cs="Arial"/>
                <w:iCs/>
                <w:smallCaps/>
                <w:sz w:val="24"/>
                <w:szCs w:val="24"/>
                <w:lang w:val="es-MX"/>
              </w:rPr>
              <w:t xml:space="preserve"> la verdad, la justicia y la reparación de las víctimas y la sociedad</w:t>
            </w:r>
          </w:p>
        </w:tc>
      </w:tr>
      <w:tr w:rsidR="00522F6E" w:rsidRPr="008F4832" w:rsidTr="00414D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6" w:type="pct"/>
            <w:tcBorders>
              <w:top w:val="none" w:sz="0" w:space="0" w:color="auto"/>
              <w:left w:val="none" w:sz="0" w:space="0" w:color="auto"/>
              <w:bottom w:val="none" w:sz="0" w:space="0" w:color="auto"/>
            </w:tcBorders>
            <w:shd w:val="clear" w:color="auto" w:fill="F2DBDB" w:themeFill="accent2" w:themeFillTint="33"/>
            <w:vAlign w:val="center"/>
          </w:tcPr>
          <w:p w:rsidR="00522F6E" w:rsidRPr="009E2A68" w:rsidRDefault="009E2A68" w:rsidP="008F4832">
            <w:pPr>
              <w:spacing w:line="276" w:lineRule="auto"/>
              <w:jc w:val="center"/>
              <w:rPr>
                <w:rFonts w:ascii="Arial" w:eastAsia="Calibri" w:hAnsi="Arial" w:cs="Arial"/>
                <w:smallCaps/>
                <w:sz w:val="24"/>
                <w:szCs w:val="24"/>
                <w:lang w:val="es-MX"/>
              </w:rPr>
            </w:pPr>
            <w:r w:rsidRPr="009E2A68">
              <w:rPr>
                <w:rFonts w:ascii="Arial" w:eastAsia="Calibri" w:hAnsi="Arial" w:cs="Arial"/>
                <w:smallCaps/>
                <w:sz w:val="24"/>
                <w:szCs w:val="24"/>
                <w:lang w:val="es-MX"/>
              </w:rPr>
              <w:t>País e institución representada</w:t>
            </w:r>
          </w:p>
        </w:tc>
        <w:tc>
          <w:tcPr>
            <w:tcW w:w="3834" w:type="pct"/>
            <w:tcBorders>
              <w:top w:val="none" w:sz="0" w:space="0" w:color="auto"/>
              <w:bottom w:val="none" w:sz="0" w:space="0" w:color="auto"/>
              <w:right w:val="none" w:sz="0" w:space="0" w:color="auto"/>
            </w:tcBorders>
            <w:shd w:val="clear" w:color="auto" w:fill="F2DBDB" w:themeFill="accent2" w:themeFillTint="33"/>
            <w:vAlign w:val="center"/>
          </w:tcPr>
          <w:p w:rsidR="002615FD" w:rsidRPr="00CB2655" w:rsidRDefault="002615FD" w:rsidP="002615FD">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4"/>
                <w:szCs w:val="24"/>
                <w:lang w:val="es-PA" w:eastAsia="es-ES"/>
              </w:rPr>
            </w:pPr>
            <w:r w:rsidRPr="00CB2655">
              <w:rPr>
                <w:rFonts w:ascii="Arial" w:eastAsia="Times New Roman" w:hAnsi="Arial" w:cs="Arial"/>
                <w:b/>
                <w:sz w:val="24"/>
                <w:szCs w:val="24"/>
                <w:lang w:eastAsia="es-ES"/>
              </w:rPr>
              <w:t>Autoridad Nacional de Transparencia y Acceso a la Información</w:t>
            </w:r>
          </w:p>
          <w:p w:rsidR="00486A8A" w:rsidRPr="009E2A68" w:rsidRDefault="002615FD" w:rsidP="002615FD">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es-MX" w:eastAsia="es-ES"/>
              </w:rPr>
            </w:pPr>
            <w:r w:rsidRPr="00CB2655">
              <w:rPr>
                <w:rFonts w:ascii="Arial" w:eastAsia="Times New Roman" w:hAnsi="Arial" w:cs="Arial"/>
                <w:b/>
                <w:sz w:val="24"/>
                <w:szCs w:val="24"/>
                <w:lang w:val="es-PA" w:eastAsia="es-ES"/>
              </w:rPr>
              <w:t>Panamá</w:t>
            </w:r>
            <w:bookmarkStart w:id="0" w:name="_GoBack"/>
            <w:bookmarkEnd w:id="0"/>
          </w:p>
        </w:tc>
      </w:tr>
      <w:tr w:rsidR="009E2A68" w:rsidRPr="008F4832" w:rsidTr="00011955">
        <w:tc>
          <w:tcPr>
            <w:cnfStyle w:val="001000000000" w:firstRow="0" w:lastRow="0" w:firstColumn="1" w:lastColumn="0" w:oddVBand="0" w:evenVBand="0" w:oddHBand="0" w:evenHBand="0" w:firstRowFirstColumn="0" w:firstRowLastColumn="0" w:lastRowFirstColumn="0" w:lastRowLastColumn="0"/>
            <w:tcW w:w="1166" w:type="pct"/>
            <w:vAlign w:val="center"/>
          </w:tcPr>
          <w:p w:rsidR="009E2A68" w:rsidRPr="009E2A68" w:rsidRDefault="009E2A68" w:rsidP="009E2A68">
            <w:pPr>
              <w:spacing w:line="276" w:lineRule="auto"/>
              <w:jc w:val="center"/>
              <w:rPr>
                <w:rFonts w:ascii="Arial" w:eastAsia="Calibri" w:hAnsi="Arial" w:cs="Arial"/>
                <w:b w:val="0"/>
                <w:smallCaps/>
                <w:sz w:val="24"/>
                <w:szCs w:val="24"/>
                <w:lang w:val="es-MX"/>
              </w:rPr>
            </w:pPr>
            <w:r w:rsidRPr="009E2A68">
              <w:rPr>
                <w:rFonts w:ascii="Arial" w:eastAsia="Calibri" w:hAnsi="Arial" w:cs="Arial"/>
                <w:smallCaps/>
                <w:sz w:val="24"/>
                <w:szCs w:val="24"/>
                <w:lang w:val="es-MX"/>
              </w:rPr>
              <w:t>Breve Descripción</w:t>
            </w:r>
          </w:p>
        </w:tc>
        <w:tc>
          <w:tcPr>
            <w:tcW w:w="3834" w:type="pct"/>
            <w:vAlign w:val="center"/>
          </w:tcPr>
          <w:p w:rsidR="009E2A68" w:rsidRDefault="0061563C" w:rsidP="009E2A6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t>A</w:t>
            </w:r>
            <w:r w:rsidR="009E2A68" w:rsidRPr="008F4832">
              <w:rPr>
                <w:rFonts w:ascii="Arial" w:eastAsia="Times New Roman" w:hAnsi="Arial" w:cs="Arial"/>
                <w:sz w:val="24"/>
                <w:szCs w:val="24"/>
                <w:lang w:val="es-MX" w:eastAsia="es-ES"/>
              </w:rPr>
              <w:t xml:space="preserve"> fin de delimitar el tema, </w:t>
            </w:r>
            <w:r w:rsidR="00287734">
              <w:rPr>
                <w:rFonts w:ascii="Arial" w:eastAsia="Times New Roman" w:hAnsi="Arial" w:cs="Arial"/>
                <w:sz w:val="24"/>
                <w:szCs w:val="24"/>
                <w:lang w:val="es-MX" w:eastAsia="es-ES"/>
              </w:rPr>
              <w:t xml:space="preserve">a </w:t>
            </w:r>
            <w:proofErr w:type="gramStart"/>
            <w:r w:rsidR="00287734">
              <w:rPr>
                <w:rFonts w:ascii="Arial" w:eastAsia="Times New Roman" w:hAnsi="Arial" w:cs="Arial"/>
                <w:sz w:val="24"/>
                <w:szCs w:val="24"/>
                <w:lang w:val="es-MX" w:eastAsia="es-ES"/>
              </w:rPr>
              <w:t>continuación</w:t>
            </w:r>
            <w:proofErr w:type="gramEnd"/>
            <w:r w:rsidR="00287734">
              <w:rPr>
                <w:rFonts w:ascii="Arial" w:eastAsia="Times New Roman" w:hAnsi="Arial" w:cs="Arial"/>
                <w:sz w:val="24"/>
                <w:szCs w:val="24"/>
                <w:lang w:val="es-MX" w:eastAsia="es-ES"/>
              </w:rPr>
              <w:t xml:space="preserve"> </w:t>
            </w:r>
            <w:r>
              <w:rPr>
                <w:rFonts w:ascii="Arial" w:eastAsia="Times New Roman" w:hAnsi="Arial" w:cs="Arial"/>
                <w:sz w:val="24"/>
                <w:szCs w:val="24"/>
                <w:lang w:val="es-MX" w:eastAsia="es-ES"/>
              </w:rPr>
              <w:t>se desarrollan</w:t>
            </w:r>
            <w:r w:rsidR="009E2A68" w:rsidRPr="008F4832">
              <w:rPr>
                <w:rFonts w:ascii="Arial" w:eastAsia="Times New Roman" w:hAnsi="Arial" w:cs="Arial"/>
                <w:sz w:val="24"/>
                <w:szCs w:val="24"/>
                <w:lang w:val="es-MX" w:eastAsia="es-ES"/>
              </w:rPr>
              <w:t xml:space="preserve"> algunas reflexiones </w:t>
            </w:r>
            <w:r>
              <w:rPr>
                <w:rFonts w:ascii="Arial" w:eastAsia="Times New Roman" w:hAnsi="Arial" w:cs="Arial"/>
                <w:sz w:val="24"/>
                <w:szCs w:val="24"/>
                <w:lang w:val="es-MX" w:eastAsia="es-ES"/>
              </w:rPr>
              <w:t>que pueden servir</w:t>
            </w:r>
            <w:r w:rsidR="009E2A68" w:rsidRPr="008F4832">
              <w:rPr>
                <w:rFonts w:ascii="Arial" w:eastAsia="Times New Roman" w:hAnsi="Arial" w:cs="Arial"/>
                <w:sz w:val="24"/>
                <w:szCs w:val="24"/>
                <w:lang w:val="es-MX" w:eastAsia="es-ES"/>
              </w:rPr>
              <w:t xml:space="preserve"> como facilitadores del debate:</w:t>
            </w:r>
          </w:p>
          <w:p w:rsidR="00171A4A" w:rsidRPr="008F4832" w:rsidRDefault="00171A4A" w:rsidP="009E2A6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9E2A68" w:rsidRDefault="009E2A68" w:rsidP="009E2A68">
            <w:pPr>
              <w:pStyle w:val="Prrafodelista"/>
              <w:numPr>
                <w:ilvl w:val="0"/>
                <w:numId w:val="5"/>
              </w:num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t>¿</w:t>
            </w:r>
            <w:r w:rsidR="00183E20">
              <w:rPr>
                <w:rFonts w:ascii="Arial" w:eastAsia="Times New Roman" w:hAnsi="Arial" w:cs="Arial"/>
                <w:sz w:val="24"/>
                <w:szCs w:val="24"/>
                <w:lang w:val="es-MX" w:eastAsia="es-ES"/>
              </w:rPr>
              <w:t>Cuál es la denominación y el concepto que le otorga</w:t>
            </w:r>
            <w:r w:rsidR="00414DD1">
              <w:rPr>
                <w:rFonts w:ascii="Arial" w:eastAsia="Times New Roman" w:hAnsi="Arial" w:cs="Arial"/>
                <w:sz w:val="24"/>
                <w:szCs w:val="24"/>
                <w:lang w:val="es-MX" w:eastAsia="es-ES"/>
              </w:rPr>
              <w:t xml:space="preserve"> su legislación </w:t>
            </w:r>
            <w:r w:rsidR="00183E20">
              <w:rPr>
                <w:rFonts w:ascii="Arial" w:eastAsia="Times New Roman" w:hAnsi="Arial" w:cs="Arial"/>
                <w:sz w:val="24"/>
                <w:szCs w:val="24"/>
                <w:lang w:val="es-MX" w:eastAsia="es-ES"/>
              </w:rPr>
              <w:t>a los archivos de inteligencia o contrainteligencia</w:t>
            </w:r>
            <w:r>
              <w:rPr>
                <w:rFonts w:ascii="Arial" w:eastAsia="Times New Roman" w:hAnsi="Arial" w:cs="Arial"/>
                <w:sz w:val="24"/>
                <w:szCs w:val="24"/>
                <w:lang w:val="es-MX" w:eastAsia="es-ES"/>
              </w:rPr>
              <w:t>?</w:t>
            </w:r>
          </w:p>
          <w:p w:rsidR="0093242F" w:rsidRDefault="0093242F" w:rsidP="0093242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C61624" w:rsidRDefault="00C61624" w:rsidP="0093242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t>La denominación que le otorga la legislación panameña a los archivos de inteligencia y contrainteligencia es la de “</w:t>
            </w:r>
            <w:r w:rsidRPr="00C61624">
              <w:rPr>
                <w:rFonts w:ascii="Arial" w:eastAsia="Times New Roman" w:hAnsi="Arial" w:cs="Arial"/>
                <w:b/>
                <w:sz w:val="24"/>
                <w:szCs w:val="24"/>
                <w:lang w:val="es-MX" w:eastAsia="es-ES"/>
              </w:rPr>
              <w:t>información de acceso restringido</w:t>
            </w:r>
            <w:r>
              <w:rPr>
                <w:rFonts w:ascii="Arial" w:eastAsia="Times New Roman" w:hAnsi="Arial" w:cs="Arial"/>
                <w:sz w:val="24"/>
                <w:szCs w:val="24"/>
                <w:lang w:val="es-MX" w:eastAsia="es-ES"/>
              </w:rPr>
              <w:t xml:space="preserve">”. </w:t>
            </w:r>
          </w:p>
          <w:p w:rsidR="00C61624" w:rsidRDefault="00C61624" w:rsidP="0093242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575124" w:rsidRPr="00C61624" w:rsidRDefault="00DA459F" w:rsidP="005751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r>
              <w:rPr>
                <w:rFonts w:ascii="Arial" w:eastAsia="Times New Roman" w:hAnsi="Arial" w:cs="Arial"/>
                <w:iCs/>
                <w:sz w:val="24"/>
                <w:szCs w:val="24"/>
              </w:rPr>
              <w:t>Artículo 1</w:t>
            </w:r>
            <w:r w:rsidR="00C61624" w:rsidRPr="00C61624">
              <w:rPr>
                <w:rFonts w:ascii="Arial" w:eastAsia="Times New Roman" w:hAnsi="Arial" w:cs="Arial"/>
                <w:iCs/>
                <w:sz w:val="24"/>
                <w:szCs w:val="24"/>
              </w:rPr>
              <w:t xml:space="preserve">, numeral 7 de </w:t>
            </w:r>
            <w:r>
              <w:rPr>
                <w:rFonts w:ascii="Arial" w:eastAsia="Times New Roman" w:hAnsi="Arial" w:cs="Arial"/>
                <w:iCs/>
                <w:sz w:val="24"/>
                <w:szCs w:val="24"/>
              </w:rPr>
              <w:t>la Ley 6 de 22 de enero de 2002 “Que dicta normas para la transparencia en la gestión pública, establece la Acción de Habeas Data y dicta otras disposiciones”</w:t>
            </w:r>
            <w:r w:rsidR="00C61624" w:rsidRPr="00C61624">
              <w:rPr>
                <w:rFonts w:ascii="Arial" w:eastAsia="Times New Roman" w:hAnsi="Arial" w:cs="Arial"/>
                <w:iCs/>
                <w:sz w:val="24"/>
                <w:szCs w:val="24"/>
              </w:rPr>
              <w:t>:</w:t>
            </w:r>
          </w:p>
          <w:p w:rsidR="00C61624" w:rsidRDefault="00C61624" w:rsidP="005751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i/>
                <w:iCs/>
                <w:sz w:val="24"/>
                <w:szCs w:val="24"/>
              </w:rPr>
            </w:pPr>
          </w:p>
          <w:p w:rsidR="00C61624" w:rsidRPr="00C61624" w:rsidRDefault="00C61624" w:rsidP="00C61624">
            <w:pPr>
              <w:autoSpaceDE w:val="0"/>
              <w:autoSpaceDN w:val="0"/>
              <w:adjustRightInd w:val="0"/>
              <w:ind w:left="708" w:right="1019"/>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rPr>
            </w:pPr>
            <w:r w:rsidRPr="00C61624">
              <w:rPr>
                <w:rFonts w:ascii="Arial" w:eastAsia="Times New Roman" w:hAnsi="Arial" w:cs="Arial"/>
                <w:i/>
                <w:iCs/>
                <w:sz w:val="20"/>
                <w:szCs w:val="20"/>
              </w:rPr>
              <w:t>“</w:t>
            </w:r>
            <w:r w:rsidRPr="00C61624">
              <w:rPr>
                <w:rFonts w:ascii="Arial" w:eastAsia="Times New Roman" w:hAnsi="Arial" w:cs="Arial"/>
                <w:b/>
                <w:i/>
                <w:iCs/>
                <w:sz w:val="20"/>
                <w:szCs w:val="20"/>
              </w:rPr>
              <w:t>Artículo 1</w:t>
            </w:r>
            <w:r w:rsidRPr="00C61624">
              <w:rPr>
                <w:rFonts w:ascii="Arial" w:eastAsia="Times New Roman" w:hAnsi="Arial" w:cs="Arial"/>
                <w:i/>
                <w:iCs/>
                <w:sz w:val="20"/>
                <w:szCs w:val="20"/>
              </w:rPr>
              <w:t xml:space="preserve">. Para efectos de la aplicación e interpretación de esta Ley, los </w:t>
            </w:r>
            <w:proofErr w:type="gramStart"/>
            <w:r w:rsidRPr="00C61624">
              <w:rPr>
                <w:rFonts w:ascii="Arial" w:eastAsia="Times New Roman" w:hAnsi="Arial" w:cs="Arial"/>
                <w:i/>
                <w:iCs/>
                <w:sz w:val="20"/>
                <w:szCs w:val="20"/>
              </w:rPr>
              <w:t>siguiente términos</w:t>
            </w:r>
            <w:proofErr w:type="gramEnd"/>
            <w:r w:rsidRPr="00C61624">
              <w:rPr>
                <w:rFonts w:ascii="Arial" w:eastAsia="Times New Roman" w:hAnsi="Arial" w:cs="Arial"/>
                <w:i/>
                <w:iCs/>
                <w:sz w:val="20"/>
                <w:szCs w:val="20"/>
              </w:rPr>
              <w:t xml:space="preserve"> se definen así:</w:t>
            </w:r>
          </w:p>
          <w:p w:rsidR="00C61624" w:rsidRPr="00C61624" w:rsidRDefault="00C61624" w:rsidP="00C61624">
            <w:pPr>
              <w:autoSpaceDE w:val="0"/>
              <w:autoSpaceDN w:val="0"/>
              <w:adjustRightInd w:val="0"/>
              <w:ind w:left="708" w:right="1019"/>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rPr>
            </w:pPr>
            <w:r w:rsidRPr="00C61624">
              <w:rPr>
                <w:rFonts w:ascii="Arial" w:eastAsia="Times New Roman" w:hAnsi="Arial" w:cs="Arial"/>
                <w:i/>
                <w:iCs/>
                <w:sz w:val="20"/>
                <w:szCs w:val="20"/>
              </w:rPr>
              <w:t>1</w:t>
            </w:r>
            <w:r>
              <w:rPr>
                <w:rFonts w:ascii="Arial" w:eastAsia="Times New Roman" w:hAnsi="Arial" w:cs="Arial"/>
                <w:i/>
                <w:iCs/>
                <w:sz w:val="20"/>
                <w:szCs w:val="20"/>
              </w:rPr>
              <w:t>.</w:t>
            </w:r>
          </w:p>
          <w:p w:rsidR="00C61624" w:rsidRPr="00C61624" w:rsidRDefault="00C61624" w:rsidP="00C61624">
            <w:pPr>
              <w:autoSpaceDE w:val="0"/>
              <w:autoSpaceDN w:val="0"/>
              <w:adjustRightInd w:val="0"/>
              <w:ind w:left="708" w:right="1019"/>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rPr>
            </w:pPr>
            <w:r w:rsidRPr="00C61624">
              <w:rPr>
                <w:rFonts w:ascii="Arial" w:eastAsia="Times New Roman" w:hAnsi="Arial" w:cs="Arial"/>
                <w:i/>
                <w:iCs/>
                <w:sz w:val="20"/>
                <w:szCs w:val="20"/>
              </w:rPr>
              <w:t>…</w:t>
            </w:r>
          </w:p>
          <w:p w:rsidR="00C61624" w:rsidRPr="00C61624" w:rsidRDefault="00C61624" w:rsidP="00C61624">
            <w:pPr>
              <w:autoSpaceDE w:val="0"/>
              <w:autoSpaceDN w:val="0"/>
              <w:adjustRightInd w:val="0"/>
              <w:ind w:left="708" w:right="1019"/>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rPr>
            </w:pPr>
            <w:r w:rsidRPr="00C61624">
              <w:rPr>
                <w:rFonts w:ascii="Arial" w:eastAsia="Times New Roman" w:hAnsi="Arial" w:cs="Arial"/>
                <w:i/>
                <w:iCs/>
                <w:sz w:val="20"/>
                <w:szCs w:val="20"/>
              </w:rPr>
              <w:t xml:space="preserve">7. Información de acceso restringido. Todo tipo de información en manos de agentes del Estado o de cualquier institución pública, cuya divulgación haya sido circunscrita únicamente a los funcionarios que la deben conocer en razón de sus atribuciones, de acuerdo con la Ley. </w:t>
            </w:r>
          </w:p>
          <w:p w:rsidR="00C61624" w:rsidRPr="00C61624" w:rsidRDefault="00DA459F" w:rsidP="00C61624">
            <w:pPr>
              <w:autoSpaceDE w:val="0"/>
              <w:autoSpaceDN w:val="0"/>
              <w:adjustRightInd w:val="0"/>
              <w:ind w:left="708" w:right="1019"/>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rPr>
            </w:pPr>
            <w:r>
              <w:rPr>
                <w:rFonts w:ascii="Arial" w:eastAsia="Times New Roman" w:hAnsi="Arial" w:cs="Arial"/>
                <w:i/>
                <w:iCs/>
                <w:sz w:val="20"/>
                <w:szCs w:val="20"/>
              </w:rPr>
              <w:t>…</w:t>
            </w:r>
            <w:r w:rsidR="00C61624" w:rsidRPr="00C61624">
              <w:rPr>
                <w:rFonts w:ascii="Arial" w:eastAsia="Times New Roman" w:hAnsi="Arial" w:cs="Arial"/>
                <w:i/>
                <w:iCs/>
                <w:sz w:val="20"/>
                <w:szCs w:val="20"/>
              </w:rPr>
              <w:t>.</w:t>
            </w:r>
            <w:r>
              <w:rPr>
                <w:rFonts w:ascii="Arial" w:eastAsia="Times New Roman" w:hAnsi="Arial" w:cs="Arial"/>
                <w:i/>
                <w:iCs/>
                <w:sz w:val="20"/>
                <w:szCs w:val="20"/>
              </w:rPr>
              <w:t>”</w:t>
            </w:r>
            <w:r w:rsidR="00126C15">
              <w:rPr>
                <w:rFonts w:ascii="Arial" w:eastAsia="Times New Roman" w:hAnsi="Arial" w:cs="Arial"/>
                <w:i/>
                <w:iCs/>
                <w:sz w:val="20"/>
                <w:szCs w:val="20"/>
              </w:rPr>
              <w:t>.</w:t>
            </w:r>
          </w:p>
          <w:p w:rsidR="00C61624" w:rsidRPr="005C2DCB" w:rsidRDefault="00C61624" w:rsidP="005751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4"/>
                <w:szCs w:val="24"/>
              </w:rPr>
            </w:pPr>
          </w:p>
          <w:p w:rsidR="00575124" w:rsidRPr="00575124" w:rsidRDefault="00575124" w:rsidP="000167E4">
            <w:pPr>
              <w:pStyle w:val="Prrafodelista"/>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s-ES"/>
              </w:rPr>
            </w:pPr>
          </w:p>
          <w:p w:rsidR="00F64D83" w:rsidRDefault="00183E20" w:rsidP="009E2A68">
            <w:pPr>
              <w:pStyle w:val="Prrafodelista"/>
              <w:numPr>
                <w:ilvl w:val="0"/>
                <w:numId w:val="5"/>
              </w:num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t>En</w:t>
            </w:r>
            <w:r w:rsidR="00414DD1">
              <w:rPr>
                <w:rFonts w:ascii="Arial" w:eastAsia="Times New Roman" w:hAnsi="Arial" w:cs="Arial"/>
                <w:sz w:val="24"/>
                <w:szCs w:val="24"/>
                <w:lang w:val="es-MX" w:eastAsia="es-ES"/>
              </w:rPr>
              <w:t xml:space="preserve"> su marco normativo </w:t>
            </w:r>
            <w:r>
              <w:rPr>
                <w:rFonts w:ascii="Arial" w:eastAsia="Times New Roman" w:hAnsi="Arial" w:cs="Arial"/>
                <w:sz w:val="24"/>
                <w:szCs w:val="24"/>
                <w:lang w:val="es-MX" w:eastAsia="es-ES"/>
              </w:rPr>
              <w:t>¿</w:t>
            </w:r>
            <w:r w:rsidR="00414DD1">
              <w:rPr>
                <w:rFonts w:ascii="Arial" w:eastAsia="Times New Roman" w:hAnsi="Arial" w:cs="Arial"/>
                <w:sz w:val="24"/>
                <w:szCs w:val="24"/>
                <w:lang w:val="es-MX" w:eastAsia="es-ES"/>
              </w:rPr>
              <w:t>se encuentran clasificados los ar</w:t>
            </w:r>
            <w:r w:rsidR="009436FD">
              <w:rPr>
                <w:rFonts w:ascii="Arial" w:eastAsia="Times New Roman" w:hAnsi="Arial" w:cs="Arial"/>
                <w:sz w:val="24"/>
                <w:szCs w:val="24"/>
                <w:lang w:val="es-MX" w:eastAsia="es-ES"/>
              </w:rPr>
              <w:t>chivos de inteligencia o contra</w:t>
            </w:r>
            <w:r w:rsidR="00414DD1">
              <w:rPr>
                <w:rFonts w:ascii="Arial" w:eastAsia="Times New Roman" w:hAnsi="Arial" w:cs="Arial"/>
                <w:sz w:val="24"/>
                <w:szCs w:val="24"/>
                <w:lang w:val="es-MX" w:eastAsia="es-ES"/>
              </w:rPr>
              <w:t xml:space="preserve">inteligencia? </w:t>
            </w:r>
            <w:r w:rsidR="00414DD1" w:rsidRPr="000167E4">
              <w:rPr>
                <w:rFonts w:ascii="Arial" w:eastAsia="Times New Roman" w:hAnsi="Arial" w:cs="Arial"/>
                <w:b/>
                <w:sz w:val="24"/>
                <w:szCs w:val="24"/>
                <w:lang w:val="es-MX" w:eastAsia="es-ES"/>
              </w:rPr>
              <w:t>En caso de ser positiva su respuesta</w:t>
            </w:r>
            <w:r w:rsidR="00414DD1">
              <w:rPr>
                <w:rFonts w:ascii="Arial" w:eastAsia="Times New Roman" w:hAnsi="Arial" w:cs="Arial"/>
                <w:sz w:val="24"/>
                <w:szCs w:val="24"/>
                <w:lang w:val="es-MX" w:eastAsia="es-ES"/>
              </w:rPr>
              <w:t>, favor de citar el artículo y la norma en la que éste se encuentra tipificado.</w:t>
            </w:r>
          </w:p>
          <w:p w:rsidR="000167E4" w:rsidRDefault="000167E4" w:rsidP="00C6162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C61624" w:rsidRDefault="00BE5931" w:rsidP="00BE593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r>
              <w:rPr>
                <w:rFonts w:ascii="Arial" w:eastAsia="Times New Roman" w:hAnsi="Arial" w:cs="Arial"/>
                <w:sz w:val="24"/>
                <w:szCs w:val="24"/>
                <w:lang w:val="es-MX" w:eastAsia="es-ES"/>
              </w:rPr>
              <w:t xml:space="preserve">Los archivos de inteligencia y contrainteligencia se encuentran clasificados en la </w:t>
            </w:r>
            <w:r w:rsidR="00C61624">
              <w:rPr>
                <w:rFonts w:ascii="Arial" w:eastAsia="Times New Roman" w:hAnsi="Arial" w:cs="Arial"/>
                <w:sz w:val="24"/>
                <w:szCs w:val="24"/>
                <w:lang w:val="es-MX" w:eastAsia="es-ES"/>
              </w:rPr>
              <w:t xml:space="preserve">Ley </w:t>
            </w:r>
            <w:r w:rsidR="00C61624" w:rsidRPr="00C61624">
              <w:rPr>
                <w:rFonts w:ascii="Arial" w:eastAsia="Times New Roman" w:hAnsi="Arial" w:cs="Arial"/>
                <w:iCs/>
                <w:sz w:val="24"/>
                <w:szCs w:val="24"/>
              </w:rPr>
              <w:t>6 de 22 de enero de 2002</w:t>
            </w:r>
            <w:r w:rsidR="00C61624">
              <w:rPr>
                <w:rFonts w:ascii="Arial" w:eastAsia="Times New Roman" w:hAnsi="Arial" w:cs="Arial"/>
                <w:iCs/>
                <w:sz w:val="24"/>
                <w:szCs w:val="24"/>
              </w:rPr>
              <w:t xml:space="preserve"> “Que dicta normas para la transparencia en la gestión pública, establece la Acción de Habeas Data y dicta otras disposiciones”</w:t>
            </w:r>
            <w:r>
              <w:rPr>
                <w:rFonts w:ascii="Arial" w:eastAsia="Times New Roman" w:hAnsi="Arial" w:cs="Arial"/>
                <w:iCs/>
                <w:sz w:val="24"/>
                <w:szCs w:val="24"/>
              </w:rPr>
              <w:t>, de la siguiente manera:</w:t>
            </w:r>
            <w:r w:rsidR="00C61624">
              <w:rPr>
                <w:rFonts w:ascii="Arial" w:eastAsia="Times New Roman" w:hAnsi="Arial" w:cs="Arial"/>
                <w:iCs/>
                <w:sz w:val="24"/>
                <w:szCs w:val="24"/>
              </w:rPr>
              <w:t xml:space="preserve"> </w:t>
            </w:r>
          </w:p>
          <w:p w:rsidR="00C61624" w:rsidRDefault="00C61624" w:rsidP="00C6162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575124" w:rsidRDefault="00575124" w:rsidP="00C61624">
            <w:pPr>
              <w:ind w:left="708" w:right="877"/>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rPr>
            </w:pPr>
            <w:r w:rsidRPr="00C61624">
              <w:rPr>
                <w:rFonts w:ascii="Arial" w:eastAsia="Times New Roman" w:hAnsi="Arial" w:cs="Arial"/>
                <w:i/>
                <w:sz w:val="20"/>
                <w:szCs w:val="20"/>
                <w:lang w:val="es-MX" w:eastAsia="es-ES"/>
              </w:rPr>
              <w:t>“</w:t>
            </w:r>
            <w:r w:rsidRPr="00C61624">
              <w:rPr>
                <w:rFonts w:ascii="Arial" w:eastAsia="Times New Roman" w:hAnsi="Arial" w:cs="Arial"/>
                <w:b/>
                <w:i/>
                <w:sz w:val="20"/>
                <w:szCs w:val="20"/>
                <w:lang w:val="es-MX" w:eastAsia="es-ES"/>
              </w:rPr>
              <w:t>Artículo 14.</w:t>
            </w:r>
            <w:r w:rsidRPr="00C61624">
              <w:rPr>
                <w:rFonts w:ascii="Arial" w:eastAsia="Times New Roman" w:hAnsi="Arial" w:cs="Arial"/>
                <w:i/>
                <w:sz w:val="20"/>
                <w:szCs w:val="20"/>
                <w:lang w:val="es-MX" w:eastAsia="es-ES"/>
              </w:rPr>
              <w:t xml:space="preserve"> </w:t>
            </w:r>
            <w:r w:rsidR="00DA459F" w:rsidRPr="00995F70">
              <w:rPr>
                <w:rFonts w:ascii="Arial" w:eastAsia="Times New Roman" w:hAnsi="Arial" w:cs="Arial"/>
                <w:i/>
                <w:iCs/>
                <w:sz w:val="20"/>
                <w:szCs w:val="20"/>
              </w:rPr>
              <w:t xml:space="preserve">La información definida por esta Ley como de </w:t>
            </w:r>
            <w:r w:rsidR="00DA459F" w:rsidRPr="00995F70">
              <w:rPr>
                <w:rFonts w:ascii="Arial" w:eastAsia="Times New Roman" w:hAnsi="Arial" w:cs="Arial"/>
                <w:b/>
                <w:i/>
                <w:iCs/>
                <w:sz w:val="20"/>
                <w:szCs w:val="20"/>
              </w:rPr>
              <w:t>acceso restringido</w:t>
            </w:r>
            <w:r w:rsidR="00DA459F" w:rsidRPr="00995F70">
              <w:rPr>
                <w:rFonts w:ascii="Arial" w:eastAsia="Times New Roman" w:hAnsi="Arial" w:cs="Arial"/>
                <w:i/>
                <w:iCs/>
                <w:sz w:val="20"/>
                <w:szCs w:val="20"/>
              </w:rPr>
              <w:t xml:space="preserve"> no se podrá divulgar, por un periodo de </w:t>
            </w:r>
            <w:r w:rsidR="00DA459F" w:rsidRPr="00995F70">
              <w:rPr>
                <w:rFonts w:ascii="Arial" w:eastAsia="Times New Roman" w:hAnsi="Arial" w:cs="Arial"/>
                <w:b/>
                <w:i/>
                <w:iCs/>
                <w:sz w:val="20"/>
                <w:szCs w:val="20"/>
              </w:rPr>
              <w:t>diez años</w:t>
            </w:r>
            <w:r w:rsidR="00DA459F" w:rsidRPr="00995F70">
              <w:rPr>
                <w:rFonts w:ascii="Arial" w:eastAsia="Times New Roman" w:hAnsi="Arial" w:cs="Arial"/>
                <w:i/>
                <w:iCs/>
                <w:sz w:val="20"/>
                <w:szCs w:val="20"/>
              </w:rPr>
              <w:t xml:space="preserve">, contado a partir de su clasificación como tal, salvo que antes del cumplimiento </w:t>
            </w:r>
            <w:r w:rsidR="00DA459F" w:rsidRPr="00995F70">
              <w:rPr>
                <w:rFonts w:ascii="Arial" w:eastAsia="Times New Roman" w:hAnsi="Arial" w:cs="Arial"/>
                <w:i/>
                <w:iCs/>
                <w:sz w:val="20"/>
                <w:szCs w:val="20"/>
              </w:rPr>
              <w:lastRenderedPageBreak/>
              <w:t xml:space="preserve">del periodo </w:t>
            </w:r>
            <w:r w:rsidR="00E34608">
              <w:rPr>
                <w:rFonts w:ascii="Arial" w:eastAsia="Times New Roman" w:hAnsi="Arial" w:cs="Arial"/>
                <w:i/>
                <w:iCs/>
                <w:sz w:val="20"/>
                <w:szCs w:val="20"/>
              </w:rPr>
              <w:t xml:space="preserve">de restricción dejen de existir </w:t>
            </w:r>
            <w:r w:rsidR="00DA459F" w:rsidRPr="00995F70">
              <w:rPr>
                <w:rFonts w:ascii="Arial" w:eastAsia="Times New Roman" w:hAnsi="Arial" w:cs="Arial"/>
                <w:i/>
                <w:iCs/>
                <w:sz w:val="20"/>
                <w:szCs w:val="20"/>
              </w:rPr>
              <w:t xml:space="preserve">razones que </w:t>
            </w:r>
            <w:proofErr w:type="gramStart"/>
            <w:r w:rsidR="00DA459F" w:rsidRPr="00995F70">
              <w:rPr>
                <w:rFonts w:ascii="Arial" w:eastAsia="Times New Roman" w:hAnsi="Arial" w:cs="Arial"/>
                <w:i/>
                <w:iCs/>
                <w:sz w:val="20"/>
                <w:szCs w:val="20"/>
              </w:rPr>
              <w:t>justificaban  su</w:t>
            </w:r>
            <w:proofErr w:type="gramEnd"/>
            <w:r w:rsidR="00DA459F" w:rsidRPr="00995F70">
              <w:rPr>
                <w:rFonts w:ascii="Arial" w:eastAsia="Times New Roman" w:hAnsi="Arial" w:cs="Arial"/>
                <w:i/>
                <w:iCs/>
                <w:sz w:val="20"/>
                <w:szCs w:val="20"/>
              </w:rPr>
              <w:t xml:space="preserve"> acceso restringido.</w:t>
            </w:r>
          </w:p>
          <w:p w:rsidR="00DA459F" w:rsidRPr="00C61624" w:rsidRDefault="00DA459F" w:rsidP="00C61624">
            <w:pPr>
              <w:ind w:left="708" w:right="877"/>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val="es-MX" w:eastAsia="es-ES"/>
              </w:rPr>
            </w:pPr>
          </w:p>
          <w:p w:rsidR="00575124" w:rsidRPr="00C61624" w:rsidRDefault="00575124" w:rsidP="00C61624">
            <w:pPr>
              <w:autoSpaceDE w:val="0"/>
              <w:autoSpaceDN w:val="0"/>
              <w:adjustRightInd w:val="0"/>
              <w:ind w:left="708" w:right="87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rPr>
            </w:pPr>
            <w:r w:rsidRPr="00C61624">
              <w:rPr>
                <w:rFonts w:ascii="Arial" w:eastAsia="Times New Roman" w:hAnsi="Arial" w:cs="Arial"/>
                <w:i/>
                <w:iCs/>
                <w:sz w:val="20"/>
                <w:szCs w:val="20"/>
              </w:rPr>
              <w:t>Se considerará de acceso restringido, cuando así sea declarado por el funcionario competente, de acuerdo con la presente Ley:</w:t>
            </w:r>
          </w:p>
          <w:p w:rsidR="00575124" w:rsidRPr="00C61624" w:rsidRDefault="00575124" w:rsidP="00C61624">
            <w:pPr>
              <w:autoSpaceDE w:val="0"/>
              <w:autoSpaceDN w:val="0"/>
              <w:adjustRightInd w:val="0"/>
              <w:ind w:left="708" w:right="87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i/>
                <w:iCs/>
                <w:sz w:val="20"/>
                <w:szCs w:val="20"/>
              </w:rPr>
            </w:pPr>
            <w:r w:rsidRPr="00C61624">
              <w:rPr>
                <w:rFonts w:ascii="Arial" w:eastAsia="Times New Roman" w:hAnsi="Arial" w:cs="Arial"/>
                <w:b/>
                <w:i/>
                <w:iCs/>
                <w:sz w:val="20"/>
                <w:szCs w:val="20"/>
              </w:rPr>
              <w:t>1. La información relativa a la seguridad nacional, manejada por los estamentos de seguridad.</w:t>
            </w:r>
          </w:p>
          <w:p w:rsidR="00575124" w:rsidRPr="00C61624" w:rsidRDefault="00575124" w:rsidP="00C61624">
            <w:pPr>
              <w:autoSpaceDE w:val="0"/>
              <w:autoSpaceDN w:val="0"/>
              <w:adjustRightInd w:val="0"/>
              <w:ind w:left="708" w:right="87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rPr>
            </w:pPr>
            <w:r w:rsidRPr="00C61624">
              <w:rPr>
                <w:rFonts w:ascii="Arial" w:eastAsia="Times New Roman" w:hAnsi="Arial" w:cs="Arial"/>
                <w:i/>
                <w:iCs/>
                <w:sz w:val="20"/>
                <w:szCs w:val="20"/>
              </w:rPr>
              <w:t>2. Los secretos comerciales o la información comercial de carácter confidencial, obtenidos por el Estado, producto de la regulación de actividades económicas.</w:t>
            </w:r>
          </w:p>
          <w:p w:rsidR="00575124" w:rsidRPr="00C61624" w:rsidRDefault="00575124" w:rsidP="00C61624">
            <w:pPr>
              <w:autoSpaceDE w:val="0"/>
              <w:autoSpaceDN w:val="0"/>
              <w:adjustRightInd w:val="0"/>
              <w:ind w:left="708" w:right="87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rPr>
            </w:pPr>
            <w:r w:rsidRPr="00C61624">
              <w:rPr>
                <w:rFonts w:ascii="Arial" w:eastAsia="Times New Roman" w:hAnsi="Arial" w:cs="Arial"/>
                <w:i/>
                <w:iCs/>
                <w:sz w:val="20"/>
                <w:szCs w:val="20"/>
              </w:rPr>
              <w:t>3. Los asuntos relacionados con procesos o jurisdiccionales adelantados por el Ministerio Público y el Órgano Judicial, los cuales sólo son accesibles para las partes del proceso, hasta que queden ejecutoriados.</w:t>
            </w:r>
          </w:p>
          <w:p w:rsidR="00575124" w:rsidRPr="00C61624" w:rsidRDefault="00575124" w:rsidP="00C61624">
            <w:pPr>
              <w:autoSpaceDE w:val="0"/>
              <w:autoSpaceDN w:val="0"/>
              <w:adjustRightInd w:val="0"/>
              <w:ind w:left="708" w:right="87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rPr>
            </w:pPr>
            <w:r w:rsidRPr="00C61624">
              <w:rPr>
                <w:rFonts w:ascii="Arial" w:eastAsia="Times New Roman" w:hAnsi="Arial" w:cs="Arial"/>
                <w:i/>
                <w:iCs/>
                <w:sz w:val="20"/>
                <w:szCs w:val="20"/>
              </w:rPr>
              <w:t xml:space="preserve">4. La información que versa sobre procesos investigativos realizados </w:t>
            </w:r>
            <w:proofErr w:type="gramStart"/>
            <w:r w:rsidRPr="00C61624">
              <w:rPr>
                <w:rFonts w:ascii="Arial" w:eastAsia="Times New Roman" w:hAnsi="Arial" w:cs="Arial"/>
                <w:i/>
                <w:iCs/>
                <w:sz w:val="20"/>
                <w:szCs w:val="20"/>
              </w:rPr>
              <w:t>por  el</w:t>
            </w:r>
            <w:proofErr w:type="gramEnd"/>
            <w:r w:rsidRPr="00C61624">
              <w:rPr>
                <w:rFonts w:ascii="Arial" w:eastAsia="Times New Roman" w:hAnsi="Arial" w:cs="Arial"/>
                <w:i/>
                <w:iCs/>
                <w:sz w:val="20"/>
                <w:szCs w:val="20"/>
              </w:rPr>
              <w:t xml:space="preserve"> Ministerio Público, la Fuerza Pública, la Policía Técnica Judicial, la Dirección General de Aduanas, el Consejo Nacional de Seguridad y Defensa, la Dirección de Responsabilidad Patrimonial de la Contraloría General de la República, la Dirección de Análisis Financiero para la Prevención de Blanqueo de Capitales, la Comisión de Libre Competencia y Asuntos del Consumidor y el Ente Regulador de los Servicios Públicos.</w:t>
            </w:r>
          </w:p>
          <w:p w:rsidR="00575124" w:rsidRPr="00C61624" w:rsidRDefault="00575124" w:rsidP="00C61624">
            <w:pPr>
              <w:autoSpaceDE w:val="0"/>
              <w:autoSpaceDN w:val="0"/>
              <w:adjustRightInd w:val="0"/>
              <w:ind w:left="708" w:right="87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rPr>
            </w:pPr>
            <w:r w:rsidRPr="00C61624">
              <w:rPr>
                <w:rFonts w:ascii="Arial" w:eastAsia="Times New Roman" w:hAnsi="Arial" w:cs="Arial"/>
                <w:i/>
                <w:iCs/>
                <w:sz w:val="20"/>
                <w:szCs w:val="20"/>
              </w:rPr>
              <w:t>5. La información sobre existencia de yacimientos minerales y petrolíferos.</w:t>
            </w:r>
          </w:p>
          <w:p w:rsidR="00575124" w:rsidRPr="00C61624" w:rsidRDefault="00575124" w:rsidP="00C61624">
            <w:pPr>
              <w:autoSpaceDE w:val="0"/>
              <w:autoSpaceDN w:val="0"/>
              <w:adjustRightInd w:val="0"/>
              <w:ind w:left="708" w:right="87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rPr>
            </w:pPr>
            <w:r w:rsidRPr="00C61624">
              <w:rPr>
                <w:rFonts w:ascii="Arial" w:eastAsia="Times New Roman" w:hAnsi="Arial" w:cs="Arial"/>
                <w:i/>
                <w:iCs/>
                <w:sz w:val="20"/>
                <w:szCs w:val="20"/>
              </w:rPr>
              <w:t>6. Las memorias, notas, correspondencia y los documentos relacionados con negociaciones d</w:t>
            </w:r>
            <w:r w:rsidR="00DA459F">
              <w:rPr>
                <w:rFonts w:ascii="Arial" w:eastAsia="Times New Roman" w:hAnsi="Arial" w:cs="Arial"/>
                <w:i/>
                <w:iCs/>
                <w:sz w:val="20"/>
                <w:szCs w:val="20"/>
              </w:rPr>
              <w:t>iplomáticas, comerciales e</w:t>
            </w:r>
            <w:r w:rsidRPr="00C61624">
              <w:rPr>
                <w:rFonts w:ascii="Arial" w:eastAsia="Times New Roman" w:hAnsi="Arial" w:cs="Arial"/>
                <w:i/>
                <w:iCs/>
                <w:sz w:val="20"/>
                <w:szCs w:val="20"/>
              </w:rPr>
              <w:t xml:space="preserve"> internacionales de cualquier índole.</w:t>
            </w:r>
          </w:p>
          <w:p w:rsidR="00575124" w:rsidRPr="00C61624" w:rsidRDefault="00575124" w:rsidP="00C61624">
            <w:pPr>
              <w:autoSpaceDE w:val="0"/>
              <w:autoSpaceDN w:val="0"/>
              <w:adjustRightInd w:val="0"/>
              <w:ind w:left="708" w:right="87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rPr>
            </w:pPr>
            <w:r w:rsidRPr="00C61624">
              <w:rPr>
                <w:rFonts w:ascii="Arial" w:eastAsia="Times New Roman" w:hAnsi="Arial" w:cs="Arial"/>
                <w:i/>
                <w:iCs/>
                <w:sz w:val="20"/>
                <w:szCs w:val="20"/>
              </w:rPr>
              <w:t>7. Los documentos, archivos y transcripciones que naciones amigas proporcionen al país en investigaciones penales, policivas o de otra naturaleza.</w:t>
            </w:r>
          </w:p>
          <w:p w:rsidR="00575124" w:rsidRPr="00C61624" w:rsidRDefault="00575124" w:rsidP="00C61624">
            <w:pPr>
              <w:autoSpaceDE w:val="0"/>
              <w:autoSpaceDN w:val="0"/>
              <w:adjustRightInd w:val="0"/>
              <w:ind w:left="708" w:right="87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rPr>
            </w:pPr>
            <w:r w:rsidRPr="00C61624">
              <w:rPr>
                <w:rFonts w:ascii="Arial" w:eastAsia="Times New Roman" w:hAnsi="Arial" w:cs="Arial"/>
                <w:i/>
                <w:iCs/>
                <w:sz w:val="20"/>
                <w:szCs w:val="20"/>
              </w:rPr>
              <w:t>8. Las actas, notas, archivos y otros registros o constancias de las discusiones o actividades del Consejo de Gabinete, del Presidente o Vicepresidentes de la República, con excepción de aquellas correspondientes a discusiones o actividades relacionadas con las aprobaciones de los contratos.</w:t>
            </w:r>
          </w:p>
          <w:p w:rsidR="00575124" w:rsidRPr="00C61624" w:rsidRDefault="00575124" w:rsidP="00C61624">
            <w:pPr>
              <w:autoSpaceDE w:val="0"/>
              <w:autoSpaceDN w:val="0"/>
              <w:adjustRightInd w:val="0"/>
              <w:ind w:left="708" w:right="87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rPr>
            </w:pPr>
            <w:r w:rsidRPr="00C61624">
              <w:rPr>
                <w:rFonts w:ascii="Arial" w:eastAsia="Times New Roman" w:hAnsi="Arial" w:cs="Arial"/>
                <w:i/>
                <w:iCs/>
                <w:sz w:val="20"/>
                <w:szCs w:val="20"/>
              </w:rPr>
              <w:t>9. La transcripción de las reuniones e información obtenida por las Comisiones de la</w:t>
            </w:r>
            <w:r w:rsidR="00DA459F">
              <w:rPr>
                <w:rFonts w:ascii="Arial" w:eastAsia="Times New Roman" w:hAnsi="Arial" w:cs="Arial"/>
                <w:i/>
                <w:iCs/>
                <w:sz w:val="20"/>
                <w:szCs w:val="20"/>
              </w:rPr>
              <w:t xml:space="preserve"> </w:t>
            </w:r>
            <w:r w:rsidRPr="00C61624">
              <w:rPr>
                <w:rFonts w:ascii="Arial" w:eastAsia="Times New Roman" w:hAnsi="Arial" w:cs="Arial"/>
                <w:i/>
                <w:iCs/>
                <w:sz w:val="20"/>
                <w:szCs w:val="20"/>
              </w:rPr>
              <w:t>Asamblea Legislativa, cuando se reúnan en el ejercicio de sus funciones fiscalizadoras para recabar información que podría estar inclu</w:t>
            </w:r>
            <w:r w:rsidR="00DA459F">
              <w:rPr>
                <w:rFonts w:ascii="Arial" w:eastAsia="Times New Roman" w:hAnsi="Arial" w:cs="Arial"/>
                <w:i/>
                <w:iCs/>
                <w:sz w:val="20"/>
                <w:szCs w:val="20"/>
              </w:rPr>
              <w:t>ida en los numerales anteriores</w:t>
            </w:r>
            <w:r w:rsidRPr="00C61624">
              <w:rPr>
                <w:rFonts w:ascii="Arial" w:eastAsia="Times New Roman" w:hAnsi="Arial" w:cs="Arial"/>
                <w:i/>
                <w:iCs/>
                <w:sz w:val="20"/>
                <w:szCs w:val="20"/>
              </w:rPr>
              <w:t>.</w:t>
            </w:r>
            <w:r w:rsidR="00DA459F">
              <w:rPr>
                <w:rFonts w:ascii="Arial" w:eastAsia="Times New Roman" w:hAnsi="Arial" w:cs="Arial"/>
                <w:i/>
                <w:iCs/>
                <w:sz w:val="20"/>
                <w:szCs w:val="20"/>
              </w:rPr>
              <w:t>”</w:t>
            </w:r>
            <w:r w:rsidR="00C61624" w:rsidRPr="00C61624">
              <w:rPr>
                <w:rFonts w:ascii="Arial" w:eastAsia="Times New Roman" w:hAnsi="Arial" w:cs="Arial"/>
                <w:i/>
                <w:iCs/>
                <w:sz w:val="20"/>
                <w:szCs w:val="20"/>
              </w:rPr>
              <w:t xml:space="preserve"> (El subrayado es nuestro).</w:t>
            </w:r>
          </w:p>
          <w:p w:rsidR="0093242F" w:rsidRPr="0093242F" w:rsidRDefault="0093242F" w:rsidP="00C61624">
            <w:pPr>
              <w:ind w:left="708" w:right="877"/>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s-ES"/>
              </w:rPr>
            </w:pPr>
          </w:p>
          <w:p w:rsidR="00183E20" w:rsidRDefault="00183E20" w:rsidP="009E2A68">
            <w:pPr>
              <w:pStyle w:val="Prrafodelista"/>
              <w:numPr>
                <w:ilvl w:val="0"/>
                <w:numId w:val="5"/>
              </w:num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t xml:space="preserve">¿Cuáles son las condiciones necesarias para </w:t>
            </w:r>
            <w:r w:rsidRPr="00D204D1">
              <w:rPr>
                <w:rFonts w:ascii="Arial" w:eastAsia="Times New Roman" w:hAnsi="Arial" w:cs="Arial"/>
                <w:b/>
                <w:sz w:val="24"/>
                <w:szCs w:val="24"/>
                <w:lang w:val="es-MX" w:eastAsia="es-ES"/>
              </w:rPr>
              <w:t xml:space="preserve">otorgar a un documento </w:t>
            </w:r>
            <w:r w:rsidR="00D204D1" w:rsidRPr="00D204D1">
              <w:rPr>
                <w:rFonts w:ascii="Arial" w:eastAsia="Times New Roman" w:hAnsi="Arial" w:cs="Arial"/>
                <w:b/>
                <w:sz w:val="24"/>
                <w:szCs w:val="24"/>
                <w:lang w:val="es-MX" w:eastAsia="es-ES"/>
              </w:rPr>
              <w:t>el carácter de</w:t>
            </w:r>
            <w:r w:rsidR="00D204D1">
              <w:rPr>
                <w:rFonts w:ascii="Arial" w:eastAsia="Times New Roman" w:hAnsi="Arial" w:cs="Arial"/>
                <w:b/>
                <w:sz w:val="24"/>
                <w:szCs w:val="24"/>
                <w:lang w:val="es-MX" w:eastAsia="es-ES"/>
              </w:rPr>
              <w:t xml:space="preserve"> información</w:t>
            </w:r>
            <w:r w:rsidR="00D204D1" w:rsidRPr="00D204D1">
              <w:rPr>
                <w:rFonts w:ascii="Arial" w:eastAsia="Times New Roman" w:hAnsi="Arial" w:cs="Arial"/>
                <w:b/>
                <w:sz w:val="24"/>
                <w:szCs w:val="24"/>
                <w:lang w:val="es-MX" w:eastAsia="es-ES"/>
              </w:rPr>
              <w:t xml:space="preserve"> </w:t>
            </w:r>
            <w:r w:rsidR="00D204D1">
              <w:rPr>
                <w:rFonts w:ascii="Arial" w:eastAsia="Times New Roman" w:hAnsi="Arial" w:cs="Arial"/>
                <w:b/>
                <w:sz w:val="24"/>
                <w:szCs w:val="24"/>
                <w:lang w:val="es-MX" w:eastAsia="es-ES"/>
              </w:rPr>
              <w:t>clasificada</w:t>
            </w:r>
            <w:r w:rsidR="00D204D1">
              <w:rPr>
                <w:rFonts w:ascii="Arial" w:eastAsia="Times New Roman" w:hAnsi="Arial" w:cs="Arial"/>
                <w:sz w:val="24"/>
                <w:szCs w:val="24"/>
                <w:lang w:val="es-MX" w:eastAsia="es-ES"/>
              </w:rPr>
              <w:t xml:space="preserve"> por considerarse materia</w:t>
            </w:r>
            <w:r w:rsidR="000167E4">
              <w:rPr>
                <w:rFonts w:ascii="Arial" w:eastAsia="Times New Roman" w:hAnsi="Arial" w:cs="Arial"/>
                <w:sz w:val="24"/>
                <w:szCs w:val="24"/>
                <w:lang w:val="es-MX" w:eastAsia="es-ES"/>
              </w:rPr>
              <w:t xml:space="preserve"> </w:t>
            </w:r>
            <w:r>
              <w:rPr>
                <w:rFonts w:ascii="Arial" w:eastAsia="Times New Roman" w:hAnsi="Arial" w:cs="Arial"/>
                <w:sz w:val="24"/>
                <w:szCs w:val="24"/>
                <w:lang w:val="es-MX" w:eastAsia="es-ES"/>
              </w:rPr>
              <w:t>de inteligencia o contrainteligencia?</w:t>
            </w:r>
          </w:p>
          <w:p w:rsidR="00D914FD" w:rsidRDefault="00D914FD" w:rsidP="00D914FD">
            <w:pPr>
              <w:pStyle w:val="Prrafodelista"/>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0167E4" w:rsidRDefault="00D914FD" w:rsidP="00972BF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t>Las razones para otorgar a un documento el carácter de información clasificada debe enmarcarse en uno de los numerales del artículo 14 de la Ley 6 de 22 de enero de 2002 (Ley de Transparencia).</w:t>
            </w:r>
          </w:p>
          <w:p w:rsidR="00972BF8" w:rsidRDefault="00972BF8" w:rsidP="00972BF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972BF8" w:rsidRDefault="00972BF8" w:rsidP="00972BF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lastRenderedPageBreak/>
              <w:t>Posterior a esto, la institución del estado que clasificará la información como restringida, debe hacerlo a través de resolución motivada, tal como lo establece el artículo 16 de la Ley de Transparencia, que citamos a continuación:</w:t>
            </w:r>
          </w:p>
          <w:p w:rsidR="00D914FD" w:rsidRPr="00D914FD" w:rsidRDefault="00D914FD" w:rsidP="0057512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s-MX" w:eastAsia="es-ES"/>
              </w:rPr>
            </w:pPr>
          </w:p>
          <w:p w:rsidR="00575124" w:rsidRPr="00D914FD" w:rsidRDefault="00D914FD" w:rsidP="00D914FD">
            <w:pPr>
              <w:ind w:left="692" w:right="1019" w:hanging="332"/>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val="es-MX" w:eastAsia="es-ES"/>
              </w:rPr>
            </w:pPr>
            <w:r>
              <w:rPr>
                <w:rFonts w:ascii="Arial" w:eastAsia="Times New Roman" w:hAnsi="Arial" w:cs="Arial"/>
                <w:i/>
                <w:sz w:val="20"/>
                <w:szCs w:val="20"/>
                <w:lang w:val="es-MX" w:eastAsia="es-ES"/>
              </w:rPr>
              <w:t xml:space="preserve">      </w:t>
            </w:r>
            <w:r w:rsidR="00575124" w:rsidRPr="00D914FD">
              <w:rPr>
                <w:rFonts w:ascii="Arial" w:eastAsia="Times New Roman" w:hAnsi="Arial" w:cs="Arial"/>
                <w:i/>
                <w:sz w:val="20"/>
                <w:szCs w:val="20"/>
                <w:lang w:val="es-MX" w:eastAsia="es-ES"/>
              </w:rPr>
              <w:t>“</w:t>
            </w:r>
            <w:r w:rsidR="00575124" w:rsidRPr="00D914FD">
              <w:rPr>
                <w:rFonts w:ascii="Arial" w:eastAsia="Times New Roman" w:hAnsi="Arial" w:cs="Arial"/>
                <w:b/>
                <w:i/>
                <w:sz w:val="20"/>
                <w:szCs w:val="20"/>
                <w:lang w:val="es-MX" w:eastAsia="es-ES"/>
              </w:rPr>
              <w:t>Artículo 16</w:t>
            </w:r>
            <w:r w:rsidR="00575124" w:rsidRPr="00D914FD">
              <w:rPr>
                <w:rFonts w:ascii="Arial" w:eastAsia="Times New Roman" w:hAnsi="Arial" w:cs="Arial"/>
                <w:i/>
                <w:sz w:val="20"/>
                <w:szCs w:val="20"/>
                <w:lang w:val="es-MX" w:eastAsia="es-ES"/>
              </w:rPr>
              <w:t xml:space="preserve">. Las instituciones del Estado que nieguen el otorgamiento de una información por considerarse de carácter confidencial o de </w:t>
            </w:r>
            <w:r w:rsidR="00575124" w:rsidRPr="00D914FD">
              <w:rPr>
                <w:rFonts w:ascii="Arial" w:eastAsia="Times New Roman" w:hAnsi="Arial" w:cs="Arial"/>
                <w:b/>
                <w:i/>
                <w:sz w:val="20"/>
                <w:szCs w:val="20"/>
                <w:lang w:val="es-MX" w:eastAsia="es-ES"/>
              </w:rPr>
              <w:t>acceso restringido</w:t>
            </w:r>
            <w:r w:rsidR="00575124" w:rsidRPr="00D914FD">
              <w:rPr>
                <w:rFonts w:ascii="Arial" w:eastAsia="Times New Roman" w:hAnsi="Arial" w:cs="Arial"/>
                <w:i/>
                <w:sz w:val="20"/>
                <w:szCs w:val="20"/>
                <w:lang w:val="es-MX" w:eastAsia="es-ES"/>
              </w:rPr>
              <w:t>, deberán hacerlo a través de</w:t>
            </w:r>
            <w:r w:rsidR="00575124" w:rsidRPr="00D914FD">
              <w:rPr>
                <w:rFonts w:ascii="Arial" w:eastAsia="Times New Roman" w:hAnsi="Arial" w:cs="Arial"/>
                <w:b/>
                <w:i/>
                <w:sz w:val="20"/>
                <w:szCs w:val="20"/>
                <w:lang w:val="es-MX" w:eastAsia="es-ES"/>
              </w:rPr>
              <w:t xml:space="preserve"> resolución motivada</w:t>
            </w:r>
            <w:r w:rsidR="00575124" w:rsidRPr="00D914FD">
              <w:rPr>
                <w:rFonts w:ascii="Arial" w:eastAsia="Times New Roman" w:hAnsi="Arial" w:cs="Arial"/>
                <w:i/>
                <w:sz w:val="20"/>
                <w:szCs w:val="20"/>
                <w:lang w:val="es-MX" w:eastAsia="es-ES"/>
              </w:rPr>
              <w:t>, estableciendo las razones en que se fundamenta</w:t>
            </w:r>
            <w:r w:rsidR="00DA459F">
              <w:rPr>
                <w:rFonts w:ascii="Arial" w:eastAsia="Times New Roman" w:hAnsi="Arial" w:cs="Arial"/>
                <w:i/>
                <w:sz w:val="20"/>
                <w:szCs w:val="20"/>
                <w:lang w:val="es-MX" w:eastAsia="es-ES"/>
              </w:rPr>
              <w:t>n</w:t>
            </w:r>
            <w:r w:rsidR="00575124" w:rsidRPr="00D914FD">
              <w:rPr>
                <w:rFonts w:ascii="Arial" w:eastAsia="Times New Roman" w:hAnsi="Arial" w:cs="Arial"/>
                <w:i/>
                <w:sz w:val="20"/>
                <w:szCs w:val="20"/>
                <w:lang w:val="es-MX" w:eastAsia="es-ES"/>
              </w:rPr>
              <w:t xml:space="preserve"> la negación y que se sustente</w:t>
            </w:r>
            <w:r w:rsidR="00DA459F">
              <w:rPr>
                <w:rFonts w:ascii="Arial" w:eastAsia="Times New Roman" w:hAnsi="Arial" w:cs="Arial"/>
                <w:i/>
                <w:sz w:val="20"/>
                <w:szCs w:val="20"/>
                <w:lang w:val="es-MX" w:eastAsia="es-ES"/>
              </w:rPr>
              <w:t>n en esta Ley</w:t>
            </w:r>
            <w:r w:rsidR="00575124" w:rsidRPr="00D914FD">
              <w:rPr>
                <w:rFonts w:ascii="Arial" w:eastAsia="Times New Roman" w:hAnsi="Arial" w:cs="Arial"/>
                <w:i/>
                <w:sz w:val="20"/>
                <w:szCs w:val="20"/>
                <w:lang w:val="es-MX" w:eastAsia="es-ES"/>
              </w:rPr>
              <w:t>.</w:t>
            </w:r>
            <w:r w:rsidR="00DA459F">
              <w:rPr>
                <w:rFonts w:ascii="Arial" w:eastAsia="Times New Roman" w:hAnsi="Arial" w:cs="Arial"/>
                <w:i/>
                <w:sz w:val="20"/>
                <w:szCs w:val="20"/>
                <w:lang w:val="es-MX" w:eastAsia="es-ES"/>
              </w:rPr>
              <w:t>”</w:t>
            </w:r>
            <w:r w:rsidR="00575124" w:rsidRPr="00D914FD">
              <w:rPr>
                <w:rFonts w:ascii="Arial" w:eastAsia="Times New Roman" w:hAnsi="Arial" w:cs="Arial"/>
                <w:i/>
                <w:sz w:val="20"/>
                <w:szCs w:val="20"/>
                <w:lang w:val="es-MX" w:eastAsia="es-ES"/>
              </w:rPr>
              <w:t xml:space="preserve"> </w:t>
            </w:r>
            <w:r w:rsidRPr="00D914FD">
              <w:rPr>
                <w:rFonts w:ascii="Arial" w:eastAsia="Times New Roman" w:hAnsi="Arial" w:cs="Arial"/>
                <w:i/>
                <w:sz w:val="20"/>
                <w:szCs w:val="20"/>
                <w:lang w:val="es-MX" w:eastAsia="es-ES"/>
              </w:rPr>
              <w:t>(El subrayado es nuestro).</w:t>
            </w:r>
          </w:p>
          <w:p w:rsidR="00575124" w:rsidRPr="00575124" w:rsidRDefault="00575124" w:rsidP="0057512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9E2A68" w:rsidRDefault="009E2A68" w:rsidP="009E2A68">
            <w:pPr>
              <w:pStyle w:val="Prrafodelista"/>
              <w:numPr>
                <w:ilvl w:val="0"/>
                <w:numId w:val="5"/>
              </w:num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8F4832">
              <w:rPr>
                <w:rFonts w:ascii="Arial" w:eastAsia="Times New Roman" w:hAnsi="Arial" w:cs="Arial"/>
                <w:sz w:val="24"/>
                <w:szCs w:val="24"/>
                <w:lang w:val="es-MX" w:eastAsia="es-ES"/>
              </w:rPr>
              <w:t>¿</w:t>
            </w:r>
            <w:r w:rsidR="00414DD1">
              <w:rPr>
                <w:rFonts w:ascii="Arial" w:eastAsia="Times New Roman" w:hAnsi="Arial" w:cs="Arial"/>
                <w:sz w:val="24"/>
                <w:szCs w:val="24"/>
                <w:lang w:val="es-MX" w:eastAsia="es-ES"/>
              </w:rPr>
              <w:t>Cuál es el plazo de reserva</w:t>
            </w:r>
            <w:r w:rsidR="00183E20">
              <w:rPr>
                <w:rFonts w:ascii="Arial" w:eastAsia="Times New Roman" w:hAnsi="Arial" w:cs="Arial"/>
                <w:sz w:val="24"/>
                <w:szCs w:val="24"/>
                <w:lang w:val="es-MX" w:eastAsia="es-ES"/>
              </w:rPr>
              <w:t xml:space="preserve"> que se otorga </w:t>
            </w:r>
            <w:r w:rsidR="00414DD1">
              <w:rPr>
                <w:rFonts w:ascii="Arial" w:eastAsia="Times New Roman" w:hAnsi="Arial" w:cs="Arial"/>
                <w:sz w:val="24"/>
                <w:szCs w:val="24"/>
                <w:lang w:val="es-MX" w:eastAsia="es-ES"/>
              </w:rPr>
              <w:t xml:space="preserve">a </w:t>
            </w:r>
            <w:r w:rsidR="00297667">
              <w:rPr>
                <w:rFonts w:ascii="Arial" w:eastAsia="Times New Roman" w:hAnsi="Arial" w:cs="Arial"/>
                <w:sz w:val="24"/>
                <w:szCs w:val="24"/>
                <w:lang w:val="es-MX" w:eastAsia="es-ES"/>
              </w:rPr>
              <w:t>este tipo de información</w:t>
            </w:r>
            <w:r w:rsidR="00287734">
              <w:rPr>
                <w:rFonts w:ascii="Arial" w:eastAsia="Times New Roman" w:hAnsi="Arial" w:cs="Arial"/>
                <w:sz w:val="24"/>
                <w:szCs w:val="24"/>
                <w:lang w:val="es-MX" w:eastAsia="es-ES"/>
              </w:rPr>
              <w:t>?</w:t>
            </w:r>
          </w:p>
          <w:p w:rsidR="000167E4" w:rsidRDefault="000167E4" w:rsidP="000167E4">
            <w:pPr>
              <w:pStyle w:val="Prrafodelista"/>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134A5A" w:rsidRDefault="00134A5A" w:rsidP="00134A5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t xml:space="preserve">El plazo de reserva de esta </w:t>
            </w:r>
            <w:proofErr w:type="spellStart"/>
            <w:r>
              <w:rPr>
                <w:rFonts w:ascii="Arial" w:eastAsia="Times New Roman" w:hAnsi="Arial" w:cs="Arial"/>
                <w:sz w:val="24"/>
                <w:szCs w:val="24"/>
                <w:lang w:val="es-MX" w:eastAsia="es-ES"/>
              </w:rPr>
              <w:t>informacion</w:t>
            </w:r>
            <w:proofErr w:type="spellEnd"/>
            <w:r>
              <w:rPr>
                <w:rFonts w:ascii="Arial" w:eastAsia="Times New Roman" w:hAnsi="Arial" w:cs="Arial"/>
                <w:sz w:val="24"/>
                <w:szCs w:val="24"/>
                <w:lang w:val="es-MX" w:eastAsia="es-ES"/>
              </w:rPr>
              <w:t xml:space="preserve">, se estipula en el artículo 14 de nuestra </w:t>
            </w:r>
            <w:r w:rsidR="00541FBF">
              <w:rPr>
                <w:rFonts w:ascii="Arial" w:eastAsia="Times New Roman" w:hAnsi="Arial" w:cs="Arial"/>
                <w:sz w:val="24"/>
                <w:szCs w:val="24"/>
                <w:lang w:val="es-MX" w:eastAsia="es-ES"/>
              </w:rPr>
              <w:t>Ley de Transparencia</w:t>
            </w:r>
            <w:r>
              <w:rPr>
                <w:rFonts w:ascii="Arial" w:eastAsia="Times New Roman" w:hAnsi="Arial" w:cs="Arial"/>
                <w:sz w:val="24"/>
                <w:szCs w:val="24"/>
                <w:lang w:val="es-MX" w:eastAsia="es-ES"/>
              </w:rPr>
              <w:t>, l</w:t>
            </w:r>
            <w:r w:rsidR="00541FBF">
              <w:rPr>
                <w:rFonts w:ascii="Arial" w:eastAsia="Times New Roman" w:hAnsi="Arial" w:cs="Arial"/>
                <w:sz w:val="24"/>
                <w:szCs w:val="24"/>
                <w:lang w:val="es-MX" w:eastAsia="es-ES"/>
              </w:rPr>
              <w:t>a</w:t>
            </w:r>
            <w:r>
              <w:rPr>
                <w:rFonts w:ascii="Arial" w:eastAsia="Times New Roman" w:hAnsi="Arial" w:cs="Arial"/>
                <w:sz w:val="24"/>
                <w:szCs w:val="24"/>
                <w:lang w:val="es-MX" w:eastAsia="es-ES"/>
              </w:rPr>
              <w:t xml:space="preserve"> cual dispone lo siguiente:</w:t>
            </w:r>
          </w:p>
          <w:p w:rsidR="00134A5A" w:rsidRPr="00134A5A" w:rsidRDefault="00134A5A" w:rsidP="00134A5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575124" w:rsidRPr="00995F70" w:rsidRDefault="00575124" w:rsidP="00995F70">
            <w:pPr>
              <w:tabs>
                <w:tab w:val="left" w:pos="7496"/>
              </w:tabs>
              <w:autoSpaceDE w:val="0"/>
              <w:autoSpaceDN w:val="0"/>
              <w:adjustRightInd w:val="0"/>
              <w:ind w:left="833" w:right="87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rPr>
            </w:pPr>
            <w:r w:rsidRPr="00995F70">
              <w:rPr>
                <w:rFonts w:ascii="Arial" w:eastAsia="Times New Roman" w:hAnsi="Arial" w:cs="Arial"/>
                <w:b/>
                <w:i/>
                <w:iCs/>
                <w:sz w:val="20"/>
                <w:szCs w:val="20"/>
              </w:rPr>
              <w:t>“Artículo 14.</w:t>
            </w:r>
            <w:r w:rsidRPr="00995F70">
              <w:rPr>
                <w:rFonts w:ascii="Arial" w:eastAsia="Times New Roman" w:hAnsi="Arial" w:cs="Arial"/>
                <w:i/>
                <w:iCs/>
                <w:sz w:val="20"/>
                <w:szCs w:val="20"/>
              </w:rPr>
              <w:t xml:space="preserve"> La información definida por esta Ley como de </w:t>
            </w:r>
            <w:r w:rsidRPr="00995F70">
              <w:rPr>
                <w:rFonts w:ascii="Arial" w:eastAsia="Times New Roman" w:hAnsi="Arial" w:cs="Arial"/>
                <w:b/>
                <w:i/>
                <w:iCs/>
                <w:sz w:val="20"/>
                <w:szCs w:val="20"/>
              </w:rPr>
              <w:t>acceso restringido</w:t>
            </w:r>
            <w:r w:rsidRPr="00995F70">
              <w:rPr>
                <w:rFonts w:ascii="Arial" w:eastAsia="Times New Roman" w:hAnsi="Arial" w:cs="Arial"/>
                <w:i/>
                <w:iCs/>
                <w:sz w:val="20"/>
                <w:szCs w:val="20"/>
              </w:rPr>
              <w:t xml:space="preserve"> no se podrá divulgar, por un periodo de </w:t>
            </w:r>
            <w:r w:rsidRPr="00995F70">
              <w:rPr>
                <w:rFonts w:ascii="Arial" w:eastAsia="Times New Roman" w:hAnsi="Arial" w:cs="Arial"/>
                <w:b/>
                <w:i/>
                <w:iCs/>
                <w:sz w:val="20"/>
                <w:szCs w:val="20"/>
              </w:rPr>
              <w:t>diez años</w:t>
            </w:r>
            <w:r w:rsidRPr="00995F70">
              <w:rPr>
                <w:rFonts w:ascii="Arial" w:eastAsia="Times New Roman" w:hAnsi="Arial" w:cs="Arial"/>
                <w:i/>
                <w:iCs/>
                <w:sz w:val="20"/>
                <w:szCs w:val="20"/>
              </w:rPr>
              <w:t xml:space="preserve">, contado a partir de su clasificación como tal, salvo que antes del cumplimiento del periodo de restricción dejen de existir razones que </w:t>
            </w:r>
            <w:proofErr w:type="gramStart"/>
            <w:r w:rsidRPr="00995F70">
              <w:rPr>
                <w:rFonts w:ascii="Arial" w:eastAsia="Times New Roman" w:hAnsi="Arial" w:cs="Arial"/>
                <w:i/>
                <w:iCs/>
                <w:sz w:val="20"/>
                <w:szCs w:val="20"/>
              </w:rPr>
              <w:t>justificaban  su</w:t>
            </w:r>
            <w:proofErr w:type="gramEnd"/>
            <w:r w:rsidRPr="00995F70">
              <w:rPr>
                <w:rFonts w:ascii="Arial" w:eastAsia="Times New Roman" w:hAnsi="Arial" w:cs="Arial"/>
                <w:i/>
                <w:iCs/>
                <w:sz w:val="20"/>
                <w:szCs w:val="20"/>
              </w:rPr>
              <w:t xml:space="preserve"> acceso restringido.</w:t>
            </w:r>
          </w:p>
          <w:p w:rsidR="00575124" w:rsidRPr="00995F70" w:rsidRDefault="00575124" w:rsidP="00995F70">
            <w:pPr>
              <w:tabs>
                <w:tab w:val="left" w:pos="7496"/>
              </w:tabs>
              <w:autoSpaceDE w:val="0"/>
              <w:autoSpaceDN w:val="0"/>
              <w:adjustRightInd w:val="0"/>
              <w:ind w:left="833" w:right="87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rPr>
            </w:pPr>
            <w:r w:rsidRPr="00995F70">
              <w:rPr>
                <w:rFonts w:ascii="Arial" w:eastAsia="Times New Roman" w:hAnsi="Arial" w:cs="Arial"/>
                <w:i/>
                <w:iCs/>
                <w:sz w:val="20"/>
                <w:szCs w:val="20"/>
              </w:rPr>
              <w:t>…</w:t>
            </w:r>
          </w:p>
          <w:p w:rsidR="00575124" w:rsidRPr="00995F70" w:rsidRDefault="00575124" w:rsidP="00995F70">
            <w:pPr>
              <w:tabs>
                <w:tab w:val="left" w:pos="7496"/>
              </w:tabs>
              <w:autoSpaceDE w:val="0"/>
              <w:autoSpaceDN w:val="0"/>
              <w:adjustRightInd w:val="0"/>
              <w:ind w:left="833" w:right="87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rPr>
            </w:pPr>
            <w:r w:rsidRPr="00995F70">
              <w:rPr>
                <w:rFonts w:ascii="Arial" w:eastAsia="Times New Roman" w:hAnsi="Arial" w:cs="Arial"/>
                <w:i/>
                <w:iCs/>
                <w:sz w:val="20"/>
                <w:szCs w:val="20"/>
              </w:rPr>
              <w:t xml:space="preserve">En caso de que las autoridades correspondientes consideren que deba continuarse el carácter de restringido de la información detallada en este artículo, corresponderá a los </w:t>
            </w:r>
            <w:proofErr w:type="gramStart"/>
            <w:r w:rsidRPr="00995F70">
              <w:rPr>
                <w:rFonts w:ascii="Arial" w:eastAsia="Times New Roman" w:hAnsi="Arial" w:cs="Arial"/>
                <w:i/>
                <w:iCs/>
                <w:sz w:val="20"/>
                <w:szCs w:val="20"/>
              </w:rPr>
              <w:t>Órganos  Ejecutivo</w:t>
            </w:r>
            <w:proofErr w:type="gramEnd"/>
            <w:r w:rsidRPr="00995F70">
              <w:rPr>
                <w:rFonts w:ascii="Arial" w:eastAsia="Times New Roman" w:hAnsi="Arial" w:cs="Arial"/>
                <w:i/>
                <w:iCs/>
                <w:sz w:val="20"/>
                <w:szCs w:val="20"/>
              </w:rPr>
              <w:t xml:space="preserve">, Legislativo o Judicial, según sea el caso, emitir resoluciones por las cuales se </w:t>
            </w:r>
            <w:r w:rsidRPr="00995F70">
              <w:rPr>
                <w:rFonts w:ascii="Arial" w:eastAsia="Times New Roman" w:hAnsi="Arial" w:cs="Arial"/>
                <w:b/>
                <w:i/>
                <w:iCs/>
                <w:sz w:val="20"/>
                <w:szCs w:val="20"/>
              </w:rPr>
              <w:t>prorrogará hasta por un máximo de diez años adicionales</w:t>
            </w:r>
            <w:r w:rsidRPr="00995F70">
              <w:rPr>
                <w:rFonts w:ascii="Arial" w:eastAsia="Times New Roman" w:hAnsi="Arial" w:cs="Arial"/>
                <w:i/>
                <w:iCs/>
                <w:sz w:val="20"/>
                <w:szCs w:val="20"/>
              </w:rPr>
              <w:t>, la restricción sobre la información mencionada en este artículo. En ningún caso el carácter de restringido podrá superar los veinte años, contados a partir de la primera clasificación, procediendo la divulgación de la información si antes del cumplimiento del periodo de restricción adicional dejaren de existir las razones que justificaban tal acceso restringido.</w:t>
            </w:r>
          </w:p>
          <w:p w:rsidR="00575124" w:rsidRPr="00995F70" w:rsidRDefault="00575124" w:rsidP="00995F70">
            <w:pPr>
              <w:tabs>
                <w:tab w:val="left" w:pos="7496"/>
              </w:tabs>
              <w:autoSpaceDE w:val="0"/>
              <w:autoSpaceDN w:val="0"/>
              <w:adjustRightInd w:val="0"/>
              <w:ind w:left="833" w:right="87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rPr>
            </w:pPr>
            <w:r w:rsidRPr="00995F70">
              <w:rPr>
                <w:rFonts w:ascii="Arial" w:eastAsia="Times New Roman" w:hAnsi="Arial" w:cs="Arial"/>
                <w:i/>
                <w:iCs/>
                <w:sz w:val="20"/>
                <w:szCs w:val="20"/>
              </w:rPr>
              <w:t>El proceso de terminación de la restricción al acceso de la información opera de pleno derecho por el solo transcurso del tiempo, sin necesidad de resolución o acto administrativo alguno.</w:t>
            </w:r>
          </w:p>
          <w:p w:rsidR="00575124" w:rsidRPr="00995F70" w:rsidRDefault="00575124" w:rsidP="00995F70">
            <w:pPr>
              <w:tabs>
                <w:tab w:val="left" w:pos="7496"/>
              </w:tabs>
              <w:autoSpaceDE w:val="0"/>
              <w:autoSpaceDN w:val="0"/>
              <w:adjustRightInd w:val="0"/>
              <w:ind w:left="833" w:right="87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rPr>
            </w:pPr>
            <w:r w:rsidRPr="00995F70">
              <w:rPr>
                <w:rFonts w:ascii="Arial" w:eastAsia="Times New Roman" w:hAnsi="Arial" w:cs="Arial"/>
                <w:i/>
                <w:iCs/>
                <w:sz w:val="20"/>
                <w:szCs w:val="20"/>
              </w:rPr>
              <w:t>En caso de que exista un documento que contenga en forma parcial información cuyo acceso se encuentre restringido en los términos de este artículo, deberá proporcionarse el resto de la información que no esté except</w:t>
            </w:r>
            <w:r w:rsidR="00DA459F">
              <w:rPr>
                <w:rFonts w:ascii="Arial" w:eastAsia="Times New Roman" w:hAnsi="Arial" w:cs="Arial"/>
                <w:i/>
                <w:iCs/>
                <w:sz w:val="20"/>
                <w:szCs w:val="20"/>
              </w:rPr>
              <w:t>uada</w:t>
            </w:r>
            <w:r w:rsidRPr="00995F70">
              <w:rPr>
                <w:rFonts w:ascii="Arial" w:eastAsia="Times New Roman" w:hAnsi="Arial" w:cs="Arial"/>
                <w:i/>
                <w:iCs/>
                <w:sz w:val="20"/>
                <w:szCs w:val="20"/>
              </w:rPr>
              <w:t>.</w:t>
            </w:r>
            <w:r w:rsidR="00DA459F">
              <w:rPr>
                <w:rFonts w:ascii="Arial" w:eastAsia="Times New Roman" w:hAnsi="Arial" w:cs="Arial"/>
                <w:i/>
                <w:iCs/>
                <w:sz w:val="20"/>
                <w:szCs w:val="20"/>
              </w:rPr>
              <w:t>”</w:t>
            </w:r>
            <w:r w:rsidR="00995F70" w:rsidRPr="00995F70">
              <w:rPr>
                <w:rFonts w:ascii="Arial" w:eastAsia="Times New Roman" w:hAnsi="Arial" w:cs="Arial"/>
                <w:i/>
                <w:iCs/>
                <w:sz w:val="20"/>
                <w:szCs w:val="20"/>
              </w:rPr>
              <w:t xml:space="preserve"> (El subrayado es nuestro).</w:t>
            </w:r>
          </w:p>
          <w:p w:rsidR="00575124" w:rsidRPr="00575124" w:rsidRDefault="00575124" w:rsidP="000167E4">
            <w:pPr>
              <w:pStyle w:val="Prrafodelista"/>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s-ES"/>
              </w:rPr>
            </w:pPr>
          </w:p>
          <w:p w:rsidR="0061563C" w:rsidRDefault="009E2A68" w:rsidP="0061563C">
            <w:pPr>
              <w:pStyle w:val="Prrafodelista"/>
              <w:numPr>
                <w:ilvl w:val="0"/>
                <w:numId w:val="5"/>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8F4832">
              <w:rPr>
                <w:rFonts w:ascii="Arial" w:eastAsia="Times New Roman" w:hAnsi="Arial" w:cs="Arial"/>
                <w:sz w:val="24"/>
                <w:szCs w:val="24"/>
                <w:lang w:val="es-MX" w:eastAsia="es-ES"/>
              </w:rPr>
              <w:t>¿</w:t>
            </w:r>
            <w:r w:rsidR="00297667">
              <w:rPr>
                <w:rFonts w:ascii="Arial" w:eastAsia="Times New Roman" w:hAnsi="Arial" w:cs="Arial"/>
                <w:sz w:val="24"/>
                <w:szCs w:val="24"/>
                <w:lang w:val="es-MX" w:eastAsia="es-ES"/>
              </w:rPr>
              <w:t>Existe</w:t>
            </w:r>
            <w:r w:rsidR="00D204D1">
              <w:rPr>
                <w:rFonts w:ascii="Arial" w:eastAsia="Times New Roman" w:hAnsi="Arial" w:cs="Arial"/>
                <w:sz w:val="24"/>
                <w:szCs w:val="24"/>
                <w:lang w:val="es-MX" w:eastAsia="es-ES"/>
              </w:rPr>
              <w:t xml:space="preserve"> en su legislación alguna</w:t>
            </w:r>
            <w:r w:rsidR="00297667">
              <w:rPr>
                <w:rFonts w:ascii="Arial" w:eastAsia="Times New Roman" w:hAnsi="Arial" w:cs="Arial"/>
                <w:sz w:val="24"/>
                <w:szCs w:val="24"/>
                <w:lang w:val="es-MX" w:eastAsia="es-ES"/>
              </w:rPr>
              <w:t xml:space="preserve"> </w:t>
            </w:r>
            <w:r w:rsidR="00297667" w:rsidRPr="00A56498">
              <w:rPr>
                <w:rFonts w:ascii="Arial" w:eastAsia="Times New Roman" w:hAnsi="Arial" w:cs="Arial"/>
                <w:b/>
                <w:sz w:val="24"/>
                <w:szCs w:val="24"/>
                <w:lang w:val="es-MX" w:eastAsia="es-ES"/>
              </w:rPr>
              <w:t>excepción</w:t>
            </w:r>
            <w:r w:rsidR="00297667">
              <w:rPr>
                <w:rFonts w:ascii="Arial" w:eastAsia="Times New Roman" w:hAnsi="Arial" w:cs="Arial"/>
                <w:sz w:val="24"/>
                <w:szCs w:val="24"/>
                <w:lang w:val="es-MX" w:eastAsia="es-ES"/>
              </w:rPr>
              <w:t xml:space="preserve"> </w:t>
            </w:r>
            <w:r w:rsidR="00D204D1">
              <w:rPr>
                <w:rFonts w:ascii="Arial" w:eastAsia="Times New Roman" w:hAnsi="Arial" w:cs="Arial"/>
                <w:sz w:val="24"/>
                <w:szCs w:val="24"/>
                <w:lang w:val="es-MX" w:eastAsia="es-ES"/>
              </w:rPr>
              <w:t xml:space="preserve">a la clasificación de información </w:t>
            </w:r>
            <w:r w:rsidR="00183E20">
              <w:rPr>
                <w:rFonts w:ascii="Arial" w:eastAsia="Times New Roman" w:hAnsi="Arial" w:cs="Arial"/>
                <w:sz w:val="24"/>
                <w:szCs w:val="24"/>
                <w:lang w:val="es-MX" w:eastAsia="es-ES"/>
              </w:rPr>
              <w:t xml:space="preserve">que obligue a la </w:t>
            </w:r>
            <w:r w:rsidR="000B51AF">
              <w:rPr>
                <w:rFonts w:ascii="Arial" w:eastAsia="Times New Roman" w:hAnsi="Arial" w:cs="Arial"/>
                <w:sz w:val="24"/>
                <w:szCs w:val="24"/>
                <w:lang w:val="es-MX" w:eastAsia="es-ES"/>
              </w:rPr>
              <w:t>institución/sujeto/ente del gobierno</w:t>
            </w:r>
            <w:r w:rsidR="00183E20">
              <w:rPr>
                <w:rFonts w:ascii="Arial" w:eastAsia="Times New Roman" w:hAnsi="Arial" w:cs="Arial"/>
                <w:sz w:val="24"/>
                <w:szCs w:val="24"/>
                <w:lang w:val="es-MX" w:eastAsia="es-ES"/>
              </w:rPr>
              <w:t xml:space="preserve"> </w:t>
            </w:r>
            <w:r w:rsidR="00D204D1">
              <w:rPr>
                <w:rFonts w:ascii="Arial" w:eastAsia="Times New Roman" w:hAnsi="Arial" w:cs="Arial"/>
                <w:sz w:val="24"/>
                <w:szCs w:val="24"/>
                <w:lang w:val="es-MX" w:eastAsia="es-ES"/>
              </w:rPr>
              <w:t xml:space="preserve">a proporcionar la documentación </w:t>
            </w:r>
            <w:r w:rsidR="000B51AF">
              <w:rPr>
                <w:rFonts w:ascii="Arial" w:eastAsia="Times New Roman" w:hAnsi="Arial" w:cs="Arial"/>
                <w:sz w:val="24"/>
                <w:szCs w:val="24"/>
                <w:lang w:val="es-MX" w:eastAsia="es-ES"/>
              </w:rPr>
              <w:t>requerida, p</w:t>
            </w:r>
            <w:r w:rsidR="00D204D1">
              <w:rPr>
                <w:rFonts w:ascii="Arial" w:eastAsia="Times New Roman" w:hAnsi="Arial" w:cs="Arial"/>
                <w:sz w:val="24"/>
                <w:szCs w:val="24"/>
                <w:lang w:val="es-MX" w:eastAsia="es-ES"/>
              </w:rPr>
              <w:t>ese a</w:t>
            </w:r>
            <w:r w:rsidR="000B51AF">
              <w:rPr>
                <w:rFonts w:ascii="Arial" w:eastAsia="Times New Roman" w:hAnsi="Arial" w:cs="Arial"/>
                <w:sz w:val="24"/>
                <w:szCs w:val="24"/>
                <w:lang w:val="es-MX" w:eastAsia="es-ES"/>
              </w:rPr>
              <w:t xml:space="preserve"> que ésta sea</w:t>
            </w:r>
            <w:r w:rsidR="00D204D1">
              <w:rPr>
                <w:rFonts w:ascii="Arial" w:eastAsia="Times New Roman" w:hAnsi="Arial" w:cs="Arial"/>
                <w:sz w:val="24"/>
                <w:szCs w:val="24"/>
                <w:lang w:val="es-MX" w:eastAsia="es-ES"/>
              </w:rPr>
              <w:t xml:space="preserve"> considerada </w:t>
            </w:r>
            <w:r w:rsidR="000B51AF">
              <w:rPr>
                <w:rFonts w:ascii="Arial" w:eastAsia="Times New Roman" w:hAnsi="Arial" w:cs="Arial"/>
                <w:sz w:val="24"/>
                <w:szCs w:val="24"/>
                <w:lang w:val="es-MX" w:eastAsia="es-ES"/>
              </w:rPr>
              <w:t>materia de inteligencia o contrainteligencia</w:t>
            </w:r>
            <w:r w:rsidR="00287734">
              <w:rPr>
                <w:rFonts w:ascii="Arial" w:eastAsia="Times New Roman" w:hAnsi="Arial" w:cs="Arial"/>
                <w:sz w:val="24"/>
                <w:szCs w:val="24"/>
                <w:lang w:val="es-MX" w:eastAsia="es-ES"/>
              </w:rPr>
              <w:t>?</w:t>
            </w:r>
          </w:p>
          <w:p w:rsidR="00575124" w:rsidRDefault="00575124" w:rsidP="0057512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0A218B" w:rsidRDefault="00995F70" w:rsidP="000A218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lastRenderedPageBreak/>
              <w:t xml:space="preserve">Atendiendo a nuestra legislación, existen </w:t>
            </w:r>
            <w:r w:rsidR="00541FBF">
              <w:rPr>
                <w:rFonts w:ascii="Arial" w:eastAsia="Times New Roman" w:hAnsi="Arial" w:cs="Arial"/>
                <w:sz w:val="24"/>
                <w:szCs w:val="24"/>
                <w:lang w:val="es-MX" w:eastAsia="es-ES"/>
              </w:rPr>
              <w:t>tres</w:t>
            </w:r>
            <w:r>
              <w:rPr>
                <w:rFonts w:ascii="Arial" w:eastAsia="Times New Roman" w:hAnsi="Arial" w:cs="Arial"/>
                <w:sz w:val="24"/>
                <w:szCs w:val="24"/>
                <w:lang w:val="es-MX" w:eastAsia="es-ES"/>
              </w:rPr>
              <w:t xml:space="preserve"> </w:t>
            </w:r>
            <w:r w:rsidR="000A218B">
              <w:rPr>
                <w:rFonts w:ascii="Arial" w:eastAsia="Times New Roman" w:hAnsi="Arial" w:cs="Arial"/>
                <w:sz w:val="24"/>
                <w:szCs w:val="24"/>
                <w:lang w:val="es-MX" w:eastAsia="es-ES"/>
              </w:rPr>
              <w:t>excepciones en la</w:t>
            </w:r>
            <w:r>
              <w:rPr>
                <w:rFonts w:ascii="Arial" w:eastAsia="Times New Roman" w:hAnsi="Arial" w:cs="Arial"/>
                <w:sz w:val="24"/>
                <w:szCs w:val="24"/>
                <w:lang w:val="es-MX" w:eastAsia="es-ES"/>
              </w:rPr>
              <w:t xml:space="preserve">s que </w:t>
            </w:r>
            <w:r w:rsidR="000A218B">
              <w:rPr>
                <w:rFonts w:ascii="Arial" w:eastAsia="Times New Roman" w:hAnsi="Arial" w:cs="Arial"/>
                <w:sz w:val="24"/>
                <w:szCs w:val="24"/>
                <w:lang w:val="es-MX" w:eastAsia="es-ES"/>
              </w:rPr>
              <w:t xml:space="preserve">información </w:t>
            </w:r>
            <w:r w:rsidR="00DA459F">
              <w:rPr>
                <w:rFonts w:ascii="Arial" w:eastAsia="Times New Roman" w:hAnsi="Arial" w:cs="Arial"/>
                <w:sz w:val="24"/>
                <w:szCs w:val="24"/>
                <w:lang w:val="es-MX" w:eastAsia="es-ES"/>
              </w:rPr>
              <w:t xml:space="preserve">reservada </w:t>
            </w:r>
            <w:r w:rsidR="000A218B">
              <w:rPr>
                <w:rFonts w:ascii="Arial" w:eastAsia="Times New Roman" w:hAnsi="Arial" w:cs="Arial"/>
                <w:sz w:val="24"/>
                <w:szCs w:val="24"/>
                <w:lang w:val="es-MX" w:eastAsia="es-ES"/>
              </w:rPr>
              <w:t>pued</w:t>
            </w:r>
            <w:r w:rsidR="00DA459F">
              <w:rPr>
                <w:rFonts w:ascii="Arial" w:eastAsia="Times New Roman" w:hAnsi="Arial" w:cs="Arial"/>
                <w:sz w:val="24"/>
                <w:szCs w:val="24"/>
                <w:lang w:val="es-MX" w:eastAsia="es-ES"/>
              </w:rPr>
              <w:t>e</w:t>
            </w:r>
            <w:r w:rsidR="000A218B">
              <w:rPr>
                <w:rFonts w:ascii="Arial" w:eastAsia="Times New Roman" w:hAnsi="Arial" w:cs="Arial"/>
                <w:sz w:val="24"/>
                <w:szCs w:val="24"/>
                <w:lang w:val="es-MX" w:eastAsia="es-ES"/>
              </w:rPr>
              <w:t xml:space="preserve"> ser proporcionada, estos son los siguientes:</w:t>
            </w:r>
          </w:p>
          <w:p w:rsidR="000A218B" w:rsidRDefault="000A218B" w:rsidP="000A218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0A218B" w:rsidRDefault="000A218B" w:rsidP="000A218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t xml:space="preserve">- Cuando las autoridades investigativas o judiciales requieran dicha información, por la existencia de un proceso. </w:t>
            </w:r>
          </w:p>
          <w:p w:rsidR="00995F70" w:rsidRDefault="000A218B" w:rsidP="000A218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t xml:space="preserve">- Cuando las autoridades competentes hayan determinado el acceso a dicha información a través de Habeas Data. </w:t>
            </w:r>
          </w:p>
          <w:p w:rsidR="00DA459F" w:rsidRDefault="00DA459F" w:rsidP="000A218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t xml:space="preserve">- Cuando haya funcionarios que la deban conocer en razón de sus atribuciones, de acuerdo con la Ley. </w:t>
            </w:r>
          </w:p>
          <w:p w:rsidR="00995F70" w:rsidRPr="00575124" w:rsidRDefault="00995F70" w:rsidP="0057512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A56498" w:rsidRDefault="00A56498" w:rsidP="00150183">
            <w:pPr>
              <w:pStyle w:val="Prrafodelista"/>
              <w:numPr>
                <w:ilvl w:val="0"/>
                <w:numId w:val="5"/>
              </w:num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t>De ser el caso ¿qué se requiere para aplicar dicha excepción a un caso concreto?</w:t>
            </w:r>
          </w:p>
          <w:p w:rsidR="00575124" w:rsidRDefault="00575124" w:rsidP="007001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FB615B" w:rsidRDefault="00FB615B" w:rsidP="007001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t>- Que las autoridades investigativas o judiciales que requieren la información remitan un oficio a la institución donde reposa dicha información, exponiendo la existencia de un proceso en curso.</w:t>
            </w:r>
          </w:p>
          <w:p w:rsidR="00FB615B" w:rsidRDefault="00FB615B" w:rsidP="007001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t xml:space="preserve">- Que </w:t>
            </w:r>
            <w:r w:rsidR="00E34608">
              <w:rPr>
                <w:rFonts w:ascii="Arial" w:eastAsia="Times New Roman" w:hAnsi="Arial" w:cs="Arial"/>
                <w:sz w:val="24"/>
                <w:szCs w:val="24"/>
                <w:lang w:val="es-MX" w:eastAsia="es-ES"/>
              </w:rPr>
              <w:t>el interesado presente la resolución del recurso de Habeas Data ante la Autoridad que mantiene la información restringida</w:t>
            </w:r>
            <w:r>
              <w:rPr>
                <w:rFonts w:ascii="Arial" w:eastAsia="Times New Roman" w:hAnsi="Arial" w:cs="Arial"/>
                <w:sz w:val="24"/>
                <w:szCs w:val="24"/>
                <w:lang w:val="es-MX" w:eastAsia="es-ES"/>
              </w:rPr>
              <w:t>.</w:t>
            </w:r>
          </w:p>
          <w:p w:rsidR="00FB615B" w:rsidRDefault="00FB615B" w:rsidP="007001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t xml:space="preserve">- Que el funcionario </w:t>
            </w:r>
            <w:r w:rsidR="00E34608">
              <w:rPr>
                <w:rFonts w:ascii="Arial" w:eastAsia="Times New Roman" w:hAnsi="Arial" w:cs="Arial"/>
                <w:sz w:val="24"/>
                <w:szCs w:val="24"/>
                <w:lang w:val="es-MX" w:eastAsia="es-ES"/>
              </w:rPr>
              <w:t>interesante</w:t>
            </w:r>
            <w:r>
              <w:rPr>
                <w:rFonts w:ascii="Arial" w:eastAsia="Times New Roman" w:hAnsi="Arial" w:cs="Arial"/>
                <w:sz w:val="24"/>
                <w:szCs w:val="24"/>
                <w:lang w:val="es-MX" w:eastAsia="es-ES"/>
              </w:rPr>
              <w:t xml:space="preserve"> exponga ante la institución donde reposa la información </w:t>
            </w:r>
            <w:r w:rsidR="00E34608">
              <w:rPr>
                <w:rFonts w:ascii="Arial" w:eastAsia="Times New Roman" w:hAnsi="Arial" w:cs="Arial"/>
                <w:sz w:val="24"/>
                <w:szCs w:val="24"/>
                <w:lang w:val="es-MX" w:eastAsia="es-ES"/>
              </w:rPr>
              <w:t xml:space="preserve">restringida </w:t>
            </w:r>
            <w:r>
              <w:rPr>
                <w:rFonts w:ascii="Arial" w:eastAsia="Times New Roman" w:hAnsi="Arial" w:cs="Arial"/>
                <w:sz w:val="24"/>
                <w:szCs w:val="24"/>
                <w:lang w:val="es-MX" w:eastAsia="es-ES"/>
              </w:rPr>
              <w:t>requerida, las atribuciones concedidas a su persona para el ejercicio adecuado de su cargo.</w:t>
            </w:r>
          </w:p>
          <w:p w:rsidR="00FB615B" w:rsidRPr="00BE5931" w:rsidRDefault="00FB615B" w:rsidP="00BE593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183E20" w:rsidRDefault="00183E20" w:rsidP="00150183">
            <w:pPr>
              <w:pStyle w:val="Prrafodelista"/>
              <w:numPr>
                <w:ilvl w:val="0"/>
                <w:numId w:val="5"/>
              </w:num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t>¿</w:t>
            </w:r>
            <w:r w:rsidR="00D204D1">
              <w:rPr>
                <w:rFonts w:ascii="Arial" w:eastAsia="Times New Roman" w:hAnsi="Arial" w:cs="Arial"/>
                <w:sz w:val="24"/>
                <w:szCs w:val="24"/>
                <w:lang w:val="es-MX" w:eastAsia="es-ES"/>
              </w:rPr>
              <w:t>En su legislación existe la figura de reparación del daño a víctimas y a la sociedad? De ser afirmativa su respuesta, ¿en qué casos proceden éstas?</w:t>
            </w:r>
          </w:p>
          <w:p w:rsidR="008625BC" w:rsidRDefault="008625BC" w:rsidP="000A218B">
            <w:pPr>
              <w:ind w:left="3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0A218B" w:rsidRDefault="00DA459F" w:rsidP="000A218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t>En nuestra legislación sí</w:t>
            </w:r>
            <w:r w:rsidR="000A218B">
              <w:rPr>
                <w:rFonts w:ascii="Arial" w:eastAsia="Times New Roman" w:hAnsi="Arial" w:cs="Arial"/>
                <w:sz w:val="24"/>
                <w:szCs w:val="24"/>
                <w:lang w:val="es-MX" w:eastAsia="es-ES"/>
              </w:rPr>
              <w:t xml:space="preserve"> existe esta figura, la misma está contemplada en la Ley 31 de 28 de enero</w:t>
            </w:r>
            <w:r>
              <w:rPr>
                <w:rFonts w:ascii="Arial" w:eastAsia="Times New Roman" w:hAnsi="Arial" w:cs="Arial"/>
                <w:sz w:val="24"/>
                <w:szCs w:val="24"/>
                <w:lang w:val="es-MX" w:eastAsia="es-ES"/>
              </w:rPr>
              <w:t xml:space="preserve"> de 1998: “De la Protección de V</w:t>
            </w:r>
            <w:r w:rsidR="000A218B">
              <w:rPr>
                <w:rFonts w:ascii="Arial" w:eastAsia="Times New Roman" w:hAnsi="Arial" w:cs="Arial"/>
                <w:sz w:val="24"/>
                <w:szCs w:val="24"/>
                <w:lang w:val="es-MX" w:eastAsia="es-ES"/>
              </w:rPr>
              <w:t xml:space="preserve">íctimas del Delito” y en la Ley 63 de 28 de </w:t>
            </w:r>
            <w:r>
              <w:rPr>
                <w:rFonts w:ascii="Arial" w:eastAsia="Times New Roman" w:hAnsi="Arial" w:cs="Arial"/>
                <w:sz w:val="24"/>
                <w:szCs w:val="24"/>
                <w:lang w:val="es-MX" w:eastAsia="es-ES"/>
              </w:rPr>
              <w:t>agosto de 2008: “Que adopta el Código P</w:t>
            </w:r>
            <w:r w:rsidR="000A218B">
              <w:rPr>
                <w:rFonts w:ascii="Arial" w:eastAsia="Times New Roman" w:hAnsi="Arial" w:cs="Arial"/>
                <w:sz w:val="24"/>
                <w:szCs w:val="24"/>
                <w:lang w:val="es-MX" w:eastAsia="es-ES"/>
              </w:rPr>
              <w:t xml:space="preserve">rocesal </w:t>
            </w:r>
            <w:r>
              <w:rPr>
                <w:rFonts w:ascii="Arial" w:eastAsia="Times New Roman" w:hAnsi="Arial" w:cs="Arial"/>
                <w:sz w:val="24"/>
                <w:szCs w:val="24"/>
                <w:lang w:val="es-MX" w:eastAsia="es-ES"/>
              </w:rPr>
              <w:t>P</w:t>
            </w:r>
            <w:r w:rsidR="000A218B">
              <w:rPr>
                <w:rFonts w:ascii="Arial" w:eastAsia="Times New Roman" w:hAnsi="Arial" w:cs="Arial"/>
                <w:sz w:val="24"/>
                <w:szCs w:val="24"/>
                <w:lang w:val="es-MX" w:eastAsia="es-ES"/>
              </w:rPr>
              <w:t>enal”.</w:t>
            </w:r>
          </w:p>
          <w:p w:rsidR="000A218B" w:rsidRPr="000A218B" w:rsidRDefault="000A218B" w:rsidP="000A21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575124" w:rsidRDefault="00575124" w:rsidP="0057512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t>Ley 31 de 28 de enero</w:t>
            </w:r>
            <w:r w:rsidR="00DA459F">
              <w:rPr>
                <w:rFonts w:ascii="Arial" w:eastAsia="Times New Roman" w:hAnsi="Arial" w:cs="Arial"/>
                <w:sz w:val="24"/>
                <w:szCs w:val="24"/>
                <w:lang w:val="es-MX" w:eastAsia="es-ES"/>
              </w:rPr>
              <w:t xml:space="preserve"> de 1998: “De la Protección de V</w:t>
            </w:r>
            <w:r>
              <w:rPr>
                <w:rFonts w:ascii="Arial" w:eastAsia="Times New Roman" w:hAnsi="Arial" w:cs="Arial"/>
                <w:sz w:val="24"/>
                <w:szCs w:val="24"/>
                <w:lang w:val="es-MX" w:eastAsia="es-ES"/>
              </w:rPr>
              <w:t>íctimas del Delito”.</w:t>
            </w:r>
          </w:p>
          <w:p w:rsidR="00313EDC" w:rsidRDefault="00313EDC" w:rsidP="0057512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313EDC" w:rsidRPr="000A218B" w:rsidRDefault="00313EDC" w:rsidP="000A218B">
            <w:pPr>
              <w:ind w:left="708" w:right="1019"/>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val="es-MX" w:eastAsia="es-ES"/>
              </w:rPr>
            </w:pPr>
            <w:r w:rsidRPr="000A218B">
              <w:rPr>
                <w:rFonts w:ascii="Arial" w:eastAsia="Times New Roman" w:hAnsi="Arial" w:cs="Arial"/>
                <w:sz w:val="20"/>
                <w:szCs w:val="20"/>
                <w:lang w:val="es-MX" w:eastAsia="es-ES"/>
              </w:rPr>
              <w:t>“</w:t>
            </w:r>
            <w:r w:rsidRPr="000A218B">
              <w:rPr>
                <w:rFonts w:ascii="Arial" w:eastAsia="Times New Roman" w:hAnsi="Arial" w:cs="Arial"/>
                <w:b/>
                <w:i/>
                <w:sz w:val="20"/>
                <w:szCs w:val="20"/>
                <w:lang w:val="es-MX" w:eastAsia="es-ES"/>
              </w:rPr>
              <w:t>Artículo 1.</w:t>
            </w:r>
            <w:r w:rsidRPr="000A218B">
              <w:rPr>
                <w:rFonts w:ascii="Arial" w:eastAsia="Times New Roman" w:hAnsi="Arial" w:cs="Arial"/>
                <w:i/>
                <w:sz w:val="20"/>
                <w:szCs w:val="20"/>
                <w:lang w:val="es-MX" w:eastAsia="es-ES"/>
              </w:rPr>
              <w:t xml:space="preserve"> Para los efectos de esta Ley, se consideran víctimas del delito:</w:t>
            </w:r>
          </w:p>
          <w:p w:rsidR="00313EDC" w:rsidRPr="000A218B" w:rsidRDefault="00DA459F" w:rsidP="000A218B">
            <w:pPr>
              <w:ind w:left="708" w:right="1019"/>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val="es-MX" w:eastAsia="es-ES"/>
              </w:rPr>
            </w:pPr>
            <w:r>
              <w:rPr>
                <w:rFonts w:ascii="Arial" w:eastAsia="Times New Roman" w:hAnsi="Arial" w:cs="Arial"/>
                <w:i/>
                <w:sz w:val="20"/>
                <w:szCs w:val="20"/>
                <w:lang w:val="es-MX" w:eastAsia="es-ES"/>
              </w:rPr>
              <w:t>1. A la persona</w:t>
            </w:r>
            <w:r w:rsidR="00313EDC" w:rsidRPr="000A218B">
              <w:rPr>
                <w:rFonts w:ascii="Arial" w:eastAsia="Times New Roman" w:hAnsi="Arial" w:cs="Arial"/>
                <w:i/>
                <w:sz w:val="20"/>
                <w:szCs w:val="20"/>
                <w:lang w:val="es-MX" w:eastAsia="es-ES"/>
              </w:rPr>
              <w:t xml:space="preserve"> que</w:t>
            </w:r>
            <w:r>
              <w:rPr>
                <w:rFonts w:ascii="Arial" w:eastAsia="Times New Roman" w:hAnsi="Arial" w:cs="Arial"/>
                <w:i/>
                <w:sz w:val="20"/>
                <w:szCs w:val="20"/>
                <w:lang w:val="es-MX" w:eastAsia="es-ES"/>
              </w:rPr>
              <w:t>,</w:t>
            </w:r>
            <w:r w:rsidR="00313EDC" w:rsidRPr="000A218B">
              <w:rPr>
                <w:rFonts w:ascii="Arial" w:eastAsia="Times New Roman" w:hAnsi="Arial" w:cs="Arial"/>
                <w:i/>
                <w:sz w:val="20"/>
                <w:szCs w:val="20"/>
                <w:lang w:val="es-MX" w:eastAsia="es-ES"/>
              </w:rPr>
              <w:t xml:space="preserve"> individual o colectivamente, haya sufrido daños, incluidas las lesiones físicas o mentales, el sufrimiento emocional, la p</w:t>
            </w:r>
            <w:r>
              <w:rPr>
                <w:rFonts w:ascii="Arial" w:eastAsia="Times New Roman" w:hAnsi="Arial" w:cs="Arial"/>
                <w:i/>
                <w:sz w:val="20"/>
                <w:szCs w:val="20"/>
                <w:lang w:val="es-MX" w:eastAsia="es-ES"/>
              </w:rPr>
              <w:t>é</w:t>
            </w:r>
            <w:r w:rsidR="00313EDC" w:rsidRPr="000A218B">
              <w:rPr>
                <w:rFonts w:ascii="Arial" w:eastAsia="Times New Roman" w:hAnsi="Arial" w:cs="Arial"/>
                <w:i/>
                <w:sz w:val="20"/>
                <w:szCs w:val="20"/>
                <w:lang w:val="es-MX" w:eastAsia="es-ES"/>
              </w:rPr>
              <w:t>rdida financiera o el menoscabo sustancial de sus derechos fundamentales, como consecuencia de acción u omisión que viole la legislación penal vigente.</w:t>
            </w:r>
          </w:p>
          <w:p w:rsidR="00313EDC" w:rsidRPr="000A218B" w:rsidRDefault="00313EDC" w:rsidP="000A218B">
            <w:pPr>
              <w:ind w:left="708" w:right="1019"/>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val="es-MX" w:eastAsia="es-ES"/>
              </w:rPr>
            </w:pPr>
            <w:r w:rsidRPr="000A218B">
              <w:rPr>
                <w:rFonts w:ascii="Arial" w:eastAsia="Times New Roman" w:hAnsi="Arial" w:cs="Arial"/>
                <w:i/>
                <w:sz w:val="20"/>
                <w:szCs w:val="20"/>
                <w:lang w:val="es-MX" w:eastAsia="es-ES"/>
              </w:rPr>
              <w:t>2. Al representante legal o tutor de la persona directamente afectada por el delito en caso de incapacidad, al cónyuge, al con</w:t>
            </w:r>
            <w:r w:rsidR="00DA459F">
              <w:rPr>
                <w:rFonts w:ascii="Arial" w:eastAsia="Times New Roman" w:hAnsi="Arial" w:cs="Arial"/>
                <w:i/>
                <w:sz w:val="20"/>
                <w:szCs w:val="20"/>
                <w:lang w:val="es-MX" w:eastAsia="es-ES"/>
              </w:rPr>
              <w:t>viviente en unión</w:t>
            </w:r>
            <w:r w:rsidRPr="000A218B">
              <w:rPr>
                <w:rFonts w:ascii="Arial" w:eastAsia="Times New Roman" w:hAnsi="Arial" w:cs="Arial"/>
                <w:i/>
                <w:sz w:val="20"/>
                <w:szCs w:val="20"/>
                <w:lang w:val="es-MX" w:eastAsia="es-ES"/>
              </w:rPr>
              <w:t xml:space="preserve"> de hecho, a los parientes dentro del cuarto grado de consanguinidad o </w:t>
            </w:r>
            <w:r w:rsidRPr="000A218B">
              <w:rPr>
                <w:rFonts w:ascii="Arial" w:eastAsia="Times New Roman" w:hAnsi="Arial" w:cs="Arial"/>
                <w:i/>
                <w:sz w:val="20"/>
                <w:szCs w:val="20"/>
                <w:lang w:val="es-MX" w:eastAsia="es-ES"/>
              </w:rPr>
              <w:lastRenderedPageBreak/>
              <w:t>segundo de afinidad, así como el heredero testamentario cuando acuse la muerte del causante.</w:t>
            </w:r>
          </w:p>
          <w:p w:rsidR="00313EDC" w:rsidRPr="000A218B" w:rsidRDefault="00313EDC" w:rsidP="000A218B">
            <w:pPr>
              <w:ind w:left="708" w:right="1019"/>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val="es-MX" w:eastAsia="es-ES"/>
              </w:rPr>
            </w:pPr>
            <w:r w:rsidRPr="000A218B">
              <w:rPr>
                <w:rFonts w:ascii="Arial" w:eastAsia="Times New Roman" w:hAnsi="Arial" w:cs="Arial"/>
                <w:i/>
                <w:sz w:val="20"/>
                <w:szCs w:val="20"/>
                <w:lang w:val="es-MX" w:eastAsia="es-ES"/>
              </w:rPr>
              <w:t xml:space="preserve">3. A las asociaciones, reconocidas por el Estado, en los delitos que afecten intereses colectivos o difusos, siempre que el objeto de la asociación se vincule </w:t>
            </w:r>
            <w:r w:rsidR="00DA459F">
              <w:rPr>
                <w:rFonts w:ascii="Arial" w:eastAsia="Times New Roman" w:hAnsi="Arial" w:cs="Arial"/>
                <w:i/>
                <w:sz w:val="20"/>
                <w:szCs w:val="20"/>
                <w:lang w:val="es-MX" w:eastAsia="es-ES"/>
              </w:rPr>
              <w:t>directamente con esos intereses</w:t>
            </w:r>
            <w:r w:rsidRPr="000A218B">
              <w:rPr>
                <w:rFonts w:ascii="Arial" w:eastAsia="Times New Roman" w:hAnsi="Arial" w:cs="Arial"/>
                <w:i/>
                <w:sz w:val="20"/>
                <w:szCs w:val="20"/>
                <w:lang w:val="es-MX" w:eastAsia="es-ES"/>
              </w:rPr>
              <w:t>.</w:t>
            </w:r>
            <w:r w:rsidR="00DA459F">
              <w:rPr>
                <w:rFonts w:ascii="Arial" w:eastAsia="Times New Roman" w:hAnsi="Arial" w:cs="Arial"/>
                <w:i/>
                <w:sz w:val="20"/>
                <w:szCs w:val="20"/>
                <w:lang w:val="es-MX" w:eastAsia="es-ES"/>
              </w:rPr>
              <w:t>”</w:t>
            </w:r>
          </w:p>
          <w:p w:rsidR="00313EDC" w:rsidRDefault="00313EDC" w:rsidP="0057512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6E7FE1" w:rsidRDefault="006E7FE1" w:rsidP="0057512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t xml:space="preserve">Ley 63 de 28 de agosto de 2008: “Que adopta el </w:t>
            </w:r>
            <w:r w:rsidR="00DA459F">
              <w:rPr>
                <w:rFonts w:ascii="Arial" w:eastAsia="Times New Roman" w:hAnsi="Arial" w:cs="Arial"/>
                <w:sz w:val="24"/>
                <w:szCs w:val="24"/>
                <w:lang w:val="es-MX" w:eastAsia="es-ES"/>
              </w:rPr>
              <w:t>Código P</w:t>
            </w:r>
            <w:r>
              <w:rPr>
                <w:rFonts w:ascii="Arial" w:eastAsia="Times New Roman" w:hAnsi="Arial" w:cs="Arial"/>
                <w:sz w:val="24"/>
                <w:szCs w:val="24"/>
                <w:lang w:val="es-MX" w:eastAsia="es-ES"/>
              </w:rPr>
              <w:t xml:space="preserve">rocesal </w:t>
            </w:r>
            <w:r w:rsidR="00DA459F">
              <w:rPr>
                <w:rFonts w:ascii="Arial" w:eastAsia="Times New Roman" w:hAnsi="Arial" w:cs="Arial"/>
                <w:sz w:val="24"/>
                <w:szCs w:val="24"/>
                <w:lang w:val="es-MX" w:eastAsia="es-ES"/>
              </w:rPr>
              <w:t>P</w:t>
            </w:r>
            <w:r>
              <w:rPr>
                <w:rFonts w:ascii="Arial" w:eastAsia="Times New Roman" w:hAnsi="Arial" w:cs="Arial"/>
                <w:sz w:val="24"/>
                <w:szCs w:val="24"/>
                <w:lang w:val="es-MX" w:eastAsia="es-ES"/>
              </w:rPr>
              <w:t xml:space="preserve">enal”. </w:t>
            </w:r>
          </w:p>
          <w:p w:rsidR="006E7FE1" w:rsidRPr="00DA459F" w:rsidRDefault="006E7FE1" w:rsidP="0057512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6E7FE1" w:rsidRDefault="006E7FE1" w:rsidP="0057512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DA459F">
              <w:rPr>
                <w:rFonts w:ascii="Arial" w:eastAsia="Times New Roman" w:hAnsi="Arial" w:cs="Arial"/>
                <w:sz w:val="24"/>
                <w:szCs w:val="24"/>
                <w:lang w:val="es-MX" w:eastAsia="es-ES"/>
              </w:rPr>
              <w:t>Capítulo II La V</w:t>
            </w:r>
            <w:r w:rsidR="00DA459F" w:rsidRPr="00DA459F">
              <w:rPr>
                <w:rFonts w:ascii="Arial" w:eastAsia="Times New Roman" w:hAnsi="Arial" w:cs="Arial"/>
                <w:sz w:val="24"/>
                <w:szCs w:val="24"/>
                <w:lang w:val="es-MX" w:eastAsia="es-ES"/>
              </w:rPr>
              <w:t>í</w:t>
            </w:r>
            <w:r w:rsidRPr="00DA459F">
              <w:rPr>
                <w:rFonts w:ascii="Arial" w:eastAsia="Times New Roman" w:hAnsi="Arial" w:cs="Arial"/>
                <w:sz w:val="24"/>
                <w:szCs w:val="24"/>
                <w:lang w:val="es-MX" w:eastAsia="es-ES"/>
              </w:rPr>
              <w:t>ctima, Sección 1 Reglas Generales</w:t>
            </w:r>
            <w:r>
              <w:rPr>
                <w:rFonts w:ascii="Arial" w:eastAsia="Times New Roman" w:hAnsi="Arial" w:cs="Arial"/>
                <w:sz w:val="24"/>
                <w:szCs w:val="24"/>
                <w:lang w:val="es-MX" w:eastAsia="es-ES"/>
              </w:rPr>
              <w:t>, dispone lo siguiente:</w:t>
            </w:r>
          </w:p>
          <w:p w:rsidR="006E7FE1" w:rsidRDefault="006E7FE1" w:rsidP="0057512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6E7FE1" w:rsidRPr="000A218B" w:rsidRDefault="00313EDC" w:rsidP="000A218B">
            <w:pPr>
              <w:ind w:left="708" w:right="1019"/>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val="es-MX" w:eastAsia="es-ES"/>
              </w:rPr>
            </w:pPr>
            <w:r w:rsidRPr="000A218B">
              <w:rPr>
                <w:rFonts w:ascii="Arial" w:eastAsia="Times New Roman" w:hAnsi="Arial" w:cs="Arial"/>
                <w:b/>
                <w:i/>
                <w:sz w:val="20"/>
                <w:szCs w:val="20"/>
                <w:lang w:val="es-MX" w:eastAsia="es-ES"/>
              </w:rPr>
              <w:t>“</w:t>
            </w:r>
            <w:r w:rsidR="006E7FE1" w:rsidRPr="000A218B">
              <w:rPr>
                <w:rFonts w:ascii="Arial" w:eastAsia="Times New Roman" w:hAnsi="Arial" w:cs="Arial"/>
                <w:b/>
                <w:i/>
                <w:sz w:val="20"/>
                <w:szCs w:val="20"/>
                <w:lang w:val="es-MX" w:eastAsia="es-ES"/>
              </w:rPr>
              <w:t>Artículo 79.</w:t>
            </w:r>
            <w:r w:rsidRPr="000A218B">
              <w:rPr>
                <w:rFonts w:ascii="Arial" w:eastAsia="Times New Roman" w:hAnsi="Arial" w:cs="Arial"/>
                <w:i/>
                <w:sz w:val="20"/>
                <w:szCs w:val="20"/>
                <w:lang w:val="es-MX" w:eastAsia="es-ES"/>
              </w:rPr>
              <w:t xml:space="preserve"> </w:t>
            </w:r>
            <w:r w:rsidR="006E7FE1" w:rsidRPr="000A218B">
              <w:rPr>
                <w:rFonts w:ascii="Arial" w:eastAsia="Times New Roman" w:hAnsi="Arial" w:cs="Arial"/>
                <w:i/>
                <w:sz w:val="20"/>
                <w:szCs w:val="20"/>
                <w:lang w:val="es-MX" w:eastAsia="es-ES"/>
              </w:rPr>
              <w:t xml:space="preserve">La </w:t>
            </w:r>
            <w:r w:rsidR="00094BA8" w:rsidRPr="000A218B">
              <w:rPr>
                <w:rFonts w:ascii="Arial" w:eastAsia="Times New Roman" w:hAnsi="Arial" w:cs="Arial"/>
                <w:i/>
                <w:sz w:val="20"/>
                <w:szCs w:val="20"/>
                <w:lang w:val="es-MX" w:eastAsia="es-ES"/>
              </w:rPr>
              <w:t>víctima</w:t>
            </w:r>
            <w:r w:rsidR="006E7FE1" w:rsidRPr="000A218B">
              <w:rPr>
                <w:rFonts w:ascii="Arial" w:eastAsia="Times New Roman" w:hAnsi="Arial" w:cs="Arial"/>
                <w:i/>
                <w:sz w:val="20"/>
                <w:szCs w:val="20"/>
                <w:lang w:val="es-MX" w:eastAsia="es-ES"/>
              </w:rPr>
              <w:t xml:space="preserve">. Se considera </w:t>
            </w:r>
            <w:r w:rsidR="00094BA8" w:rsidRPr="000A218B">
              <w:rPr>
                <w:rFonts w:ascii="Arial" w:eastAsia="Times New Roman" w:hAnsi="Arial" w:cs="Arial"/>
                <w:i/>
                <w:sz w:val="20"/>
                <w:szCs w:val="20"/>
                <w:lang w:val="es-MX" w:eastAsia="es-ES"/>
              </w:rPr>
              <w:t>víctima</w:t>
            </w:r>
            <w:r w:rsidR="006E7FE1" w:rsidRPr="000A218B">
              <w:rPr>
                <w:rFonts w:ascii="Arial" w:eastAsia="Times New Roman" w:hAnsi="Arial" w:cs="Arial"/>
                <w:i/>
                <w:sz w:val="20"/>
                <w:szCs w:val="20"/>
                <w:lang w:val="es-MX" w:eastAsia="es-ES"/>
              </w:rPr>
              <w:t xml:space="preserve"> del delito:</w:t>
            </w:r>
          </w:p>
          <w:p w:rsidR="006E7FE1" w:rsidRPr="000A218B" w:rsidRDefault="006E7FE1" w:rsidP="000A218B">
            <w:pPr>
              <w:ind w:left="708" w:right="1019"/>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val="es-MX" w:eastAsia="es-ES"/>
              </w:rPr>
            </w:pPr>
            <w:r w:rsidRPr="000A218B">
              <w:rPr>
                <w:rFonts w:ascii="Arial" w:eastAsia="Times New Roman" w:hAnsi="Arial" w:cs="Arial"/>
                <w:i/>
                <w:sz w:val="20"/>
                <w:szCs w:val="20"/>
                <w:lang w:val="es-MX" w:eastAsia="es-ES"/>
              </w:rPr>
              <w:t>1. La persona ofendida directamente por el delito.</w:t>
            </w:r>
          </w:p>
          <w:p w:rsidR="006E7FE1" w:rsidRPr="000A218B" w:rsidRDefault="006E7FE1" w:rsidP="000A218B">
            <w:pPr>
              <w:ind w:left="708" w:right="1019"/>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val="es-MX" w:eastAsia="es-ES"/>
              </w:rPr>
            </w:pPr>
            <w:r w:rsidRPr="000A218B">
              <w:rPr>
                <w:rFonts w:ascii="Arial" w:eastAsia="Times New Roman" w:hAnsi="Arial" w:cs="Arial"/>
                <w:i/>
                <w:sz w:val="20"/>
                <w:szCs w:val="20"/>
                <w:lang w:val="es-MX" w:eastAsia="es-ES"/>
              </w:rPr>
              <w:t>2. El cónyuge, el conviviente en unión de hecho, los parientes hasta el cuarto grado de consanguinidad o segundo de afinidad</w:t>
            </w:r>
            <w:r w:rsidR="00094BA8" w:rsidRPr="000A218B">
              <w:rPr>
                <w:rFonts w:ascii="Arial" w:eastAsia="Times New Roman" w:hAnsi="Arial" w:cs="Arial"/>
                <w:i/>
                <w:sz w:val="20"/>
                <w:szCs w:val="20"/>
                <w:lang w:val="es-MX" w:eastAsia="es-ES"/>
              </w:rPr>
              <w:t xml:space="preserve"> y los herederos de la persona ofendida.</w:t>
            </w:r>
          </w:p>
          <w:p w:rsidR="00094BA8" w:rsidRPr="000A218B" w:rsidRDefault="00094BA8" w:rsidP="000A218B">
            <w:pPr>
              <w:ind w:left="708" w:right="1019"/>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val="es-MX" w:eastAsia="es-ES"/>
              </w:rPr>
            </w:pPr>
            <w:r w:rsidRPr="000A218B">
              <w:rPr>
                <w:rFonts w:ascii="Arial" w:eastAsia="Times New Roman" w:hAnsi="Arial" w:cs="Arial"/>
                <w:i/>
                <w:sz w:val="20"/>
                <w:szCs w:val="20"/>
                <w:lang w:val="es-MX" w:eastAsia="es-ES"/>
              </w:rPr>
              <w:t xml:space="preserve">3. Los socios, en relación con los delitos que afecten a una sociedad, cometidos por quienes la dirigen, administran, </w:t>
            </w:r>
            <w:proofErr w:type="spellStart"/>
            <w:r w:rsidRPr="000A218B">
              <w:rPr>
                <w:rFonts w:ascii="Arial" w:eastAsia="Times New Roman" w:hAnsi="Arial" w:cs="Arial"/>
                <w:i/>
                <w:sz w:val="20"/>
                <w:szCs w:val="20"/>
                <w:lang w:val="es-MX" w:eastAsia="es-ES"/>
              </w:rPr>
              <w:t>gerencian</w:t>
            </w:r>
            <w:proofErr w:type="spellEnd"/>
            <w:r w:rsidRPr="000A218B">
              <w:rPr>
                <w:rFonts w:ascii="Arial" w:eastAsia="Times New Roman" w:hAnsi="Arial" w:cs="Arial"/>
                <w:i/>
                <w:sz w:val="20"/>
                <w:szCs w:val="20"/>
                <w:lang w:val="es-MX" w:eastAsia="es-ES"/>
              </w:rPr>
              <w:t xml:space="preserve"> o controlan.</w:t>
            </w:r>
          </w:p>
          <w:p w:rsidR="00094BA8" w:rsidRPr="000A218B" w:rsidRDefault="00094BA8" w:rsidP="000A218B">
            <w:pPr>
              <w:ind w:left="708" w:right="1019"/>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val="es-MX" w:eastAsia="es-ES"/>
              </w:rPr>
            </w:pPr>
            <w:r w:rsidRPr="000A218B">
              <w:rPr>
                <w:rFonts w:ascii="Arial" w:eastAsia="Times New Roman" w:hAnsi="Arial" w:cs="Arial"/>
                <w:i/>
                <w:sz w:val="20"/>
                <w:szCs w:val="20"/>
                <w:lang w:val="es-MX" w:eastAsia="es-ES"/>
              </w:rPr>
              <w:t>4. Las asociaciones reconocidas por el Estado, en los delitos que afecten intereses cole</w:t>
            </w:r>
            <w:r w:rsidR="00DA459F">
              <w:rPr>
                <w:rFonts w:ascii="Arial" w:eastAsia="Times New Roman" w:hAnsi="Arial" w:cs="Arial"/>
                <w:i/>
                <w:sz w:val="20"/>
                <w:szCs w:val="20"/>
                <w:lang w:val="es-MX" w:eastAsia="es-ES"/>
              </w:rPr>
              <w:t>ctivos o difusos, conlleven grav</w:t>
            </w:r>
            <w:r w:rsidRPr="000A218B">
              <w:rPr>
                <w:rFonts w:ascii="Arial" w:eastAsia="Times New Roman" w:hAnsi="Arial" w:cs="Arial"/>
                <w:i/>
                <w:sz w:val="20"/>
                <w:szCs w:val="20"/>
                <w:lang w:val="es-MX" w:eastAsia="es-ES"/>
              </w:rPr>
              <w:t>es pe</w:t>
            </w:r>
            <w:r w:rsidR="00DA459F">
              <w:rPr>
                <w:rFonts w:ascii="Arial" w:eastAsia="Times New Roman" w:hAnsi="Arial" w:cs="Arial"/>
                <w:i/>
                <w:sz w:val="20"/>
                <w:szCs w:val="20"/>
                <w:lang w:val="es-MX" w:eastAsia="es-ES"/>
              </w:rPr>
              <w:t>rjuicios patrimoniales para el E</w:t>
            </w:r>
            <w:r w:rsidRPr="000A218B">
              <w:rPr>
                <w:rFonts w:ascii="Arial" w:eastAsia="Times New Roman" w:hAnsi="Arial" w:cs="Arial"/>
                <w:i/>
                <w:sz w:val="20"/>
                <w:szCs w:val="20"/>
                <w:lang w:val="es-MX" w:eastAsia="es-ES"/>
              </w:rPr>
              <w:t>stado o afecten servicios públicos, siempre que el objet</w:t>
            </w:r>
            <w:r w:rsidR="00DA459F">
              <w:rPr>
                <w:rFonts w:ascii="Arial" w:eastAsia="Times New Roman" w:hAnsi="Arial" w:cs="Arial"/>
                <w:i/>
                <w:sz w:val="20"/>
                <w:szCs w:val="20"/>
                <w:lang w:val="es-MX" w:eastAsia="es-ES"/>
              </w:rPr>
              <w:t>o de la asociación se relacione</w:t>
            </w:r>
            <w:r w:rsidRPr="000A218B">
              <w:rPr>
                <w:rFonts w:ascii="Arial" w:eastAsia="Times New Roman" w:hAnsi="Arial" w:cs="Arial"/>
                <w:i/>
                <w:sz w:val="20"/>
                <w:szCs w:val="20"/>
                <w:lang w:val="es-MX" w:eastAsia="es-ES"/>
              </w:rPr>
              <w:t xml:space="preserve"> directamente con esos intereses.</w:t>
            </w:r>
          </w:p>
          <w:p w:rsidR="00094BA8" w:rsidRPr="000A218B" w:rsidRDefault="00094BA8" w:rsidP="000A218B">
            <w:pPr>
              <w:ind w:left="708" w:right="1019"/>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val="es-MX" w:eastAsia="es-ES"/>
              </w:rPr>
            </w:pPr>
            <w:r w:rsidRPr="000A218B">
              <w:rPr>
                <w:rFonts w:ascii="Arial" w:eastAsia="Times New Roman" w:hAnsi="Arial" w:cs="Arial"/>
                <w:i/>
                <w:sz w:val="20"/>
                <w:szCs w:val="20"/>
                <w:lang w:val="es-MX" w:eastAsia="es-ES"/>
              </w:rPr>
              <w:t>5. Las instituciones y entes públicos afectados en los casos de delitos contra la Administración Pública y contra el patrimonio económico</w:t>
            </w:r>
            <w:r w:rsidR="00B3355E" w:rsidRPr="000A218B">
              <w:rPr>
                <w:rFonts w:ascii="Arial" w:eastAsia="Times New Roman" w:hAnsi="Arial" w:cs="Arial"/>
                <w:i/>
                <w:sz w:val="20"/>
                <w:szCs w:val="20"/>
                <w:lang w:val="es-MX" w:eastAsia="es-ES"/>
              </w:rPr>
              <w:t>, o cuando por cualquier circun</w:t>
            </w:r>
            <w:r w:rsidRPr="000A218B">
              <w:rPr>
                <w:rFonts w:ascii="Arial" w:eastAsia="Times New Roman" w:hAnsi="Arial" w:cs="Arial"/>
                <w:i/>
                <w:sz w:val="20"/>
                <w:szCs w:val="20"/>
                <w:lang w:val="es-MX" w:eastAsia="es-ES"/>
              </w:rPr>
              <w:t xml:space="preserve">stancia se encuentren afectados sus bienes. </w:t>
            </w:r>
          </w:p>
          <w:p w:rsidR="00094BA8" w:rsidRPr="000A218B" w:rsidRDefault="00094BA8" w:rsidP="000A218B">
            <w:pPr>
              <w:ind w:left="708" w:right="1019"/>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val="es-MX" w:eastAsia="es-ES"/>
              </w:rPr>
            </w:pPr>
            <w:r w:rsidRPr="000A218B">
              <w:rPr>
                <w:rFonts w:ascii="Arial" w:eastAsia="Times New Roman" w:hAnsi="Arial" w:cs="Arial"/>
                <w:i/>
                <w:sz w:val="20"/>
                <w:szCs w:val="20"/>
                <w:lang w:val="es-MX" w:eastAsia="es-ES"/>
              </w:rPr>
              <w:t>6. En general, toda persona que individual o colectivamente haya sufrido daños y/o lesiones físicas, mentales o emocionales, incluyendo la perdida financiera o el menoscabo sustancial de sus derechos, como consecuencia de acciones que violen la legislación</w:t>
            </w:r>
            <w:r w:rsidR="00B3355E" w:rsidRPr="000A218B">
              <w:rPr>
                <w:rFonts w:ascii="Arial" w:eastAsia="Times New Roman" w:hAnsi="Arial" w:cs="Arial"/>
                <w:i/>
                <w:sz w:val="20"/>
                <w:szCs w:val="20"/>
                <w:lang w:val="es-MX" w:eastAsia="es-ES"/>
              </w:rPr>
              <w:t xml:space="preserve"> penal vigente, con independencia de que se identifique, aprehenda, enjuicie o condene al infractor y de la relación</w:t>
            </w:r>
            <w:r w:rsidR="00DA459F">
              <w:rPr>
                <w:rFonts w:ascii="Arial" w:eastAsia="Times New Roman" w:hAnsi="Arial" w:cs="Arial"/>
                <w:i/>
                <w:sz w:val="20"/>
                <w:szCs w:val="20"/>
                <w:lang w:val="es-MX" w:eastAsia="es-ES"/>
              </w:rPr>
              <w:t xml:space="preserve"> familiar existente entre ellos</w:t>
            </w:r>
            <w:r w:rsidR="00B3355E" w:rsidRPr="000A218B">
              <w:rPr>
                <w:rFonts w:ascii="Arial" w:eastAsia="Times New Roman" w:hAnsi="Arial" w:cs="Arial"/>
                <w:i/>
                <w:sz w:val="20"/>
                <w:szCs w:val="20"/>
                <w:lang w:val="es-MX" w:eastAsia="es-ES"/>
              </w:rPr>
              <w:t>.</w:t>
            </w:r>
            <w:r w:rsidR="00DA459F">
              <w:rPr>
                <w:rFonts w:ascii="Arial" w:eastAsia="Times New Roman" w:hAnsi="Arial" w:cs="Arial"/>
                <w:i/>
                <w:sz w:val="20"/>
                <w:szCs w:val="20"/>
                <w:lang w:val="es-MX" w:eastAsia="es-ES"/>
              </w:rPr>
              <w:t>”</w:t>
            </w:r>
            <w:r w:rsidR="00B3355E" w:rsidRPr="000A218B">
              <w:rPr>
                <w:rFonts w:ascii="Arial" w:eastAsia="Times New Roman" w:hAnsi="Arial" w:cs="Arial"/>
                <w:i/>
                <w:sz w:val="20"/>
                <w:szCs w:val="20"/>
                <w:lang w:val="es-MX" w:eastAsia="es-ES"/>
              </w:rPr>
              <w:t xml:space="preserve"> </w:t>
            </w:r>
          </w:p>
          <w:p w:rsidR="00575124" w:rsidRDefault="00575124" w:rsidP="0057512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313EDC" w:rsidRDefault="00313EDC" w:rsidP="0057512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t>Título IV La Acción, Capítulo II Acción Restaurativa, dispone lo siguiente:</w:t>
            </w:r>
          </w:p>
          <w:p w:rsidR="00313EDC" w:rsidRDefault="00313EDC" w:rsidP="0057512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DA459F" w:rsidRDefault="00502533" w:rsidP="00DA459F">
            <w:pPr>
              <w:ind w:left="833" w:right="1019" w:hanging="473"/>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val="es-MX" w:eastAsia="es-ES"/>
              </w:rPr>
            </w:pPr>
            <w:r>
              <w:rPr>
                <w:rFonts w:ascii="Arial" w:eastAsia="Times New Roman" w:hAnsi="Arial" w:cs="Arial"/>
                <w:b/>
                <w:i/>
                <w:sz w:val="20"/>
                <w:szCs w:val="20"/>
                <w:lang w:val="es-MX" w:eastAsia="es-ES"/>
              </w:rPr>
              <w:t xml:space="preserve">        </w:t>
            </w:r>
            <w:r w:rsidR="00313EDC" w:rsidRPr="000A218B">
              <w:rPr>
                <w:rFonts w:ascii="Arial" w:eastAsia="Times New Roman" w:hAnsi="Arial" w:cs="Arial"/>
                <w:b/>
                <w:i/>
                <w:sz w:val="20"/>
                <w:szCs w:val="20"/>
                <w:lang w:val="es-MX" w:eastAsia="es-ES"/>
              </w:rPr>
              <w:t>“Artículo 122.</w:t>
            </w:r>
            <w:r w:rsidR="00313EDC" w:rsidRPr="000A218B">
              <w:rPr>
                <w:rFonts w:ascii="Arial" w:eastAsia="Times New Roman" w:hAnsi="Arial" w:cs="Arial"/>
                <w:i/>
                <w:sz w:val="20"/>
                <w:szCs w:val="20"/>
                <w:lang w:val="es-MX" w:eastAsia="es-ES"/>
              </w:rPr>
              <w:t xml:space="preserve"> La acción restaurativa</w:t>
            </w:r>
            <w:r w:rsidR="00DA459F">
              <w:rPr>
                <w:rFonts w:ascii="Arial" w:eastAsia="Times New Roman" w:hAnsi="Arial" w:cs="Arial"/>
                <w:i/>
                <w:sz w:val="20"/>
                <w:szCs w:val="20"/>
                <w:lang w:val="es-MX" w:eastAsia="es-ES"/>
              </w:rPr>
              <w:t>. La acción restaurativa</w:t>
            </w:r>
            <w:r w:rsidR="00313EDC" w:rsidRPr="000A218B">
              <w:rPr>
                <w:rFonts w:ascii="Arial" w:eastAsia="Times New Roman" w:hAnsi="Arial" w:cs="Arial"/>
                <w:i/>
                <w:sz w:val="20"/>
                <w:szCs w:val="20"/>
                <w:lang w:val="es-MX" w:eastAsia="es-ES"/>
              </w:rPr>
              <w:t xml:space="preserve"> para el reintegro de la cosa y la indemnización o reparación de los daños y perjuicios ocasionados por el hecho </w:t>
            </w:r>
            <w:r w:rsidR="00541FBF">
              <w:rPr>
                <w:rFonts w:ascii="Arial" w:eastAsia="Times New Roman" w:hAnsi="Arial" w:cs="Arial"/>
                <w:i/>
                <w:sz w:val="20"/>
                <w:szCs w:val="20"/>
                <w:lang w:val="es-MX" w:eastAsia="es-ES"/>
              </w:rPr>
              <w:t>punible, contra el autor o partí</w:t>
            </w:r>
            <w:r w:rsidR="00313EDC" w:rsidRPr="000A218B">
              <w:rPr>
                <w:rFonts w:ascii="Arial" w:eastAsia="Times New Roman" w:hAnsi="Arial" w:cs="Arial"/>
                <w:i/>
                <w:sz w:val="20"/>
                <w:szCs w:val="20"/>
                <w:lang w:val="es-MX" w:eastAsia="es-ES"/>
              </w:rPr>
              <w:t>cipe o el tercero civilmente responsable, podrá ser ejercida por la víctima del delito dentro del proceso penal, conforme a las regl</w:t>
            </w:r>
            <w:r w:rsidR="00DA459F">
              <w:rPr>
                <w:rFonts w:ascii="Arial" w:eastAsia="Times New Roman" w:hAnsi="Arial" w:cs="Arial"/>
                <w:i/>
                <w:sz w:val="20"/>
                <w:szCs w:val="20"/>
                <w:lang w:val="es-MX" w:eastAsia="es-ES"/>
              </w:rPr>
              <w:t>as establecidas en este código</w:t>
            </w:r>
            <w:r w:rsidR="00313EDC" w:rsidRPr="000A218B">
              <w:rPr>
                <w:rFonts w:ascii="Arial" w:eastAsia="Times New Roman" w:hAnsi="Arial" w:cs="Arial"/>
                <w:i/>
                <w:sz w:val="20"/>
                <w:szCs w:val="20"/>
                <w:lang w:val="es-MX" w:eastAsia="es-ES"/>
              </w:rPr>
              <w:t>.</w:t>
            </w:r>
          </w:p>
          <w:p w:rsidR="00DA459F" w:rsidRPr="00DA459F" w:rsidRDefault="00DA459F" w:rsidP="00DA459F">
            <w:pPr>
              <w:ind w:left="833" w:right="1019" w:hanging="473"/>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val="es-MX" w:eastAsia="es-ES"/>
              </w:rPr>
            </w:pPr>
            <w:r>
              <w:rPr>
                <w:rFonts w:ascii="Arial" w:eastAsia="Times New Roman" w:hAnsi="Arial" w:cs="Arial"/>
                <w:i/>
                <w:sz w:val="20"/>
                <w:szCs w:val="20"/>
                <w:lang w:val="es-MX" w:eastAsia="es-ES"/>
              </w:rPr>
              <w:t xml:space="preserve">        </w:t>
            </w:r>
            <w:r w:rsidR="00E34608">
              <w:rPr>
                <w:rFonts w:ascii="Arial" w:eastAsia="Times New Roman" w:hAnsi="Arial" w:cs="Arial"/>
                <w:i/>
                <w:sz w:val="20"/>
                <w:szCs w:val="20"/>
                <w:lang w:val="es-MX" w:eastAsia="es-ES"/>
              </w:rPr>
              <w:t>El J</w:t>
            </w:r>
            <w:r w:rsidRPr="00DA459F">
              <w:rPr>
                <w:rFonts w:ascii="Arial" w:eastAsia="Times New Roman" w:hAnsi="Arial" w:cs="Arial"/>
                <w:i/>
                <w:sz w:val="20"/>
                <w:szCs w:val="20"/>
                <w:lang w:val="es-MX" w:eastAsia="es-ES"/>
              </w:rPr>
              <w:t>uez puede decretar la reparación de los daños civiles.”</w:t>
            </w:r>
          </w:p>
          <w:p w:rsidR="00313EDC" w:rsidRPr="00575124" w:rsidRDefault="00313EDC" w:rsidP="0057512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0167E4" w:rsidRPr="008625BC" w:rsidRDefault="008625BC" w:rsidP="002D3D8B">
            <w:pPr>
              <w:pStyle w:val="Prrafodelista"/>
              <w:numPr>
                <w:ilvl w:val="0"/>
                <w:numId w:val="5"/>
              </w:num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8625BC">
              <w:rPr>
                <w:rFonts w:ascii="Arial" w:eastAsia="Times New Roman" w:hAnsi="Arial" w:cs="Arial"/>
                <w:sz w:val="24"/>
                <w:szCs w:val="24"/>
                <w:lang w:val="es-MX" w:eastAsia="es-ES"/>
              </w:rPr>
              <w:t>¿Considera que el ejercicio de la ponderación de derechos es una herramienta adecuada para discernir entre la divulgación o la clasificación de la información?</w:t>
            </w:r>
          </w:p>
          <w:p w:rsidR="00231614" w:rsidRDefault="00231614" w:rsidP="00E64D3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93242F" w:rsidRDefault="00DA459F" w:rsidP="00B37BA0">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t>Sí</w:t>
            </w:r>
            <w:r w:rsidR="000A218B">
              <w:rPr>
                <w:rFonts w:ascii="Arial" w:eastAsia="Times New Roman" w:hAnsi="Arial" w:cs="Arial"/>
                <w:sz w:val="24"/>
                <w:szCs w:val="24"/>
                <w:lang w:val="es-MX" w:eastAsia="es-ES"/>
              </w:rPr>
              <w:t xml:space="preserve"> consideramos que el ejercicio de la ponderación de derechos sobre la divulgación o la clasificación de la información es de suma importancia</w:t>
            </w:r>
            <w:r w:rsidR="00B37BA0">
              <w:rPr>
                <w:rFonts w:ascii="Arial" w:eastAsia="Times New Roman" w:hAnsi="Arial" w:cs="Arial"/>
                <w:sz w:val="24"/>
                <w:szCs w:val="24"/>
                <w:lang w:val="es-MX" w:eastAsia="es-ES"/>
              </w:rPr>
              <w:t>,</w:t>
            </w:r>
            <w:r w:rsidR="000A218B">
              <w:rPr>
                <w:rFonts w:ascii="Arial" w:eastAsia="Times New Roman" w:hAnsi="Arial" w:cs="Arial"/>
                <w:sz w:val="24"/>
                <w:szCs w:val="24"/>
                <w:lang w:val="es-MX" w:eastAsia="es-ES"/>
              </w:rPr>
              <w:t xml:space="preserve"> toda </w:t>
            </w:r>
            <w:r w:rsidR="000A218B">
              <w:rPr>
                <w:rFonts w:ascii="Arial" w:eastAsia="Times New Roman" w:hAnsi="Arial" w:cs="Arial"/>
                <w:sz w:val="24"/>
                <w:szCs w:val="24"/>
                <w:lang w:val="es-MX" w:eastAsia="es-ES"/>
              </w:rPr>
              <w:lastRenderedPageBreak/>
              <w:t xml:space="preserve">vez que </w:t>
            </w:r>
            <w:r w:rsidR="00B37BA0">
              <w:rPr>
                <w:rFonts w:ascii="Arial" w:eastAsia="Times New Roman" w:hAnsi="Arial" w:cs="Arial"/>
                <w:sz w:val="24"/>
                <w:szCs w:val="24"/>
                <w:lang w:val="es-MX" w:eastAsia="es-ES"/>
              </w:rPr>
              <w:t xml:space="preserve">esta práctica nos ayudará a evaluar y determinar </w:t>
            </w:r>
            <w:r w:rsidR="0037656F">
              <w:rPr>
                <w:rFonts w:ascii="Arial" w:eastAsia="Times New Roman" w:hAnsi="Arial" w:cs="Arial"/>
                <w:sz w:val="24"/>
                <w:szCs w:val="24"/>
                <w:lang w:val="es-MX" w:eastAsia="es-ES"/>
              </w:rPr>
              <w:t>qué</w:t>
            </w:r>
            <w:r w:rsidR="00B37BA0">
              <w:rPr>
                <w:rFonts w:ascii="Arial" w:eastAsia="Times New Roman" w:hAnsi="Arial" w:cs="Arial"/>
                <w:sz w:val="24"/>
                <w:szCs w:val="24"/>
                <w:lang w:val="es-MX" w:eastAsia="es-ES"/>
              </w:rPr>
              <w:t xml:space="preserve"> información </w:t>
            </w:r>
            <w:r w:rsidR="0037656F">
              <w:rPr>
                <w:rFonts w:ascii="Arial" w:eastAsia="Times New Roman" w:hAnsi="Arial" w:cs="Arial"/>
                <w:sz w:val="24"/>
                <w:szCs w:val="24"/>
                <w:lang w:val="es-MX" w:eastAsia="es-ES"/>
              </w:rPr>
              <w:t>puede ser clasificada o desclasifica</w:t>
            </w:r>
            <w:r>
              <w:rPr>
                <w:rFonts w:ascii="Arial" w:eastAsia="Times New Roman" w:hAnsi="Arial" w:cs="Arial"/>
                <w:sz w:val="24"/>
                <w:szCs w:val="24"/>
                <w:lang w:val="es-MX" w:eastAsia="es-ES"/>
              </w:rPr>
              <w:t>da, y</w:t>
            </w:r>
            <w:r w:rsidR="0037656F">
              <w:rPr>
                <w:rFonts w:ascii="Arial" w:eastAsia="Times New Roman" w:hAnsi="Arial" w:cs="Arial"/>
                <w:sz w:val="24"/>
                <w:szCs w:val="24"/>
                <w:lang w:val="es-MX" w:eastAsia="es-ES"/>
              </w:rPr>
              <w:t xml:space="preserve"> que </w:t>
            </w:r>
            <w:r w:rsidR="00B37BA0">
              <w:rPr>
                <w:rFonts w:ascii="Arial" w:eastAsia="Times New Roman" w:hAnsi="Arial" w:cs="Arial"/>
                <w:sz w:val="24"/>
                <w:szCs w:val="24"/>
                <w:lang w:val="es-MX" w:eastAsia="es-ES"/>
              </w:rPr>
              <w:t xml:space="preserve">con su divulgación no </w:t>
            </w:r>
            <w:r w:rsidR="0037656F">
              <w:rPr>
                <w:rFonts w:ascii="Arial" w:eastAsia="Times New Roman" w:hAnsi="Arial" w:cs="Arial"/>
                <w:sz w:val="24"/>
                <w:szCs w:val="24"/>
                <w:lang w:val="es-MX" w:eastAsia="es-ES"/>
              </w:rPr>
              <w:t xml:space="preserve">se quebrante los derechos inherentes al ser humano. </w:t>
            </w:r>
          </w:p>
          <w:p w:rsidR="0037656F" w:rsidRPr="00E64D31" w:rsidRDefault="0037656F" w:rsidP="00B37BA0">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tc>
      </w:tr>
      <w:tr w:rsidR="009E2A68" w:rsidRPr="008F4832" w:rsidTr="000119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6" w:type="pct"/>
            <w:tcBorders>
              <w:top w:val="none" w:sz="0" w:space="0" w:color="auto"/>
              <w:left w:val="none" w:sz="0" w:space="0" w:color="auto"/>
              <w:bottom w:val="none" w:sz="0" w:space="0" w:color="auto"/>
            </w:tcBorders>
            <w:vAlign w:val="center"/>
          </w:tcPr>
          <w:p w:rsidR="009E2A68" w:rsidRPr="00502533" w:rsidRDefault="009E2A68" w:rsidP="009E2A68">
            <w:pPr>
              <w:spacing w:line="276" w:lineRule="auto"/>
              <w:jc w:val="center"/>
              <w:rPr>
                <w:rFonts w:ascii="Arial" w:eastAsia="Calibri" w:hAnsi="Arial" w:cs="Arial"/>
                <w:b w:val="0"/>
                <w:smallCaps/>
                <w:sz w:val="24"/>
                <w:szCs w:val="24"/>
                <w:lang w:val="es-MX"/>
              </w:rPr>
            </w:pPr>
            <w:r w:rsidRPr="00502533">
              <w:rPr>
                <w:rFonts w:ascii="Arial" w:eastAsia="Calibri" w:hAnsi="Arial" w:cs="Arial"/>
                <w:b w:val="0"/>
                <w:smallCaps/>
                <w:sz w:val="24"/>
                <w:szCs w:val="24"/>
                <w:lang w:val="es-MX"/>
              </w:rPr>
              <w:lastRenderedPageBreak/>
              <w:t xml:space="preserve">Consideraciones Generales </w:t>
            </w:r>
            <w:r w:rsidRPr="00502533">
              <w:rPr>
                <w:rFonts w:ascii="Arial" w:eastAsia="Calibri" w:hAnsi="Arial" w:cs="Arial"/>
                <w:b w:val="0"/>
                <w:smallCaps/>
                <w:szCs w:val="24"/>
                <w:lang w:val="es-MX"/>
              </w:rPr>
              <w:t>(Relevancia del tema)</w:t>
            </w:r>
          </w:p>
        </w:tc>
        <w:tc>
          <w:tcPr>
            <w:tcW w:w="3834" w:type="pct"/>
            <w:tcBorders>
              <w:top w:val="none" w:sz="0" w:space="0" w:color="auto"/>
              <w:bottom w:val="none" w:sz="0" w:space="0" w:color="auto"/>
              <w:right w:val="none" w:sz="0" w:space="0" w:color="auto"/>
            </w:tcBorders>
            <w:vAlign w:val="center"/>
          </w:tcPr>
          <w:p w:rsidR="004F426F" w:rsidRPr="000A218B" w:rsidRDefault="00A95D38" w:rsidP="004F426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lang w:val="es-MX"/>
              </w:rPr>
            </w:pPr>
            <w:r>
              <w:rPr>
                <w:rFonts w:ascii="Arial" w:eastAsia="Times New Roman" w:hAnsi="Arial" w:cs="Arial"/>
                <w:iCs/>
                <w:sz w:val="24"/>
                <w:szCs w:val="24"/>
              </w:rPr>
              <w:t>¿Qué tipo de proyectos o acciones ha llevado a cabo su institución</w:t>
            </w:r>
            <w:r w:rsidR="004F426F">
              <w:rPr>
                <w:rFonts w:ascii="Arial" w:eastAsia="Times New Roman" w:hAnsi="Arial" w:cs="Arial"/>
                <w:iCs/>
                <w:sz w:val="24"/>
                <w:szCs w:val="24"/>
              </w:rPr>
              <w:t xml:space="preserve"> en la materia (</w:t>
            </w:r>
            <w:r w:rsidR="004F426F" w:rsidRPr="004F426F">
              <w:rPr>
                <w:rFonts w:ascii="Arial" w:eastAsia="Times New Roman" w:hAnsi="Arial" w:cs="Arial"/>
                <w:iCs/>
                <w:sz w:val="24"/>
                <w:szCs w:val="24"/>
                <w:lang w:val="es-MX"/>
              </w:rPr>
              <w:t>el acceso a la información de los archivos de inteligencia y contrainteligencia que contribuyan en la verdad, la justicia y la reparación de las víctimas y la sociedad</w:t>
            </w:r>
            <w:r w:rsidR="004F426F">
              <w:rPr>
                <w:rFonts w:ascii="Arial" w:eastAsia="Times New Roman" w:hAnsi="Arial" w:cs="Arial"/>
                <w:iCs/>
                <w:sz w:val="24"/>
                <w:szCs w:val="24"/>
                <w:lang w:val="es-MX"/>
              </w:rPr>
              <w:t>)?</w:t>
            </w:r>
            <w:r w:rsidR="0093242F">
              <w:rPr>
                <w:rFonts w:ascii="Arial" w:eastAsia="Times New Roman" w:hAnsi="Arial" w:cs="Arial"/>
                <w:iCs/>
                <w:sz w:val="24"/>
                <w:szCs w:val="24"/>
              </w:rPr>
              <w:t xml:space="preserve"> </w:t>
            </w:r>
          </w:p>
        </w:tc>
      </w:tr>
      <w:tr w:rsidR="009E2A68" w:rsidRPr="00745482" w:rsidTr="00011955">
        <w:tc>
          <w:tcPr>
            <w:cnfStyle w:val="001000000000" w:firstRow="0" w:lastRow="0" w:firstColumn="1" w:lastColumn="0" w:oddVBand="0" w:evenVBand="0" w:oddHBand="0" w:evenHBand="0" w:firstRowFirstColumn="0" w:firstRowLastColumn="0" w:lastRowFirstColumn="0" w:lastRowLastColumn="0"/>
            <w:tcW w:w="1166" w:type="pct"/>
            <w:vAlign w:val="center"/>
          </w:tcPr>
          <w:p w:rsidR="009E2A68" w:rsidRPr="00745482" w:rsidRDefault="009E2A68" w:rsidP="009E2A68">
            <w:pPr>
              <w:spacing w:line="276" w:lineRule="auto"/>
              <w:jc w:val="center"/>
              <w:rPr>
                <w:rFonts w:ascii="Arial" w:eastAsia="Times New Roman" w:hAnsi="Arial" w:cs="Arial"/>
                <w:b w:val="0"/>
                <w:bCs w:val="0"/>
                <w:iCs/>
                <w:sz w:val="24"/>
                <w:szCs w:val="24"/>
              </w:rPr>
            </w:pPr>
            <w:r w:rsidRPr="00745482">
              <w:rPr>
                <w:rFonts w:ascii="Arial" w:eastAsia="Times New Roman" w:hAnsi="Arial" w:cs="Arial"/>
                <w:b w:val="0"/>
                <w:bCs w:val="0"/>
                <w:iCs/>
                <w:sz w:val="24"/>
                <w:szCs w:val="24"/>
              </w:rPr>
              <w:t xml:space="preserve">Consideraciones </w:t>
            </w:r>
          </w:p>
          <w:p w:rsidR="009E2A68" w:rsidRPr="00745482" w:rsidRDefault="009E2A68" w:rsidP="009E2A68">
            <w:pPr>
              <w:spacing w:line="276" w:lineRule="auto"/>
              <w:jc w:val="center"/>
              <w:rPr>
                <w:rFonts w:ascii="Arial" w:eastAsia="Times New Roman" w:hAnsi="Arial" w:cs="Arial"/>
                <w:b w:val="0"/>
                <w:bCs w:val="0"/>
                <w:iCs/>
                <w:sz w:val="24"/>
                <w:szCs w:val="24"/>
              </w:rPr>
            </w:pPr>
            <w:r w:rsidRPr="00745482">
              <w:rPr>
                <w:rFonts w:ascii="Arial" w:eastAsia="Times New Roman" w:hAnsi="Arial" w:cs="Arial"/>
                <w:b w:val="0"/>
                <w:bCs w:val="0"/>
                <w:iCs/>
                <w:sz w:val="24"/>
                <w:szCs w:val="24"/>
              </w:rPr>
              <w:t>(Posición sobre el tema)</w:t>
            </w:r>
          </w:p>
        </w:tc>
        <w:tc>
          <w:tcPr>
            <w:tcW w:w="3834" w:type="pct"/>
            <w:vAlign w:val="center"/>
          </w:tcPr>
          <w:p w:rsidR="001E6592" w:rsidRPr="00745482" w:rsidRDefault="00502533" w:rsidP="00DA459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r>
              <w:rPr>
                <w:rFonts w:ascii="Arial" w:eastAsia="Times New Roman" w:hAnsi="Arial" w:cs="Arial"/>
                <w:iCs/>
                <w:sz w:val="24"/>
                <w:szCs w:val="24"/>
              </w:rPr>
              <w:t xml:space="preserve">La Autoridad Nacional de Transparencia y Acceso a la Información (ANTAI), considera que </w:t>
            </w:r>
            <w:r w:rsidR="00DA459F">
              <w:rPr>
                <w:rFonts w:ascii="Arial" w:eastAsia="Times New Roman" w:hAnsi="Arial" w:cs="Arial"/>
                <w:iCs/>
                <w:sz w:val="24"/>
                <w:szCs w:val="24"/>
              </w:rPr>
              <w:t>el ejercicio de</w:t>
            </w:r>
            <w:r>
              <w:rPr>
                <w:rFonts w:ascii="Arial" w:eastAsia="Times New Roman" w:hAnsi="Arial" w:cs="Arial"/>
                <w:iCs/>
                <w:sz w:val="24"/>
                <w:szCs w:val="24"/>
              </w:rPr>
              <w:t xml:space="preserve"> desclasificación y el acceso a la información de los archivos de inteligencia y contrainteligencia, debe ser minucioso</w:t>
            </w:r>
            <w:r w:rsidR="00DA459F">
              <w:rPr>
                <w:rFonts w:ascii="Arial" w:eastAsia="Times New Roman" w:hAnsi="Arial" w:cs="Arial"/>
                <w:iCs/>
                <w:sz w:val="24"/>
                <w:szCs w:val="24"/>
              </w:rPr>
              <w:t>,</w:t>
            </w:r>
            <w:r>
              <w:rPr>
                <w:rFonts w:ascii="Arial" w:eastAsia="Times New Roman" w:hAnsi="Arial" w:cs="Arial"/>
                <w:iCs/>
                <w:sz w:val="24"/>
                <w:szCs w:val="24"/>
              </w:rPr>
              <w:t xml:space="preserve"> adoptando nuevos lineamientos </w:t>
            </w:r>
            <w:r w:rsidR="00DA459F">
              <w:rPr>
                <w:rFonts w:ascii="Arial" w:eastAsia="Times New Roman" w:hAnsi="Arial" w:cs="Arial"/>
                <w:iCs/>
                <w:sz w:val="24"/>
                <w:szCs w:val="24"/>
              </w:rPr>
              <w:t>como el</w:t>
            </w:r>
            <w:r>
              <w:rPr>
                <w:rFonts w:ascii="Arial" w:eastAsia="Times New Roman" w:hAnsi="Arial" w:cs="Arial"/>
                <w:iCs/>
                <w:sz w:val="24"/>
                <w:szCs w:val="24"/>
              </w:rPr>
              <w:t xml:space="preserve"> establecimiento de requisitos, excepciones, entre otros</w:t>
            </w:r>
            <w:r w:rsidR="00DA459F">
              <w:rPr>
                <w:rFonts w:ascii="Arial" w:eastAsia="Times New Roman" w:hAnsi="Arial" w:cs="Arial"/>
                <w:iCs/>
                <w:sz w:val="24"/>
                <w:szCs w:val="24"/>
              </w:rPr>
              <w:t>,</w:t>
            </w:r>
            <w:r>
              <w:rPr>
                <w:rFonts w:ascii="Arial" w:eastAsia="Times New Roman" w:hAnsi="Arial" w:cs="Arial"/>
                <w:iCs/>
                <w:sz w:val="24"/>
                <w:szCs w:val="24"/>
              </w:rPr>
              <w:t xml:space="preserve"> que se adhieran a la norma sin quebrantar las leyes vigentes ni los derechos fundamentales de la sociedad.</w:t>
            </w:r>
          </w:p>
        </w:tc>
      </w:tr>
      <w:tr w:rsidR="009E2A68" w:rsidRPr="00745482" w:rsidTr="000119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6" w:type="pct"/>
            <w:tcBorders>
              <w:top w:val="none" w:sz="0" w:space="0" w:color="auto"/>
              <w:left w:val="none" w:sz="0" w:space="0" w:color="auto"/>
              <w:bottom w:val="none" w:sz="0" w:space="0" w:color="auto"/>
            </w:tcBorders>
            <w:vAlign w:val="center"/>
          </w:tcPr>
          <w:p w:rsidR="009E2A68" w:rsidRPr="00745482" w:rsidRDefault="009E2A68" w:rsidP="009E2A68">
            <w:pPr>
              <w:spacing w:line="276" w:lineRule="auto"/>
              <w:jc w:val="center"/>
              <w:rPr>
                <w:rFonts w:ascii="Arial" w:eastAsia="Times New Roman" w:hAnsi="Arial" w:cs="Arial"/>
                <w:b w:val="0"/>
                <w:bCs w:val="0"/>
                <w:iCs/>
                <w:sz w:val="24"/>
                <w:szCs w:val="24"/>
              </w:rPr>
            </w:pPr>
            <w:r w:rsidRPr="00745482">
              <w:rPr>
                <w:rFonts w:ascii="Arial" w:eastAsia="Times New Roman" w:hAnsi="Arial" w:cs="Arial"/>
                <w:b w:val="0"/>
                <w:bCs w:val="0"/>
                <w:iCs/>
                <w:sz w:val="24"/>
                <w:szCs w:val="24"/>
              </w:rPr>
              <w:t xml:space="preserve">Áreas de oportunidad </w:t>
            </w:r>
          </w:p>
          <w:p w:rsidR="009E2A68" w:rsidRPr="00745482" w:rsidRDefault="009E2A68" w:rsidP="009E2A68">
            <w:pPr>
              <w:spacing w:line="276" w:lineRule="auto"/>
              <w:jc w:val="center"/>
              <w:rPr>
                <w:rFonts w:ascii="Arial" w:eastAsia="Times New Roman" w:hAnsi="Arial" w:cs="Arial"/>
                <w:b w:val="0"/>
                <w:bCs w:val="0"/>
                <w:iCs/>
                <w:sz w:val="24"/>
                <w:szCs w:val="24"/>
              </w:rPr>
            </w:pPr>
            <w:r w:rsidRPr="00745482">
              <w:rPr>
                <w:rFonts w:ascii="Arial" w:eastAsia="Times New Roman" w:hAnsi="Arial" w:cs="Arial"/>
                <w:b w:val="0"/>
                <w:bCs w:val="0"/>
                <w:iCs/>
                <w:sz w:val="24"/>
                <w:szCs w:val="24"/>
              </w:rPr>
              <w:t>(¿Qué hace falta para mejorar el derecho de acceso en el tema a discusión? – Nuevos Retos)</w:t>
            </w:r>
          </w:p>
        </w:tc>
        <w:tc>
          <w:tcPr>
            <w:tcW w:w="3834" w:type="pct"/>
            <w:tcBorders>
              <w:top w:val="none" w:sz="0" w:space="0" w:color="auto"/>
              <w:bottom w:val="none" w:sz="0" w:space="0" w:color="auto"/>
              <w:right w:val="none" w:sz="0" w:space="0" w:color="auto"/>
            </w:tcBorders>
            <w:vAlign w:val="center"/>
          </w:tcPr>
          <w:p w:rsidR="003B4846" w:rsidRDefault="000A218B" w:rsidP="003B4846">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rPr>
            </w:pPr>
            <w:r>
              <w:rPr>
                <w:rFonts w:ascii="Arial" w:eastAsia="Times New Roman" w:hAnsi="Arial" w:cs="Arial"/>
                <w:iCs/>
                <w:sz w:val="24"/>
                <w:szCs w:val="24"/>
              </w:rPr>
              <w:t xml:space="preserve">- </w:t>
            </w:r>
            <w:r w:rsidR="00762F59">
              <w:rPr>
                <w:rFonts w:ascii="Arial" w:eastAsia="Times New Roman" w:hAnsi="Arial" w:cs="Arial"/>
                <w:iCs/>
                <w:sz w:val="24"/>
                <w:szCs w:val="24"/>
              </w:rPr>
              <w:t xml:space="preserve">Ampliar </w:t>
            </w:r>
            <w:r w:rsidR="0093242F">
              <w:rPr>
                <w:rFonts w:ascii="Arial" w:eastAsia="Times New Roman" w:hAnsi="Arial" w:cs="Arial"/>
                <w:iCs/>
                <w:sz w:val="24"/>
                <w:szCs w:val="24"/>
              </w:rPr>
              <w:t>excepciones en caso de razones de interés público o seguridad nacional, siempre y cuando no afecte la difusión de la misma</w:t>
            </w:r>
            <w:r w:rsidR="002D3D8B">
              <w:rPr>
                <w:rFonts w:ascii="Arial" w:eastAsia="Times New Roman" w:hAnsi="Arial" w:cs="Arial"/>
                <w:iCs/>
                <w:sz w:val="24"/>
                <w:szCs w:val="24"/>
              </w:rPr>
              <w:t xml:space="preserve">. </w:t>
            </w:r>
          </w:p>
          <w:p w:rsidR="00101502" w:rsidRDefault="000A218B" w:rsidP="003B4846">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rPr>
            </w:pPr>
            <w:r>
              <w:rPr>
                <w:rFonts w:ascii="Arial" w:eastAsia="Times New Roman" w:hAnsi="Arial" w:cs="Arial"/>
                <w:iCs/>
                <w:sz w:val="24"/>
                <w:szCs w:val="24"/>
              </w:rPr>
              <w:t xml:space="preserve">- </w:t>
            </w:r>
            <w:r w:rsidR="0093242F">
              <w:rPr>
                <w:rFonts w:ascii="Arial" w:eastAsia="Times New Roman" w:hAnsi="Arial" w:cs="Arial"/>
                <w:iCs/>
                <w:sz w:val="24"/>
                <w:szCs w:val="24"/>
              </w:rPr>
              <w:t>Establecer requisitos o las condiciones necesarias para clasificar</w:t>
            </w:r>
            <w:r>
              <w:rPr>
                <w:rFonts w:ascii="Arial" w:eastAsia="Times New Roman" w:hAnsi="Arial" w:cs="Arial"/>
                <w:iCs/>
                <w:sz w:val="24"/>
                <w:szCs w:val="24"/>
              </w:rPr>
              <w:t xml:space="preserve"> información bajo el carácter de confidencial y/o restringido</w:t>
            </w:r>
            <w:r w:rsidR="0093242F">
              <w:rPr>
                <w:rFonts w:ascii="Arial" w:eastAsia="Times New Roman" w:hAnsi="Arial" w:cs="Arial"/>
                <w:iCs/>
                <w:sz w:val="24"/>
                <w:szCs w:val="24"/>
              </w:rPr>
              <w:t xml:space="preserve">. </w:t>
            </w:r>
          </w:p>
          <w:p w:rsidR="00762F59" w:rsidRDefault="000A218B" w:rsidP="003B4846">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rPr>
            </w:pPr>
            <w:r>
              <w:rPr>
                <w:rFonts w:ascii="Arial" w:eastAsia="Times New Roman" w:hAnsi="Arial" w:cs="Arial"/>
                <w:iCs/>
                <w:sz w:val="24"/>
                <w:szCs w:val="24"/>
              </w:rPr>
              <w:t xml:space="preserve">- </w:t>
            </w:r>
            <w:r w:rsidR="00101502">
              <w:rPr>
                <w:rFonts w:ascii="Arial" w:eastAsia="Times New Roman" w:hAnsi="Arial" w:cs="Arial"/>
                <w:iCs/>
                <w:sz w:val="24"/>
                <w:szCs w:val="24"/>
              </w:rPr>
              <w:t xml:space="preserve">Categorización de la información de inteligencia y contrainteligencia, entre la información de carácter reservada. </w:t>
            </w:r>
          </w:p>
          <w:p w:rsidR="002603F7" w:rsidRPr="008F4832" w:rsidRDefault="000A218B" w:rsidP="00762F59">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rPr>
            </w:pPr>
            <w:r>
              <w:rPr>
                <w:rFonts w:ascii="Arial" w:eastAsia="Times New Roman" w:hAnsi="Arial" w:cs="Arial"/>
                <w:iCs/>
                <w:sz w:val="24"/>
                <w:szCs w:val="24"/>
              </w:rPr>
              <w:t xml:space="preserve">- </w:t>
            </w:r>
            <w:r w:rsidR="002603F7">
              <w:rPr>
                <w:rFonts w:ascii="Arial" w:eastAsia="Times New Roman" w:hAnsi="Arial" w:cs="Arial"/>
                <w:iCs/>
                <w:sz w:val="24"/>
                <w:szCs w:val="24"/>
              </w:rPr>
              <w:t xml:space="preserve">La Autoridad Nacional de Transparencia y Acceso a la Información (ANTAI), debe tener la facultad de revisar si los criterios utilizados para clasificar la información están alineados a la normativa o no, en caso en contrario deberá tener plena facultad para desclasificar dicha información. </w:t>
            </w:r>
          </w:p>
        </w:tc>
      </w:tr>
      <w:tr w:rsidR="009E2A68" w:rsidRPr="00745482" w:rsidTr="005C2DCB">
        <w:trPr>
          <w:trHeight w:val="1943"/>
        </w:trPr>
        <w:tc>
          <w:tcPr>
            <w:cnfStyle w:val="001000000000" w:firstRow="0" w:lastRow="0" w:firstColumn="1" w:lastColumn="0" w:oddVBand="0" w:evenVBand="0" w:oddHBand="0" w:evenHBand="0" w:firstRowFirstColumn="0" w:firstRowLastColumn="0" w:lastRowFirstColumn="0" w:lastRowLastColumn="0"/>
            <w:tcW w:w="1166" w:type="pct"/>
            <w:vAlign w:val="center"/>
          </w:tcPr>
          <w:p w:rsidR="009E2A68" w:rsidRPr="00745482" w:rsidRDefault="009E2A68" w:rsidP="009E2A68">
            <w:pPr>
              <w:spacing w:line="276" w:lineRule="auto"/>
              <w:jc w:val="center"/>
              <w:rPr>
                <w:rFonts w:ascii="Arial" w:eastAsia="Times New Roman" w:hAnsi="Arial" w:cs="Arial"/>
                <w:b w:val="0"/>
                <w:bCs w:val="0"/>
                <w:iCs/>
                <w:sz w:val="24"/>
                <w:szCs w:val="24"/>
              </w:rPr>
            </w:pPr>
            <w:r w:rsidRPr="00745482">
              <w:rPr>
                <w:rFonts w:ascii="Arial" w:eastAsia="Times New Roman" w:hAnsi="Arial" w:cs="Arial"/>
                <w:b w:val="0"/>
                <w:bCs w:val="0"/>
                <w:iCs/>
                <w:sz w:val="24"/>
                <w:szCs w:val="24"/>
              </w:rPr>
              <w:t>Precedentes o criterios</w:t>
            </w:r>
          </w:p>
          <w:p w:rsidR="009E2A68" w:rsidRPr="00745482" w:rsidRDefault="009E2A68" w:rsidP="009E2A68">
            <w:pPr>
              <w:spacing w:line="276" w:lineRule="auto"/>
              <w:jc w:val="center"/>
              <w:rPr>
                <w:rFonts w:ascii="Arial" w:eastAsia="Times New Roman" w:hAnsi="Arial" w:cs="Arial"/>
                <w:b w:val="0"/>
                <w:bCs w:val="0"/>
                <w:iCs/>
                <w:sz w:val="24"/>
                <w:szCs w:val="24"/>
              </w:rPr>
            </w:pPr>
            <w:r w:rsidRPr="00745482">
              <w:rPr>
                <w:rFonts w:ascii="Arial" w:eastAsia="Times New Roman" w:hAnsi="Arial" w:cs="Arial"/>
                <w:b w:val="0"/>
                <w:bCs w:val="0"/>
                <w:iCs/>
                <w:sz w:val="24"/>
                <w:szCs w:val="24"/>
              </w:rPr>
              <w:t>(Cómo se ha resuelto el tema en su país o Institución)</w:t>
            </w:r>
          </w:p>
        </w:tc>
        <w:tc>
          <w:tcPr>
            <w:tcW w:w="3834" w:type="pct"/>
            <w:vAlign w:val="center"/>
          </w:tcPr>
          <w:p w:rsidR="009E2A68" w:rsidRPr="00745482" w:rsidRDefault="009E2A68" w:rsidP="005C2DC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p>
        </w:tc>
      </w:tr>
    </w:tbl>
    <w:p w:rsidR="004B612B" w:rsidRPr="00745482" w:rsidRDefault="004B612B" w:rsidP="008F4832">
      <w:pPr>
        <w:spacing w:after="0"/>
        <w:jc w:val="both"/>
        <w:rPr>
          <w:rFonts w:ascii="Arial" w:eastAsia="Times New Roman" w:hAnsi="Arial" w:cs="Arial"/>
          <w:iCs/>
          <w:sz w:val="24"/>
          <w:szCs w:val="24"/>
        </w:rPr>
      </w:pPr>
    </w:p>
    <w:p w:rsidR="00E131FB" w:rsidRPr="00745482" w:rsidRDefault="00E131FB" w:rsidP="008F4832">
      <w:pPr>
        <w:spacing w:after="0"/>
        <w:jc w:val="both"/>
        <w:rPr>
          <w:rFonts w:ascii="Arial" w:eastAsia="Times New Roman" w:hAnsi="Arial" w:cs="Arial"/>
          <w:iCs/>
          <w:sz w:val="24"/>
          <w:szCs w:val="24"/>
        </w:rPr>
      </w:pPr>
    </w:p>
    <w:sectPr w:rsidR="00E131FB" w:rsidRPr="00745482" w:rsidSect="006720BA">
      <w:headerReference w:type="default" r:id="rId8"/>
      <w:footerReference w:type="default" r:id="rId9"/>
      <w:pgSz w:w="12240" w:h="15840"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51B" w:rsidRDefault="0027151B" w:rsidP="009E2A68">
      <w:pPr>
        <w:spacing w:after="0" w:line="240" w:lineRule="auto"/>
      </w:pPr>
      <w:r>
        <w:separator/>
      </w:r>
    </w:p>
  </w:endnote>
  <w:endnote w:type="continuationSeparator" w:id="0">
    <w:p w:rsidR="0027151B" w:rsidRDefault="0027151B" w:rsidP="009E2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rPr>
      <w:id w:val="-347255593"/>
      <w:docPartObj>
        <w:docPartGallery w:val="Page Numbers (Bottom of Page)"/>
        <w:docPartUnique/>
      </w:docPartObj>
    </w:sdtPr>
    <w:sdtEndPr/>
    <w:sdtContent>
      <w:sdt>
        <w:sdtPr>
          <w:rPr>
            <w:rFonts w:ascii="Arial" w:hAnsi="Arial" w:cs="Arial"/>
            <w:sz w:val="18"/>
          </w:rPr>
          <w:id w:val="-1769616900"/>
          <w:docPartObj>
            <w:docPartGallery w:val="Page Numbers (Top of Page)"/>
            <w:docPartUnique/>
          </w:docPartObj>
        </w:sdtPr>
        <w:sdtEndPr/>
        <w:sdtContent>
          <w:p w:rsidR="00541FBF" w:rsidRPr="00FF5C3C" w:rsidRDefault="00541FBF">
            <w:pPr>
              <w:pStyle w:val="Piedepgina"/>
              <w:jc w:val="right"/>
              <w:rPr>
                <w:rFonts w:ascii="Arial" w:hAnsi="Arial" w:cs="Arial"/>
                <w:sz w:val="18"/>
              </w:rPr>
            </w:pPr>
            <w:r w:rsidRPr="00FF5C3C">
              <w:rPr>
                <w:rFonts w:ascii="Arial" w:hAnsi="Arial" w:cs="Arial"/>
                <w:sz w:val="18"/>
              </w:rPr>
              <w:t xml:space="preserve">Página </w:t>
            </w:r>
            <w:r w:rsidR="00A53CC6" w:rsidRPr="00FF5C3C">
              <w:rPr>
                <w:rFonts w:ascii="Arial" w:hAnsi="Arial" w:cs="Arial"/>
                <w:b/>
                <w:bCs/>
                <w:sz w:val="20"/>
                <w:szCs w:val="24"/>
              </w:rPr>
              <w:fldChar w:fldCharType="begin"/>
            </w:r>
            <w:r w:rsidRPr="00FF5C3C">
              <w:rPr>
                <w:rFonts w:ascii="Arial" w:hAnsi="Arial" w:cs="Arial"/>
                <w:b/>
                <w:bCs/>
                <w:sz w:val="18"/>
              </w:rPr>
              <w:instrText>PAGE</w:instrText>
            </w:r>
            <w:r w:rsidR="00A53CC6" w:rsidRPr="00FF5C3C">
              <w:rPr>
                <w:rFonts w:ascii="Arial" w:hAnsi="Arial" w:cs="Arial"/>
                <w:b/>
                <w:bCs/>
                <w:sz w:val="20"/>
                <w:szCs w:val="24"/>
              </w:rPr>
              <w:fldChar w:fldCharType="separate"/>
            </w:r>
            <w:r w:rsidR="002615FD">
              <w:rPr>
                <w:rFonts w:ascii="Arial" w:hAnsi="Arial" w:cs="Arial"/>
                <w:b/>
                <w:bCs/>
                <w:noProof/>
                <w:sz w:val="18"/>
              </w:rPr>
              <w:t>6</w:t>
            </w:r>
            <w:r w:rsidR="00A53CC6" w:rsidRPr="00FF5C3C">
              <w:rPr>
                <w:rFonts w:ascii="Arial" w:hAnsi="Arial" w:cs="Arial"/>
                <w:b/>
                <w:bCs/>
                <w:sz w:val="20"/>
                <w:szCs w:val="24"/>
              </w:rPr>
              <w:fldChar w:fldCharType="end"/>
            </w:r>
            <w:r w:rsidRPr="00FF5C3C">
              <w:rPr>
                <w:rFonts w:ascii="Arial" w:hAnsi="Arial" w:cs="Arial"/>
                <w:sz w:val="18"/>
              </w:rPr>
              <w:t xml:space="preserve"> de </w:t>
            </w:r>
            <w:r w:rsidR="00A53CC6" w:rsidRPr="00FF5C3C">
              <w:rPr>
                <w:rFonts w:ascii="Arial" w:hAnsi="Arial" w:cs="Arial"/>
                <w:b/>
                <w:bCs/>
                <w:sz w:val="20"/>
                <w:szCs w:val="24"/>
              </w:rPr>
              <w:fldChar w:fldCharType="begin"/>
            </w:r>
            <w:r w:rsidRPr="00FF5C3C">
              <w:rPr>
                <w:rFonts w:ascii="Arial" w:hAnsi="Arial" w:cs="Arial"/>
                <w:b/>
                <w:bCs/>
                <w:sz w:val="18"/>
              </w:rPr>
              <w:instrText>NUMPAGES</w:instrText>
            </w:r>
            <w:r w:rsidR="00A53CC6" w:rsidRPr="00FF5C3C">
              <w:rPr>
                <w:rFonts w:ascii="Arial" w:hAnsi="Arial" w:cs="Arial"/>
                <w:b/>
                <w:bCs/>
                <w:sz w:val="20"/>
                <w:szCs w:val="24"/>
              </w:rPr>
              <w:fldChar w:fldCharType="separate"/>
            </w:r>
            <w:r w:rsidR="002615FD">
              <w:rPr>
                <w:rFonts w:ascii="Arial" w:hAnsi="Arial" w:cs="Arial"/>
                <w:b/>
                <w:bCs/>
                <w:noProof/>
                <w:sz w:val="18"/>
              </w:rPr>
              <w:t>6</w:t>
            </w:r>
            <w:r w:rsidR="00A53CC6" w:rsidRPr="00FF5C3C">
              <w:rPr>
                <w:rFonts w:ascii="Arial" w:hAnsi="Arial" w:cs="Arial"/>
                <w:b/>
                <w:bCs/>
                <w:sz w:val="20"/>
                <w:szCs w:val="24"/>
              </w:rPr>
              <w:fldChar w:fldCharType="end"/>
            </w:r>
          </w:p>
        </w:sdtContent>
      </w:sdt>
    </w:sdtContent>
  </w:sdt>
  <w:p w:rsidR="00541FBF" w:rsidRPr="00FF5C3C" w:rsidRDefault="00541FBF">
    <w:pPr>
      <w:pStyle w:val="Piedepgina"/>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51B" w:rsidRDefault="0027151B" w:rsidP="009E2A68">
      <w:pPr>
        <w:spacing w:after="0" w:line="240" w:lineRule="auto"/>
      </w:pPr>
      <w:r>
        <w:separator/>
      </w:r>
    </w:p>
  </w:footnote>
  <w:footnote w:type="continuationSeparator" w:id="0">
    <w:p w:rsidR="0027151B" w:rsidRDefault="0027151B" w:rsidP="009E2A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FBF" w:rsidRPr="008F4DF4" w:rsidRDefault="00541FBF" w:rsidP="009E2A68">
    <w:pPr>
      <w:spacing w:after="0" w:line="240" w:lineRule="auto"/>
      <w:jc w:val="right"/>
      <w:rPr>
        <w:rFonts w:ascii="Arial" w:hAnsi="Arial" w:cs="Arial"/>
        <w:b/>
        <w:smallCaps/>
      </w:rPr>
    </w:pPr>
    <w:r w:rsidRPr="008F4DF4">
      <w:rPr>
        <w:smallCaps/>
        <w:noProof/>
        <w:lang w:val="es-MX" w:eastAsia="es-MX"/>
      </w:rPr>
      <w:drawing>
        <wp:anchor distT="0" distB="0" distL="114300" distR="114300" simplePos="0" relativeHeight="251659264" behindDoc="0" locked="0" layoutInCell="1" allowOverlap="1">
          <wp:simplePos x="0" y="0"/>
          <wp:positionH relativeFrom="margin">
            <wp:posOffset>371475</wp:posOffset>
          </wp:positionH>
          <wp:positionV relativeFrom="margin">
            <wp:posOffset>-1037590</wp:posOffset>
          </wp:positionV>
          <wp:extent cx="1104900" cy="830580"/>
          <wp:effectExtent l="0" t="0" r="0" b="7620"/>
          <wp:wrapSquare wrapText="bothSides"/>
          <wp:docPr id="12" name="3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32 Imagen"/>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830580"/>
                  </a:xfrm>
                  <a:prstGeom prst="rect">
                    <a:avLst/>
                  </a:prstGeom>
                </pic:spPr>
              </pic:pic>
            </a:graphicData>
          </a:graphic>
        </wp:anchor>
      </w:drawing>
    </w:r>
    <w:r w:rsidRPr="008F4DF4">
      <w:rPr>
        <w:rFonts w:ascii="Arial" w:hAnsi="Arial" w:cs="Arial"/>
        <w:b/>
        <w:smallCaps/>
      </w:rPr>
      <w:t>Grupo de Jurisprudencia y Criterios Administrativos</w:t>
    </w:r>
  </w:p>
  <w:p w:rsidR="00541FBF" w:rsidRPr="008F4DF4" w:rsidRDefault="00541FBF" w:rsidP="009E2A68">
    <w:pPr>
      <w:tabs>
        <w:tab w:val="left" w:pos="4950"/>
      </w:tabs>
      <w:spacing w:after="0" w:line="240" w:lineRule="auto"/>
      <w:jc w:val="right"/>
      <w:rPr>
        <w:rFonts w:ascii="Arial" w:hAnsi="Arial" w:cs="Arial"/>
        <w:smallCaps/>
        <w:sz w:val="24"/>
        <w:szCs w:val="24"/>
      </w:rPr>
    </w:pPr>
    <w:r>
      <w:rPr>
        <w:rFonts w:ascii="Arial" w:hAnsi="Arial" w:cs="Arial"/>
        <w:smallCaps/>
        <w:sz w:val="24"/>
        <w:szCs w:val="24"/>
      </w:rPr>
      <w:t>Posicionamiento</w:t>
    </w:r>
  </w:p>
  <w:p w:rsidR="00541FBF" w:rsidRDefault="00541FBF" w:rsidP="009E2A68">
    <w:pPr>
      <w:tabs>
        <w:tab w:val="left" w:pos="4950"/>
      </w:tabs>
      <w:spacing w:after="0" w:line="240" w:lineRule="auto"/>
      <w:jc w:val="right"/>
      <w:rPr>
        <w:rFonts w:ascii="Arial" w:hAnsi="Arial" w:cs="Arial"/>
        <w:b/>
        <w:smallCaps/>
        <w:sz w:val="24"/>
        <w:szCs w:val="24"/>
      </w:rPr>
    </w:pPr>
  </w:p>
  <w:p w:rsidR="00541FBF" w:rsidRDefault="00541FBF" w:rsidP="009E2A68">
    <w:pPr>
      <w:tabs>
        <w:tab w:val="left" w:pos="4950"/>
      </w:tabs>
      <w:spacing w:after="0" w:line="240" w:lineRule="auto"/>
      <w:jc w:val="right"/>
      <w:rPr>
        <w:rFonts w:ascii="Arial" w:hAnsi="Arial" w:cs="Arial"/>
        <w:b/>
        <w:smallCaps/>
        <w:sz w:val="24"/>
        <w:szCs w:val="24"/>
      </w:rPr>
    </w:pPr>
    <w:r w:rsidRPr="008F4DF4">
      <w:rPr>
        <w:rFonts w:ascii="Arial" w:hAnsi="Arial" w:cs="Arial"/>
        <w:b/>
        <w:smallCaps/>
        <w:sz w:val="24"/>
        <w:szCs w:val="24"/>
      </w:rPr>
      <w:t xml:space="preserve"> </w:t>
    </w:r>
    <w:r>
      <w:rPr>
        <w:rFonts w:ascii="Arial" w:hAnsi="Arial" w:cs="Arial"/>
        <w:b/>
        <w:smallCaps/>
        <w:sz w:val="24"/>
        <w:szCs w:val="24"/>
      </w:rPr>
      <w:t xml:space="preserve">Quinto </w:t>
    </w:r>
    <w:r w:rsidRPr="008F4DF4">
      <w:rPr>
        <w:rFonts w:ascii="Arial" w:hAnsi="Arial" w:cs="Arial"/>
        <w:b/>
        <w:smallCaps/>
        <w:sz w:val="24"/>
        <w:szCs w:val="24"/>
      </w:rPr>
      <w:t>Debate Temático</w:t>
    </w:r>
  </w:p>
  <w:p w:rsidR="00541FBF" w:rsidRDefault="00541FBF" w:rsidP="009E2A68">
    <w:pPr>
      <w:tabs>
        <w:tab w:val="left" w:pos="4950"/>
      </w:tabs>
      <w:spacing w:after="0" w:line="240" w:lineRule="auto"/>
      <w:jc w:val="right"/>
      <w:rPr>
        <w:rFonts w:ascii="Arial" w:hAnsi="Arial" w:cs="Arial"/>
        <w:b/>
        <w:smallCap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063EE"/>
    <w:multiLevelType w:val="hybridMultilevel"/>
    <w:tmpl w:val="D9D684CA"/>
    <w:lvl w:ilvl="0" w:tplc="C5943C7A">
      <w:start w:val="1"/>
      <w:numFmt w:val="decimal"/>
      <w:lvlText w:val="%1."/>
      <w:lvlJc w:val="left"/>
      <w:pPr>
        <w:ind w:left="720" w:hanging="360"/>
      </w:pPr>
      <w:rPr>
        <w:rFonts w:ascii="Verdana" w:eastAsia="Times New Roman" w:hAnsi="Verdana" w:cs="Times New Roman" w:hint="default"/>
        <w:b w:val="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C26568F"/>
    <w:multiLevelType w:val="hybridMultilevel"/>
    <w:tmpl w:val="DDE2C88A"/>
    <w:lvl w:ilvl="0" w:tplc="28861FB6">
      <w:start w:val="1"/>
      <w:numFmt w:val="bullet"/>
      <w:lvlText w:val=""/>
      <w:lvlJc w:val="left"/>
      <w:pPr>
        <w:ind w:left="720" w:hanging="360"/>
      </w:pPr>
      <w:rPr>
        <w:rFonts w:ascii="Wingdings" w:hAnsi="Wingdings" w:hint="default"/>
        <w:b/>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095775C"/>
    <w:multiLevelType w:val="hybridMultilevel"/>
    <w:tmpl w:val="9260FF0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98C181E"/>
    <w:multiLevelType w:val="hybridMultilevel"/>
    <w:tmpl w:val="C188F7D0"/>
    <w:lvl w:ilvl="0" w:tplc="28861FB6">
      <w:start w:val="1"/>
      <w:numFmt w:val="bullet"/>
      <w:lvlText w:val=""/>
      <w:lvlJc w:val="left"/>
      <w:pPr>
        <w:ind w:left="720" w:hanging="360"/>
      </w:pPr>
      <w:rPr>
        <w:rFonts w:ascii="Wingdings" w:hAnsi="Wingdings" w:hint="default"/>
        <w:b/>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7B01E6B"/>
    <w:multiLevelType w:val="hybridMultilevel"/>
    <w:tmpl w:val="ED986C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1FB"/>
    <w:rsid w:val="00011955"/>
    <w:rsid w:val="000167E4"/>
    <w:rsid w:val="00020D18"/>
    <w:rsid w:val="000478B8"/>
    <w:rsid w:val="00094BA8"/>
    <w:rsid w:val="00097BDE"/>
    <w:rsid w:val="000A218B"/>
    <w:rsid w:val="000B51AF"/>
    <w:rsid w:val="000B6093"/>
    <w:rsid w:val="00101502"/>
    <w:rsid w:val="00126C15"/>
    <w:rsid w:val="00134A5A"/>
    <w:rsid w:val="00150183"/>
    <w:rsid w:val="00171A4A"/>
    <w:rsid w:val="00183E20"/>
    <w:rsid w:val="001B6280"/>
    <w:rsid w:val="001D0202"/>
    <w:rsid w:val="001E6592"/>
    <w:rsid w:val="001F1D8B"/>
    <w:rsid w:val="00211975"/>
    <w:rsid w:val="00231614"/>
    <w:rsid w:val="002367CB"/>
    <w:rsid w:val="002603F7"/>
    <w:rsid w:val="002615FD"/>
    <w:rsid w:val="0027151B"/>
    <w:rsid w:val="002772A5"/>
    <w:rsid w:val="00287734"/>
    <w:rsid w:val="00297667"/>
    <w:rsid w:val="002D2253"/>
    <w:rsid w:val="002D2A1B"/>
    <w:rsid w:val="002D3D8B"/>
    <w:rsid w:val="00313EDC"/>
    <w:rsid w:val="0033112F"/>
    <w:rsid w:val="0033282F"/>
    <w:rsid w:val="00333F05"/>
    <w:rsid w:val="0037656F"/>
    <w:rsid w:val="0039462F"/>
    <w:rsid w:val="003A596B"/>
    <w:rsid w:val="003B4846"/>
    <w:rsid w:val="00414DD1"/>
    <w:rsid w:val="0041531A"/>
    <w:rsid w:val="00420E96"/>
    <w:rsid w:val="00436105"/>
    <w:rsid w:val="004633C9"/>
    <w:rsid w:val="004766C0"/>
    <w:rsid w:val="00486A8A"/>
    <w:rsid w:val="004B59FC"/>
    <w:rsid w:val="004B612B"/>
    <w:rsid w:val="004F426F"/>
    <w:rsid w:val="00502533"/>
    <w:rsid w:val="005059DA"/>
    <w:rsid w:val="00507E61"/>
    <w:rsid w:val="00521672"/>
    <w:rsid w:val="00522F2C"/>
    <w:rsid w:val="00522F6E"/>
    <w:rsid w:val="00541FBF"/>
    <w:rsid w:val="0055506D"/>
    <w:rsid w:val="00566B83"/>
    <w:rsid w:val="00575124"/>
    <w:rsid w:val="005941F2"/>
    <w:rsid w:val="005A70A1"/>
    <w:rsid w:val="005C2DCB"/>
    <w:rsid w:val="005E04AA"/>
    <w:rsid w:val="0061563C"/>
    <w:rsid w:val="00622B72"/>
    <w:rsid w:val="00653467"/>
    <w:rsid w:val="006537AD"/>
    <w:rsid w:val="006720BA"/>
    <w:rsid w:val="00677917"/>
    <w:rsid w:val="006935C8"/>
    <w:rsid w:val="006B027D"/>
    <w:rsid w:val="006D1197"/>
    <w:rsid w:val="006E7FE1"/>
    <w:rsid w:val="00700162"/>
    <w:rsid w:val="00701D5A"/>
    <w:rsid w:val="00745482"/>
    <w:rsid w:val="00762F59"/>
    <w:rsid w:val="0076692A"/>
    <w:rsid w:val="00787100"/>
    <w:rsid w:val="007D7129"/>
    <w:rsid w:val="008036A5"/>
    <w:rsid w:val="008205BB"/>
    <w:rsid w:val="008625BC"/>
    <w:rsid w:val="00882082"/>
    <w:rsid w:val="008E056E"/>
    <w:rsid w:val="008F4832"/>
    <w:rsid w:val="00910FC5"/>
    <w:rsid w:val="0091503B"/>
    <w:rsid w:val="0093242F"/>
    <w:rsid w:val="009436FD"/>
    <w:rsid w:val="0095076A"/>
    <w:rsid w:val="00953E36"/>
    <w:rsid w:val="0097003C"/>
    <w:rsid w:val="00970F79"/>
    <w:rsid w:val="00972BF8"/>
    <w:rsid w:val="009760E6"/>
    <w:rsid w:val="00995F70"/>
    <w:rsid w:val="009B4506"/>
    <w:rsid w:val="009E2A68"/>
    <w:rsid w:val="009E4F63"/>
    <w:rsid w:val="009F44B2"/>
    <w:rsid w:val="00A27E14"/>
    <w:rsid w:val="00A31F92"/>
    <w:rsid w:val="00A5234A"/>
    <w:rsid w:val="00A53CC6"/>
    <w:rsid w:val="00A56498"/>
    <w:rsid w:val="00A801E3"/>
    <w:rsid w:val="00A95D38"/>
    <w:rsid w:val="00AC7955"/>
    <w:rsid w:val="00B15148"/>
    <w:rsid w:val="00B3355E"/>
    <w:rsid w:val="00B37BA0"/>
    <w:rsid w:val="00B43279"/>
    <w:rsid w:val="00B73BA2"/>
    <w:rsid w:val="00B927E9"/>
    <w:rsid w:val="00BE5931"/>
    <w:rsid w:val="00BF57F7"/>
    <w:rsid w:val="00C61624"/>
    <w:rsid w:val="00CB058C"/>
    <w:rsid w:val="00CB3B99"/>
    <w:rsid w:val="00CE50FE"/>
    <w:rsid w:val="00CE6A6B"/>
    <w:rsid w:val="00CF41AC"/>
    <w:rsid w:val="00D204D1"/>
    <w:rsid w:val="00D914FD"/>
    <w:rsid w:val="00DA459F"/>
    <w:rsid w:val="00DC04F4"/>
    <w:rsid w:val="00DC132A"/>
    <w:rsid w:val="00DD60F6"/>
    <w:rsid w:val="00E063EF"/>
    <w:rsid w:val="00E10CD4"/>
    <w:rsid w:val="00E131FB"/>
    <w:rsid w:val="00E23674"/>
    <w:rsid w:val="00E32908"/>
    <w:rsid w:val="00E34608"/>
    <w:rsid w:val="00E64D31"/>
    <w:rsid w:val="00ED1008"/>
    <w:rsid w:val="00EF4D59"/>
    <w:rsid w:val="00F11AF9"/>
    <w:rsid w:val="00F246BB"/>
    <w:rsid w:val="00F336E7"/>
    <w:rsid w:val="00F368BA"/>
    <w:rsid w:val="00F456B8"/>
    <w:rsid w:val="00F617EE"/>
    <w:rsid w:val="00F64D83"/>
    <w:rsid w:val="00F8795E"/>
    <w:rsid w:val="00F87BCC"/>
    <w:rsid w:val="00FB615B"/>
    <w:rsid w:val="00FD1349"/>
    <w:rsid w:val="00FD5613"/>
    <w:rsid w:val="00FF5C3C"/>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0F3626-EA79-4A1E-A810-AB54E45C2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036A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131FB"/>
    <w:pPr>
      <w:ind w:left="720"/>
      <w:contextualSpacing/>
    </w:pPr>
  </w:style>
  <w:style w:type="character" w:styleId="Ttulodellibro">
    <w:name w:val="Book Title"/>
    <w:basedOn w:val="Fuentedeprrafopredeter"/>
    <w:uiPriority w:val="33"/>
    <w:qFormat/>
    <w:rsid w:val="00AC7955"/>
    <w:rPr>
      <w:b/>
      <w:bCs/>
      <w:smallCaps/>
      <w:spacing w:val="5"/>
    </w:rPr>
  </w:style>
  <w:style w:type="table" w:styleId="Listaclara-nfasis2">
    <w:name w:val="Light List Accent 2"/>
    <w:basedOn w:val="Tablanormal"/>
    <w:uiPriority w:val="61"/>
    <w:rsid w:val="008F4832"/>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Encabezado">
    <w:name w:val="header"/>
    <w:basedOn w:val="Normal"/>
    <w:link w:val="EncabezadoCar"/>
    <w:uiPriority w:val="99"/>
    <w:unhideWhenUsed/>
    <w:rsid w:val="009E2A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E2A68"/>
  </w:style>
  <w:style w:type="paragraph" w:styleId="Piedepgina">
    <w:name w:val="footer"/>
    <w:basedOn w:val="Normal"/>
    <w:link w:val="PiedepginaCar"/>
    <w:uiPriority w:val="99"/>
    <w:unhideWhenUsed/>
    <w:rsid w:val="009E2A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E2A68"/>
  </w:style>
  <w:style w:type="paragraph" w:styleId="Textodeglobo">
    <w:name w:val="Balloon Text"/>
    <w:basedOn w:val="Normal"/>
    <w:link w:val="TextodegloboCar"/>
    <w:uiPriority w:val="99"/>
    <w:semiHidden/>
    <w:unhideWhenUsed/>
    <w:rsid w:val="00A5234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23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7130363">
      <w:bodyDiv w:val="1"/>
      <w:marLeft w:val="0"/>
      <w:marRight w:val="0"/>
      <w:marTop w:val="0"/>
      <w:marBottom w:val="0"/>
      <w:divBdr>
        <w:top w:val="none" w:sz="0" w:space="0" w:color="auto"/>
        <w:left w:val="none" w:sz="0" w:space="0" w:color="auto"/>
        <w:bottom w:val="none" w:sz="0" w:space="0" w:color="auto"/>
        <w:right w:val="none" w:sz="0" w:space="0" w:color="auto"/>
      </w:divBdr>
      <w:divsChild>
        <w:div w:id="796990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9CAC475AFB66A43B2316B05CBFB6904" ma:contentTypeVersion="3" ma:contentTypeDescription="Crear nuevo documento." ma:contentTypeScope="" ma:versionID="fbb4a129c93cd6e6f13386079142a039">
  <xsd:schema xmlns:xsd="http://www.w3.org/2001/XMLSchema" xmlns:xs="http://www.w3.org/2001/XMLSchema" xmlns:p="http://schemas.microsoft.com/office/2006/metadata/properties" xmlns:ns2="f4d36732-e6c1-4d35-a74a-a5258d763a75" targetNamespace="http://schemas.microsoft.com/office/2006/metadata/properties" ma:root="true" ma:fieldsID="2bfcf546868ddb10d17b3bf88d5500c9" ns2:_="">
    <xsd:import namespace="f4d36732-e6c1-4d35-a74a-a5258d763a75"/>
    <xsd:element name="properties">
      <xsd:complexType>
        <xsd:sequence>
          <xsd:element name="documentManagement">
            <xsd:complexType>
              <xsd:all>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36732-e6c1-4d35-a74a-a5258d763a75"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Palabras clave de empresa" ma:fieldId="{23f27201-bee3-471e-b2e7-b64fd8b7ca38}" ma:taxonomyMulti="true" ma:sspId="e0f18e3d-76e0-4c60-8d9f-4e08cdb8b95b"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b6c12cb8-ea0a-4be7-97ef-6175d20ab09a}" ma:internalName="TaxCatchAll" ma:showField="CatchAllData" ma:web="f4d36732-e6c1-4d35-a74a-a5258d763a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f4d36732-e6c1-4d35-a74a-a5258d763a75">
      <Terms xmlns="http://schemas.microsoft.com/office/infopath/2007/PartnerControls"/>
    </TaxKeywordTaxHTField>
    <TaxCatchAll xmlns="f4d36732-e6c1-4d35-a74a-a5258d763a75"/>
  </documentManagement>
</p:properties>
</file>

<file path=customXml/itemProps1.xml><?xml version="1.0" encoding="utf-8"?>
<ds:datastoreItem xmlns:ds="http://schemas.openxmlformats.org/officeDocument/2006/customXml" ds:itemID="{6E0FFCA2-B40E-4317-9F7E-0F345F751062}"/>
</file>

<file path=customXml/itemProps2.xml><?xml version="1.0" encoding="utf-8"?>
<ds:datastoreItem xmlns:ds="http://schemas.openxmlformats.org/officeDocument/2006/customXml" ds:itemID="{53E29F08-F3B0-4D64-A910-E0C7FC724A1C}"/>
</file>

<file path=customXml/itemProps3.xml><?xml version="1.0" encoding="utf-8"?>
<ds:datastoreItem xmlns:ds="http://schemas.openxmlformats.org/officeDocument/2006/customXml" ds:itemID="{AF6A7861-42BF-44AE-8DF0-11CB03C2A1FC}"/>
</file>

<file path=customXml/itemProps4.xml><?xml version="1.0" encoding="utf-8"?>
<ds:datastoreItem xmlns:ds="http://schemas.openxmlformats.org/officeDocument/2006/customXml" ds:itemID="{81417625-0679-4AF5-9C42-8369DEA48DC9}"/>
</file>

<file path=docProps/app.xml><?xml version="1.0" encoding="utf-8"?>
<Properties xmlns="http://schemas.openxmlformats.org/officeDocument/2006/extended-properties" xmlns:vt="http://schemas.openxmlformats.org/officeDocument/2006/docPropsVTypes">
  <Template>Normal</Template>
  <TotalTime>1</TotalTime>
  <Pages>6</Pages>
  <Words>2076</Words>
  <Characters>11420</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ifai</Company>
  <LinksUpToDate>false</LinksUpToDate>
  <CharactersWithSpaces>13470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 De la Paz-Pérez Farca</dc:creator>
  <cp:lastModifiedBy>Lilián Irazú Hernández Ojeda</cp:lastModifiedBy>
  <cp:revision>3</cp:revision>
  <cp:lastPrinted>2017-05-24T20:57:00Z</cp:lastPrinted>
  <dcterms:created xsi:type="dcterms:W3CDTF">2017-05-25T00:01:00Z</dcterms:created>
  <dcterms:modified xsi:type="dcterms:W3CDTF">2017-05-25T00:02:00Z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0x01010079CAC475AFB66A43B2316B05CBFB6904</vt:lpwstr>
  </property>
</Properties>
</file>