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2B" w:rsidRPr="008F4832" w:rsidRDefault="004B612B" w:rsidP="008F4832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31FB" w:rsidRPr="000023E3" w:rsidRDefault="00E131FB" w:rsidP="008F483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mallCaps/>
          <w:sz w:val="23"/>
          <w:szCs w:val="23"/>
        </w:rPr>
      </w:pPr>
      <w:r w:rsidRPr="000023E3">
        <w:rPr>
          <w:rFonts w:ascii="Arial" w:hAnsi="Arial" w:cs="Arial"/>
          <w:b/>
          <w:smallCaps/>
          <w:sz w:val="23"/>
          <w:szCs w:val="23"/>
        </w:rPr>
        <w:t>Procedimiento para las conclusiones</w:t>
      </w:r>
      <w:r w:rsidR="0033282F" w:rsidRPr="000023E3">
        <w:rPr>
          <w:rFonts w:ascii="Arial" w:hAnsi="Arial" w:cs="Arial"/>
          <w:b/>
          <w:smallCaps/>
          <w:sz w:val="23"/>
          <w:szCs w:val="23"/>
        </w:rPr>
        <w:t>:</w:t>
      </w:r>
    </w:p>
    <w:p w:rsidR="00882082" w:rsidRPr="000023E3" w:rsidRDefault="00882082" w:rsidP="008F4832">
      <w:pPr>
        <w:spacing w:after="0"/>
        <w:jc w:val="both"/>
        <w:rPr>
          <w:rFonts w:ascii="Arial" w:hAnsi="Arial" w:cs="Arial"/>
          <w:b/>
          <w:sz w:val="23"/>
          <w:szCs w:val="23"/>
        </w:rPr>
      </w:pPr>
    </w:p>
    <w:p w:rsidR="00882082" w:rsidRPr="000023E3" w:rsidRDefault="00882082" w:rsidP="008F4832">
      <w:pPr>
        <w:spacing w:after="0"/>
        <w:jc w:val="both"/>
        <w:rPr>
          <w:rFonts w:ascii="Arial" w:hAnsi="Arial" w:cs="Arial"/>
          <w:sz w:val="23"/>
          <w:szCs w:val="23"/>
        </w:rPr>
      </w:pPr>
      <w:r w:rsidRPr="000023E3">
        <w:rPr>
          <w:rFonts w:ascii="Arial" w:hAnsi="Arial" w:cs="Arial"/>
          <w:sz w:val="23"/>
          <w:szCs w:val="23"/>
        </w:rPr>
        <w:t xml:space="preserve">Una vez que se tenga la información </w:t>
      </w:r>
      <w:r w:rsidR="00F617EE" w:rsidRPr="000023E3">
        <w:rPr>
          <w:rFonts w:ascii="Arial" w:hAnsi="Arial" w:cs="Arial"/>
          <w:sz w:val="23"/>
          <w:szCs w:val="23"/>
        </w:rPr>
        <w:t>de todos los países</w:t>
      </w:r>
      <w:r w:rsidR="00097BDE" w:rsidRPr="000023E3">
        <w:rPr>
          <w:rFonts w:ascii="Arial" w:hAnsi="Arial" w:cs="Arial"/>
          <w:sz w:val="23"/>
          <w:szCs w:val="23"/>
        </w:rPr>
        <w:t xml:space="preserve">, </w:t>
      </w:r>
      <w:r w:rsidRPr="000023E3">
        <w:rPr>
          <w:rFonts w:ascii="Arial" w:hAnsi="Arial" w:cs="Arial"/>
          <w:sz w:val="23"/>
          <w:szCs w:val="23"/>
        </w:rPr>
        <w:t xml:space="preserve">cada </w:t>
      </w:r>
      <w:r w:rsidR="00097BDE" w:rsidRPr="000023E3">
        <w:rPr>
          <w:rFonts w:ascii="Arial" w:hAnsi="Arial" w:cs="Arial"/>
          <w:sz w:val="23"/>
          <w:szCs w:val="23"/>
        </w:rPr>
        <w:t>uno de ellos</w:t>
      </w:r>
      <w:r w:rsidRPr="000023E3">
        <w:rPr>
          <w:rFonts w:ascii="Arial" w:hAnsi="Arial" w:cs="Arial"/>
          <w:sz w:val="23"/>
          <w:szCs w:val="23"/>
        </w:rPr>
        <w:t xml:space="preserve"> deberá emitir sus propias conclusiones y proponer una conclusión general para el Grupo</w:t>
      </w:r>
      <w:r w:rsidR="00F617EE" w:rsidRPr="000023E3">
        <w:rPr>
          <w:rFonts w:ascii="Arial" w:hAnsi="Arial" w:cs="Arial"/>
          <w:sz w:val="23"/>
          <w:szCs w:val="23"/>
        </w:rPr>
        <w:t xml:space="preserve"> de Jurisprudencia </w:t>
      </w:r>
      <w:r w:rsidR="0055506D" w:rsidRPr="000023E3">
        <w:rPr>
          <w:rFonts w:ascii="Arial" w:hAnsi="Arial" w:cs="Arial"/>
          <w:sz w:val="23"/>
          <w:szCs w:val="23"/>
        </w:rPr>
        <w:t>y Criterios Administrativos</w:t>
      </w:r>
      <w:r w:rsidRPr="000023E3">
        <w:rPr>
          <w:rFonts w:ascii="Arial" w:hAnsi="Arial" w:cs="Arial"/>
          <w:sz w:val="23"/>
          <w:szCs w:val="23"/>
        </w:rPr>
        <w:t>.</w:t>
      </w:r>
    </w:p>
    <w:p w:rsidR="00882082" w:rsidRPr="000023E3" w:rsidRDefault="00882082" w:rsidP="008F4832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882082" w:rsidRPr="000023E3" w:rsidRDefault="0055506D" w:rsidP="008F4832">
      <w:pPr>
        <w:spacing w:after="0"/>
        <w:jc w:val="both"/>
        <w:rPr>
          <w:rFonts w:ascii="Arial" w:hAnsi="Arial" w:cs="Arial"/>
          <w:sz w:val="23"/>
          <w:szCs w:val="23"/>
        </w:rPr>
      </w:pPr>
      <w:r w:rsidRPr="000023E3">
        <w:rPr>
          <w:rFonts w:ascii="Arial" w:hAnsi="Arial" w:cs="Arial"/>
          <w:sz w:val="23"/>
          <w:szCs w:val="23"/>
        </w:rPr>
        <w:t>E</w:t>
      </w:r>
      <w:r w:rsidR="00097BDE" w:rsidRPr="000023E3">
        <w:rPr>
          <w:rFonts w:ascii="Arial" w:hAnsi="Arial" w:cs="Arial"/>
          <w:sz w:val="23"/>
          <w:szCs w:val="23"/>
        </w:rPr>
        <w:t>l INAI</w:t>
      </w:r>
      <w:r w:rsidR="00882082" w:rsidRPr="000023E3">
        <w:rPr>
          <w:rFonts w:ascii="Arial" w:hAnsi="Arial" w:cs="Arial"/>
          <w:sz w:val="23"/>
          <w:szCs w:val="23"/>
        </w:rPr>
        <w:t xml:space="preserve">, </w:t>
      </w:r>
      <w:r w:rsidRPr="000023E3">
        <w:rPr>
          <w:rFonts w:ascii="Arial" w:hAnsi="Arial" w:cs="Arial"/>
          <w:sz w:val="23"/>
          <w:szCs w:val="23"/>
        </w:rPr>
        <w:t>como moderador del Debate,</w:t>
      </w:r>
      <w:r w:rsidR="00882082" w:rsidRPr="000023E3">
        <w:rPr>
          <w:rFonts w:ascii="Arial" w:hAnsi="Arial" w:cs="Arial"/>
          <w:sz w:val="23"/>
          <w:szCs w:val="23"/>
        </w:rPr>
        <w:t xml:space="preserve"> elaborará un análisis de todas las propuestas y emitirá un criterio </w:t>
      </w:r>
      <w:r w:rsidR="00F617EE" w:rsidRPr="000023E3">
        <w:rPr>
          <w:rFonts w:ascii="Arial" w:hAnsi="Arial" w:cs="Arial"/>
          <w:sz w:val="23"/>
          <w:szCs w:val="23"/>
        </w:rPr>
        <w:t xml:space="preserve">único </w:t>
      </w:r>
      <w:r w:rsidR="00882082" w:rsidRPr="000023E3">
        <w:rPr>
          <w:rFonts w:ascii="Arial" w:hAnsi="Arial" w:cs="Arial"/>
          <w:sz w:val="23"/>
          <w:szCs w:val="23"/>
        </w:rPr>
        <w:t xml:space="preserve">que enviará </w:t>
      </w:r>
      <w:r w:rsidRPr="000023E3">
        <w:rPr>
          <w:rFonts w:ascii="Arial" w:hAnsi="Arial" w:cs="Arial"/>
          <w:sz w:val="23"/>
          <w:szCs w:val="23"/>
        </w:rPr>
        <w:t>a consideración de</w:t>
      </w:r>
      <w:r w:rsidR="00882082" w:rsidRPr="000023E3">
        <w:rPr>
          <w:rFonts w:ascii="Arial" w:hAnsi="Arial" w:cs="Arial"/>
          <w:sz w:val="23"/>
          <w:szCs w:val="23"/>
        </w:rPr>
        <w:t xml:space="preserve"> los países miembros para </w:t>
      </w:r>
      <w:r w:rsidR="005E04AA" w:rsidRPr="000023E3">
        <w:rPr>
          <w:rFonts w:ascii="Arial" w:hAnsi="Arial" w:cs="Arial"/>
          <w:sz w:val="23"/>
          <w:szCs w:val="23"/>
        </w:rPr>
        <w:t xml:space="preserve">reflejar la posición que tiene el grupo en </w:t>
      </w:r>
      <w:r w:rsidRPr="000023E3">
        <w:rPr>
          <w:rFonts w:ascii="Arial" w:hAnsi="Arial" w:cs="Arial"/>
          <w:sz w:val="23"/>
          <w:szCs w:val="23"/>
        </w:rPr>
        <w:t>el</w:t>
      </w:r>
      <w:r w:rsidR="005E04AA" w:rsidRPr="000023E3">
        <w:rPr>
          <w:rFonts w:ascii="Arial" w:hAnsi="Arial" w:cs="Arial"/>
          <w:sz w:val="23"/>
          <w:szCs w:val="23"/>
        </w:rPr>
        <w:t xml:space="preserve"> tema</w:t>
      </w:r>
      <w:r w:rsidR="00882082" w:rsidRPr="000023E3">
        <w:rPr>
          <w:rFonts w:ascii="Arial" w:hAnsi="Arial" w:cs="Arial"/>
          <w:sz w:val="23"/>
          <w:szCs w:val="23"/>
        </w:rPr>
        <w:t xml:space="preserve">. </w:t>
      </w:r>
    </w:p>
    <w:p w:rsidR="0033282F" w:rsidRPr="000023E3" w:rsidRDefault="0033282F" w:rsidP="006720BA">
      <w:pPr>
        <w:spacing w:after="0"/>
        <w:jc w:val="center"/>
        <w:rPr>
          <w:rFonts w:ascii="Arial" w:eastAsia="Calibri" w:hAnsi="Arial" w:cs="Arial"/>
          <w:bCs/>
          <w:color w:val="000000"/>
          <w:sz w:val="23"/>
          <w:szCs w:val="23"/>
        </w:rPr>
      </w:pPr>
    </w:p>
    <w:tbl>
      <w:tblPr>
        <w:tblStyle w:val="Listaclara-nfasis2"/>
        <w:tblW w:w="5005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412"/>
        <w:gridCol w:w="11219"/>
      </w:tblGrid>
      <w:tr w:rsidR="00882082" w:rsidRPr="000023E3" w:rsidTr="00123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365F91" w:themeFill="accent1" w:themeFillShade="BF"/>
            <w:vAlign w:val="center"/>
          </w:tcPr>
          <w:p w:rsidR="00882082" w:rsidRPr="000023E3" w:rsidRDefault="006436F2" w:rsidP="00E10CD4">
            <w:pPr>
              <w:jc w:val="center"/>
              <w:rPr>
                <w:rFonts w:ascii="Arial" w:eastAsia="Calibri" w:hAnsi="Arial" w:cs="Arial"/>
                <w:sz w:val="23"/>
                <w:szCs w:val="23"/>
                <w:lang w:val="es-MX"/>
              </w:rPr>
            </w:pPr>
            <w:r w:rsidRPr="000023E3">
              <w:rPr>
                <w:rFonts w:ascii="Arial" w:eastAsia="Calibri" w:hAnsi="Arial" w:cs="Arial"/>
                <w:iCs/>
                <w:sz w:val="23"/>
                <w:szCs w:val="23"/>
                <w:lang w:val="es-MX"/>
              </w:rPr>
              <w:t>Desclasificación y el acceso a la información de los archivos de inteligencia y contrainteligencia que contribuyan a la verdad, la justicia y la reparación de las víctimas y la sociedad</w:t>
            </w:r>
          </w:p>
        </w:tc>
      </w:tr>
      <w:tr w:rsidR="002963F9" w:rsidRPr="000023E3" w:rsidTr="0012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963F9" w:rsidRPr="000023E3" w:rsidRDefault="002963F9" w:rsidP="008F4832">
            <w:pPr>
              <w:jc w:val="center"/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</w:pPr>
            <w:r w:rsidRPr="000023E3"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  <w:t>Elementos a destacar sobre el posicionamiento de otros países</w:t>
            </w: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6714" w:rsidRPr="000023E3" w:rsidRDefault="006436F2" w:rsidP="008F4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>Colombia</w:t>
            </w:r>
            <w:r w:rsidR="002963F9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:</w:t>
            </w:r>
            <w:r w:rsidR="003E50B7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</w:t>
            </w:r>
          </w:p>
          <w:p w:rsidR="00826714" w:rsidRPr="000023E3" w:rsidRDefault="00391A95" w:rsidP="008F4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>D</w:t>
            </w:r>
            <w:r w:rsidR="003E50B7"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>ocumentos de inteligencia y contrainteligencia</w:t>
            </w:r>
          </w:p>
          <w:p w:rsidR="005774F4" w:rsidRPr="000023E3" w:rsidRDefault="00826714" w:rsidP="008F4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-</w:t>
            </w:r>
            <w:r w:rsidR="003E50B7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Q</w:t>
            </w:r>
            <w:r w:rsidR="005774F4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uien toma la decisión de desc</w:t>
            </w:r>
            <w:r w:rsidR="00496E1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l</w:t>
            </w:r>
            <w:r w:rsidR="005774F4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a</w:t>
            </w:r>
            <w:r w:rsidR="00496E1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s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ificar o extender la c</w:t>
            </w:r>
            <w:r w:rsidR="005774F4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l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asificación, autorizar la desc</w:t>
            </w:r>
            <w:r w:rsidR="00760CF3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l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a</w:t>
            </w:r>
            <w:r w:rsidR="00760CF3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s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ificación total o parcial de la información </w:t>
            </w:r>
            <w:r w:rsidR="00496E1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es el Presidente de la R</w:t>
            </w:r>
            <w:r w:rsidR="00C5640E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epú</w:t>
            </w:r>
            <w:r w:rsidR="005774F4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blica</w:t>
            </w:r>
            <w:r w:rsidR="00760CF3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,</w:t>
            </w:r>
            <w:r w:rsidR="005774F4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atendiendo a las recomendaciones de cualquier organismo de intelig</w:t>
            </w:r>
            <w:r w:rsidR="00356CBE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encia o contrainteligencia</w:t>
            </w:r>
            <w:r w:rsidR="00391A9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. El</w:t>
            </w:r>
            <w:r w:rsidR="00356CBE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perí</w:t>
            </w:r>
            <w:r w:rsidR="005774F4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odo máximo de clasificación será de 30 años y en caso de acoger la recomendación solo podrá reser</w:t>
            </w:r>
            <w:r w:rsidR="00356CBE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varse la información por un período</w:t>
            </w:r>
            <w:r w:rsidR="005774F4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de 15 años más. </w:t>
            </w:r>
          </w:p>
          <w:p w:rsidR="00702D33" w:rsidRPr="000023E3" w:rsidRDefault="00826714" w:rsidP="008F4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- </w:t>
            </w:r>
            <w:r w:rsidR="00702D33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Amparan en su normativa la reparación del daño a víctimas y a la sociedad.</w:t>
            </w:r>
          </w:p>
          <w:p w:rsidR="00702D33" w:rsidRPr="000023E3" w:rsidRDefault="00826714" w:rsidP="008228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- </w:t>
            </w:r>
            <w:r w:rsidR="00496E1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C</w:t>
            </w:r>
            <w:r w:rsidR="00702D33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onsideramos importante la unificación en lo </w:t>
            </w:r>
            <w:r w:rsidR="008228E2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relativo</w:t>
            </w:r>
            <w:r w:rsidR="00702D33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a la reserva de</w:t>
            </w:r>
            <w:r w:rsidR="008228E2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</w:t>
            </w:r>
            <w:r w:rsidR="00702D33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la </w:t>
            </w:r>
            <w:r w:rsidR="00190DE1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información</w:t>
            </w:r>
            <w:r w:rsidR="00702D33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, la no declaración como reservada a una </w:t>
            </w:r>
            <w:r w:rsidR="00190DE1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información que atente contra </w:t>
            </w:r>
            <w:r w:rsidR="00702D33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derechos humanos</w:t>
            </w:r>
            <w:r w:rsidR="00190DE1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y la definición de las excepciones en las que una información pueda ser desc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las</w:t>
            </w:r>
            <w:r w:rsidR="00190DE1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ificada en honor a la verdad. </w:t>
            </w:r>
            <w:r w:rsidR="00702D33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</w:t>
            </w:r>
          </w:p>
        </w:tc>
      </w:tr>
      <w:tr w:rsidR="00123C94" w:rsidRPr="000023E3" w:rsidTr="00123C94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vAlign w:val="center"/>
          </w:tcPr>
          <w:p w:rsidR="00123C94" w:rsidRPr="000023E3" w:rsidRDefault="00123C94" w:rsidP="008F4832">
            <w:pPr>
              <w:jc w:val="center"/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</w:pPr>
          </w:p>
        </w:tc>
        <w:tc>
          <w:tcPr>
            <w:tcW w:w="3834" w:type="pct"/>
            <w:vAlign w:val="center"/>
          </w:tcPr>
          <w:p w:rsidR="00826714" w:rsidRPr="000023E3" w:rsidRDefault="006436F2" w:rsidP="00792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>El Salvador</w:t>
            </w:r>
            <w:r w:rsidR="005E56C6"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 xml:space="preserve">: </w:t>
            </w:r>
          </w:p>
          <w:p w:rsidR="00826714" w:rsidRPr="000023E3" w:rsidRDefault="00391A95" w:rsidP="00792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>A</w:t>
            </w:r>
            <w:r w:rsidR="00792353"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>rchivos clasificados</w:t>
            </w:r>
            <w:r w:rsidR="00792353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</w:t>
            </w:r>
          </w:p>
          <w:p w:rsidR="00B01405" w:rsidRPr="000023E3" w:rsidRDefault="00826714" w:rsidP="00792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- Respecto</w:t>
            </w:r>
            <w:r w:rsidR="00496E1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a los tres (3) requisitos que contempla el artículo 21 de la LAIP, es interesante 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destacar</w:t>
            </w:r>
            <w:r w:rsidR="00496E1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los tres (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3) requisitos adicionales que el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IAP ha establecido para declarar como reservada la información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, siendo estos</w:t>
            </w:r>
            <w:r w:rsidR="00B0140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temporalidad, legalidad y razonabilidad. </w:t>
            </w:r>
          </w:p>
          <w:p w:rsidR="00826714" w:rsidRPr="000023E3" w:rsidRDefault="00826714" w:rsidP="00792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- De no cumplir con estos requisitos establecidos por la IAP, la </w:t>
            </w:r>
            <w:r w:rsidR="00760CF3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información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podrá ser desclasificada como reservada.</w:t>
            </w:r>
          </w:p>
          <w:p w:rsidR="00B01405" w:rsidRPr="000023E3" w:rsidRDefault="00826714" w:rsidP="00792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- </w:t>
            </w:r>
            <w:r w:rsidR="00496E1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Se debería contemplar excepciones a la clasificación de la información para que se proporcione la </w:t>
            </w:r>
            <w:r w:rsidR="00496E1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lastRenderedPageBreak/>
              <w:t>documentación requerida</w:t>
            </w:r>
            <w:r w:rsidR="00B0140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por instituc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ión, sujeto o ente del gobierno,</w:t>
            </w:r>
            <w:r w:rsidR="00496E1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por ejemplo en casos de violaciones de derechos humanos, razones de interés público o seguridad nacional, siempre y cuando la difusión de la información no ponga en riesgo la defensa, segurid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ad nacional, integridad personal</w:t>
            </w:r>
            <w:r w:rsidR="00496E1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de los ciudadanos, agentes o fuentes utilizadas. </w:t>
            </w:r>
          </w:p>
          <w:p w:rsidR="00B01405" w:rsidRPr="000023E3" w:rsidRDefault="00826714" w:rsidP="00792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- </w:t>
            </w:r>
            <w:r w:rsidR="00B0140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No existe en su legislación la reparación del daño a víctimas. </w:t>
            </w:r>
          </w:p>
        </w:tc>
      </w:tr>
      <w:tr w:rsidR="002963F9" w:rsidRPr="000023E3" w:rsidTr="0012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963F9" w:rsidRPr="000023E3" w:rsidRDefault="002963F9" w:rsidP="008F4832">
            <w:pPr>
              <w:jc w:val="center"/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</w:pP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63F9" w:rsidRPr="000023E3" w:rsidRDefault="006436F2" w:rsidP="00496E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>Panamá</w:t>
            </w:r>
            <w:r w:rsidR="002963F9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:</w:t>
            </w:r>
            <w:r w:rsidR="00C5640E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-- </w:t>
            </w:r>
          </w:p>
        </w:tc>
      </w:tr>
      <w:tr w:rsidR="002963F9" w:rsidRPr="000023E3" w:rsidTr="00123C9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vAlign w:val="center"/>
          </w:tcPr>
          <w:p w:rsidR="002963F9" w:rsidRPr="000023E3" w:rsidRDefault="002963F9" w:rsidP="008F4832">
            <w:pPr>
              <w:jc w:val="center"/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</w:pPr>
          </w:p>
        </w:tc>
        <w:tc>
          <w:tcPr>
            <w:tcW w:w="3834" w:type="pct"/>
            <w:vAlign w:val="center"/>
          </w:tcPr>
          <w:p w:rsidR="003E35D1" w:rsidRPr="000023E3" w:rsidRDefault="006436F2" w:rsidP="00B014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>Perú</w:t>
            </w:r>
            <w:r w:rsidR="002963F9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:</w:t>
            </w:r>
            <w:r w:rsidR="00FB06A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</w:t>
            </w:r>
          </w:p>
          <w:p w:rsidR="00FB06A5" w:rsidRPr="000023E3" w:rsidRDefault="009E7D83" w:rsidP="00B014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>Información</w:t>
            </w:r>
            <w:r w:rsidR="00FB06A5"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 xml:space="preserve"> secreta</w:t>
            </w:r>
            <w:r w:rsidR="00836637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</w:t>
            </w:r>
          </w:p>
          <w:p w:rsidR="00290EF6" w:rsidRPr="000023E3" w:rsidRDefault="003E35D1" w:rsidP="00B0140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- Es importante que la Autoridad Nacional de Transparencia y Acceso a Información Pública conste con las competencias y facultades para acceder a la información clasificada por una entidad estatal como secreta, reservada o confidencial, para verificar si la clasificación estuvo conforme o no al marco normativo. De no haberlo estado, pueda proceder con la desclasificación de la misma</w:t>
            </w:r>
            <w:r w:rsidR="00663E42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, teniendo  capacidad para sancionar directamente los incumplimientos a la normativa. </w:t>
            </w:r>
          </w:p>
          <w:p w:rsidR="000F415B" w:rsidRPr="000023E3" w:rsidRDefault="000F415B" w:rsidP="00B0140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  <w:lang w:val="es-PA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- </w:t>
            </w:r>
            <w:r w:rsidR="00663E42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Consideramos que la Ley de Transparencia y Acceso a la Información Pública, donde establece la accesibilidad a la información contenida en el régimen de excepciones, debería adicionar a la nueva autoridad.</w:t>
            </w:r>
          </w:p>
          <w:p w:rsidR="00FB06A5" w:rsidRPr="000023E3" w:rsidRDefault="003E35D1" w:rsidP="00B014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- </w:t>
            </w:r>
            <w:r w:rsidR="00FB06A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Admiramos la existencia de una normativa donde figure la reparación del daño a víctimas, igualmente la creación de un consejo de reparaciones, que vele por el cumplimiento de esto. </w:t>
            </w:r>
          </w:p>
          <w:p w:rsidR="002963F9" w:rsidRPr="000023E3" w:rsidRDefault="003E35D1" w:rsidP="00391A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- </w:t>
            </w:r>
            <w:r w:rsidR="00290EF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Nos adherimos a l</w:t>
            </w:r>
            <w:r w:rsidR="00391A9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a postura de la D</w:t>
            </w:r>
            <w:r w:rsidR="00290EF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efensoría del </w:t>
            </w:r>
            <w:r w:rsidR="00391A9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P</w:t>
            </w:r>
            <w:r w:rsidR="00290EF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ueblo, donde establecen que debe existir un plazo máximo de prórroga para la atención de solicitudes de acceso a la información</w:t>
            </w:r>
            <w:r w:rsidR="00405090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.</w:t>
            </w:r>
            <w:r w:rsidR="00290EF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</w:t>
            </w:r>
            <w:r w:rsidR="00FB06A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</w:t>
            </w:r>
          </w:p>
        </w:tc>
      </w:tr>
      <w:tr w:rsidR="00123C94" w:rsidRPr="000023E3" w:rsidTr="0012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23C94" w:rsidRPr="000023E3" w:rsidRDefault="00123C94" w:rsidP="008F4832">
            <w:pPr>
              <w:jc w:val="center"/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</w:pP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63E42" w:rsidRPr="000023E3" w:rsidRDefault="00123C94" w:rsidP="00391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>México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:</w:t>
            </w:r>
            <w:r w:rsidR="005E56C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</w:t>
            </w:r>
          </w:p>
          <w:p w:rsidR="00663E42" w:rsidRPr="000023E3" w:rsidRDefault="00391A95" w:rsidP="00391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>S</w:t>
            </w:r>
            <w:r w:rsidR="005E56C6" w:rsidRPr="000023E3">
              <w:rPr>
                <w:rFonts w:ascii="Arial" w:eastAsia="Times New Roman" w:hAnsi="Arial" w:cs="Arial"/>
                <w:b/>
                <w:iCs/>
                <w:sz w:val="23"/>
                <w:szCs w:val="23"/>
                <w:lang w:val="es-MX"/>
              </w:rPr>
              <w:t>eguridad nacional</w:t>
            </w:r>
          </w:p>
          <w:p w:rsidR="001E7C10" w:rsidRDefault="00663E42" w:rsidP="00391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- </w:t>
            </w:r>
            <w:r w:rsidR="00391A9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Tomando 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en cuenta </w:t>
            </w:r>
            <w:r w:rsidR="00391A9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todas las excepciones que este país reglamenta, debemos resaltar</w:t>
            </w:r>
            <w:r w:rsidR="00F5557B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la de </w:t>
            </w:r>
            <w:r w:rsidR="005017E1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“</w:t>
            </w:r>
            <w:r w:rsidR="00F5557B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cuando el interés de la sociedad de conocer la información se vea superado </w:t>
            </w:r>
            <w:r w:rsidR="00391A9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o prevalezca </w:t>
            </w:r>
            <w:r w:rsidR="00F5557B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por su c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l</w:t>
            </w:r>
            <w:r w:rsidR="00F5557B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a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s</w:t>
            </w:r>
            <w:r w:rsidR="00F5557B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ificación</w:t>
            </w:r>
            <w:r w:rsidR="005017E1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”</w:t>
            </w:r>
            <w:r w:rsidR="001E7C10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. </w:t>
            </w:r>
          </w:p>
          <w:p w:rsidR="0070165E" w:rsidRPr="000023E3" w:rsidRDefault="0070165E" w:rsidP="00391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- La normativa mexicana establece puntualmente las causas justificables en la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s que una información reservada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represente un daño o amenaza por su difusión o actualización.</w:t>
            </w:r>
          </w:p>
          <w:p w:rsidR="0070165E" w:rsidRPr="000023E3" w:rsidRDefault="0070165E" w:rsidP="00391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- Adoptan dentro de su normativa el </w:t>
            </w:r>
            <w:r w:rsidRPr="000023E3">
              <w:rPr>
                <w:rFonts w:ascii="Arial" w:eastAsia="Times New Roman" w:hAnsi="Arial" w:cs="Arial"/>
                <w:sz w:val="23"/>
                <w:szCs w:val="23"/>
                <w:lang w:val="es-MX" w:eastAsia="es-ES"/>
              </w:rPr>
              <w:t xml:space="preserve">ejercicio de la ponderación de derechos como herramienta adecuada </w:t>
            </w:r>
            <w:r w:rsidRPr="000023E3">
              <w:rPr>
                <w:rFonts w:ascii="Arial" w:eastAsia="Times New Roman" w:hAnsi="Arial" w:cs="Arial"/>
                <w:sz w:val="23"/>
                <w:szCs w:val="23"/>
                <w:lang w:val="es-MX" w:eastAsia="es-ES"/>
              </w:rPr>
              <w:lastRenderedPageBreak/>
              <w:t>para discernir entre la divulgación o la clasificación de la información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. </w:t>
            </w:r>
          </w:p>
          <w:p w:rsidR="0070165E" w:rsidRPr="000023E3" w:rsidRDefault="0070165E" w:rsidP="00391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- Destacamos que México establece las razones por las cuales se podría desclasificar una información. </w:t>
            </w:r>
          </w:p>
          <w:p w:rsidR="00123C94" w:rsidRPr="000023E3" w:rsidRDefault="00663E42" w:rsidP="009776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- </w:t>
            </w:r>
            <w:r w:rsidR="0070165E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Reglamentan</w:t>
            </w:r>
            <w:r w:rsidR="009426B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las condiciones de </w:t>
            </w:r>
            <w:r w:rsidR="0097766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reparación de daños, </w:t>
            </w:r>
            <w:r w:rsidR="009426B5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que sustente la violación de derechos, error judicial y otras situaciones.</w:t>
            </w:r>
          </w:p>
        </w:tc>
      </w:tr>
      <w:tr w:rsidR="002963F9" w:rsidRPr="000023E3" w:rsidTr="00123C94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2963F9" w:rsidRPr="000023E3" w:rsidRDefault="002963F9" w:rsidP="008F4832">
            <w:pPr>
              <w:jc w:val="center"/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</w:pPr>
            <w:r w:rsidRPr="000023E3"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  <w:lastRenderedPageBreak/>
              <w:t>Conclusiones por País</w:t>
            </w:r>
          </w:p>
        </w:tc>
        <w:tc>
          <w:tcPr>
            <w:tcW w:w="3834" w:type="pct"/>
            <w:vAlign w:val="center"/>
          </w:tcPr>
          <w:p w:rsidR="002963F9" w:rsidRPr="000023E3" w:rsidRDefault="002963F9" w:rsidP="00382C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</w:rPr>
            </w:pPr>
          </w:p>
        </w:tc>
      </w:tr>
      <w:tr w:rsidR="00882082" w:rsidRPr="000023E3" w:rsidTr="0012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F617EE" w:rsidRPr="000023E3" w:rsidRDefault="00F617EE" w:rsidP="008F4832">
            <w:pPr>
              <w:jc w:val="center"/>
              <w:rPr>
                <w:rFonts w:ascii="Arial" w:eastAsia="Calibri" w:hAnsi="Arial" w:cs="Arial"/>
                <w:b w:val="0"/>
                <w:smallCaps/>
                <w:sz w:val="23"/>
                <w:szCs w:val="23"/>
                <w:lang w:val="es-MX"/>
              </w:rPr>
            </w:pPr>
            <w:r w:rsidRPr="000023E3"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  <w:t>Criterio Propuesto</w:t>
            </w:r>
          </w:p>
          <w:p w:rsidR="00882082" w:rsidRPr="000023E3" w:rsidRDefault="00F617EE" w:rsidP="008F4832">
            <w:pPr>
              <w:jc w:val="center"/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</w:pPr>
            <w:r w:rsidRPr="000023E3"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  <w:t xml:space="preserve">(Conclusión </w:t>
            </w:r>
            <w:r w:rsidR="002963F9" w:rsidRPr="000023E3"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  <w:t xml:space="preserve">General </w:t>
            </w:r>
            <w:r w:rsidRPr="000023E3">
              <w:rPr>
                <w:rFonts w:ascii="Arial" w:eastAsia="Calibri" w:hAnsi="Arial" w:cs="Arial"/>
                <w:smallCaps/>
                <w:sz w:val="23"/>
                <w:szCs w:val="23"/>
                <w:lang w:val="es-MX"/>
              </w:rPr>
              <w:t>para el Grupo)</w:t>
            </w:r>
          </w:p>
        </w:tc>
        <w:tc>
          <w:tcPr>
            <w:tcW w:w="3834" w:type="pct"/>
            <w:vAlign w:val="center"/>
          </w:tcPr>
          <w:p w:rsidR="00882082" w:rsidRPr="000023E3" w:rsidRDefault="00882082" w:rsidP="008F483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</w:rPr>
            </w:pPr>
          </w:p>
          <w:p w:rsidR="00B21F66" w:rsidRPr="000023E3" w:rsidRDefault="00990C52" w:rsidP="007A1B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Teniendo como base que</w:t>
            </w:r>
            <w:r w:rsidR="007A1B81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el acceso a la información pública favorece la democracia, así como la eficiencia y la rendición de cuentas de los servidores públicos, el compromiso es lograr un equilibrio entre la transparencia de la gestión gubernamental, el buen funcionamiento del Estado y la protección de los derechos</w:t>
            </w:r>
            <w:r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fundamentales</w:t>
            </w:r>
            <w:r w:rsidR="007A1B81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.</w:t>
            </w:r>
          </w:p>
          <w:p w:rsidR="007A1B81" w:rsidRPr="000023E3" w:rsidRDefault="007A1B81" w:rsidP="007A1B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</w:p>
          <w:p w:rsidR="007A1B81" w:rsidRPr="000023E3" w:rsidRDefault="007A1B81" w:rsidP="007A1B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Es importante que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,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para garantizar una buena gestión, el grupo realice un estudio de su normativa y lo que aspira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;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cada país deberá considerar las posturas y mejores prácticas de otros países, adoptándolas al propio</w:t>
            </w:r>
            <w:r w:rsidR="00A853AA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, sin quebrantar la reglamentación o derechos vigentes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.</w:t>
            </w:r>
          </w:p>
          <w:p w:rsidR="000B6BB6" w:rsidRPr="000023E3" w:rsidRDefault="000B6BB6" w:rsidP="007A1B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</w:p>
          <w:p w:rsidR="000B6BB6" w:rsidRPr="000023E3" w:rsidRDefault="000B6BB6" w:rsidP="000B6BB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La información 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que se pretenda clasificar como reservada</w:t>
            </w:r>
            <w:r w:rsidR="005017E1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,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debe ser justificada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, </w:t>
            </w:r>
            <w:r w:rsidR="00990C52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siendo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 necesario definir </w:t>
            </w:r>
            <w:r w:rsidR="005017E1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los </w:t>
            </w:r>
            <w:r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 xml:space="preserve">requisitos, establecer las excepciones aplicables, para así determinar su periodo de reserva, su re-clasificación o su desclasificación de acceso reservado. </w:t>
            </w:r>
          </w:p>
          <w:p w:rsidR="000B6BB6" w:rsidRPr="000023E3" w:rsidRDefault="000B6BB6" w:rsidP="000B6BB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</w:p>
          <w:p w:rsidR="000B6BB6" w:rsidRPr="000023E3" w:rsidRDefault="00990C52" w:rsidP="000B6BB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Importante definir los l</w:t>
            </w:r>
            <w:r w:rsidR="000B6BB6" w:rsidRPr="000023E3">
              <w:rPr>
                <w:rFonts w:ascii="Arial" w:eastAsia="Times New Roman" w:hAnsi="Arial" w:cs="Arial"/>
                <w:iCs/>
                <w:sz w:val="23"/>
                <w:szCs w:val="23"/>
                <w:lang w:val="es-MX"/>
              </w:rPr>
              <w:t>ineamientos, proponer los límites que encuentra el derecho de acceso a la información en el marco jurídico, frente a los intereses sociales.</w:t>
            </w:r>
          </w:p>
          <w:p w:rsidR="007A1B81" w:rsidRPr="000023E3" w:rsidRDefault="007A1B81" w:rsidP="007A1B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3"/>
                <w:szCs w:val="23"/>
              </w:rPr>
            </w:pPr>
          </w:p>
        </w:tc>
      </w:tr>
    </w:tbl>
    <w:p w:rsidR="00E131FB" w:rsidRPr="008F4832" w:rsidRDefault="00E131FB" w:rsidP="008F483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131FB" w:rsidRPr="008F4832" w:rsidSect="00EF1EF3">
      <w:headerReference w:type="default" r:id="rId7"/>
      <w:foot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CD" w:rsidRDefault="00FC1BCD" w:rsidP="009E2A68">
      <w:pPr>
        <w:spacing w:after="0" w:line="240" w:lineRule="auto"/>
      </w:pPr>
      <w:r>
        <w:separator/>
      </w:r>
    </w:p>
  </w:endnote>
  <w:endnote w:type="continuationSeparator" w:id="0">
    <w:p w:rsidR="00FC1BCD" w:rsidRDefault="00FC1BCD" w:rsidP="009E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3472555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003D" w:rsidRPr="00FF5C3C" w:rsidRDefault="00A0003D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F5C3C">
              <w:rPr>
                <w:rFonts w:ascii="Arial" w:hAnsi="Arial" w:cs="Arial"/>
                <w:sz w:val="18"/>
              </w:rPr>
              <w:t xml:space="preserve">Página 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F5C3C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79139E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FF5C3C">
              <w:rPr>
                <w:rFonts w:ascii="Arial" w:hAnsi="Arial" w:cs="Arial"/>
                <w:sz w:val="18"/>
              </w:rPr>
              <w:t xml:space="preserve"> de 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F5C3C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79139E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A0003D" w:rsidRPr="00FF5C3C" w:rsidRDefault="00A0003D">
    <w:pPr>
      <w:pStyle w:val="Piedepgin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CD" w:rsidRDefault="00FC1BCD" w:rsidP="009E2A68">
      <w:pPr>
        <w:spacing w:after="0" w:line="240" w:lineRule="auto"/>
      </w:pPr>
      <w:r>
        <w:separator/>
      </w:r>
    </w:p>
  </w:footnote>
  <w:footnote w:type="continuationSeparator" w:id="0">
    <w:p w:rsidR="00FC1BCD" w:rsidRDefault="00FC1BCD" w:rsidP="009E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3D" w:rsidRPr="008F4DF4" w:rsidRDefault="00A0003D" w:rsidP="009E2A68">
    <w:pPr>
      <w:spacing w:after="0" w:line="240" w:lineRule="auto"/>
      <w:jc w:val="right"/>
      <w:rPr>
        <w:rFonts w:ascii="Arial" w:hAnsi="Arial" w:cs="Arial"/>
        <w:b/>
        <w:smallCaps/>
      </w:rPr>
    </w:pPr>
    <w:r w:rsidRPr="008F4DF4">
      <w:rPr>
        <w:smallCaps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371475</wp:posOffset>
          </wp:positionH>
          <wp:positionV relativeFrom="margin">
            <wp:posOffset>-1037590</wp:posOffset>
          </wp:positionV>
          <wp:extent cx="1104900" cy="830580"/>
          <wp:effectExtent l="0" t="0" r="0" b="7620"/>
          <wp:wrapSquare wrapText="bothSides"/>
          <wp:docPr id="12" name="3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32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4DF4">
      <w:rPr>
        <w:rFonts w:ascii="Arial" w:hAnsi="Arial" w:cs="Arial"/>
        <w:b/>
        <w:smallCaps/>
      </w:rPr>
      <w:t>Grupo de Jurisprudencia y Criterios Administrativos</w:t>
    </w:r>
  </w:p>
  <w:p w:rsidR="00A0003D" w:rsidRPr="008F4DF4" w:rsidRDefault="00A0003D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24"/>
        <w:szCs w:val="24"/>
      </w:rPr>
      <w:t>Debate sobre posicionamiento</w:t>
    </w:r>
  </w:p>
  <w:p w:rsidR="00A0003D" w:rsidRDefault="00A0003D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</w:p>
  <w:p w:rsidR="00A0003D" w:rsidRDefault="00A0003D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smallCaps/>
        <w:sz w:val="24"/>
        <w:szCs w:val="24"/>
      </w:rPr>
      <w:t>Quinto</w:t>
    </w:r>
    <w:r w:rsidRPr="008F4DF4">
      <w:rPr>
        <w:rFonts w:ascii="Arial" w:hAnsi="Arial" w:cs="Arial"/>
        <w:b/>
        <w:smallCaps/>
        <w:sz w:val="24"/>
        <w:szCs w:val="24"/>
      </w:rPr>
      <w:t xml:space="preserve"> Debate Temático</w:t>
    </w:r>
  </w:p>
  <w:p w:rsidR="00A0003D" w:rsidRDefault="00A0003D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63EE"/>
    <w:multiLevelType w:val="hybridMultilevel"/>
    <w:tmpl w:val="D9D684CA"/>
    <w:lvl w:ilvl="0" w:tplc="C5943C7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568F"/>
    <w:multiLevelType w:val="hybridMultilevel"/>
    <w:tmpl w:val="DDE2C88A"/>
    <w:lvl w:ilvl="0" w:tplc="28861F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775C"/>
    <w:multiLevelType w:val="hybridMultilevel"/>
    <w:tmpl w:val="9260FF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181E"/>
    <w:multiLevelType w:val="hybridMultilevel"/>
    <w:tmpl w:val="C188F7D0"/>
    <w:lvl w:ilvl="0" w:tplc="28861F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01E6B"/>
    <w:multiLevelType w:val="hybridMultilevel"/>
    <w:tmpl w:val="ED986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FB"/>
    <w:rsid w:val="000023E3"/>
    <w:rsid w:val="00011955"/>
    <w:rsid w:val="000478B8"/>
    <w:rsid w:val="00074806"/>
    <w:rsid w:val="00097BDE"/>
    <w:rsid w:val="000B6BB6"/>
    <w:rsid w:val="000B7F66"/>
    <w:rsid w:val="000F415B"/>
    <w:rsid w:val="00123C94"/>
    <w:rsid w:val="00150183"/>
    <w:rsid w:val="00166CF7"/>
    <w:rsid w:val="00190DE1"/>
    <w:rsid w:val="001E7C10"/>
    <w:rsid w:val="001F1D8B"/>
    <w:rsid w:val="00231614"/>
    <w:rsid w:val="00287734"/>
    <w:rsid w:val="00290EF6"/>
    <w:rsid w:val="002963F9"/>
    <w:rsid w:val="003000A1"/>
    <w:rsid w:val="003057D8"/>
    <w:rsid w:val="00315027"/>
    <w:rsid w:val="00324388"/>
    <w:rsid w:val="0033112F"/>
    <w:rsid w:val="0033282F"/>
    <w:rsid w:val="003451AF"/>
    <w:rsid w:val="00356CBE"/>
    <w:rsid w:val="00382C31"/>
    <w:rsid w:val="00391541"/>
    <w:rsid w:val="00391A95"/>
    <w:rsid w:val="0039462F"/>
    <w:rsid w:val="003A596B"/>
    <w:rsid w:val="003B734E"/>
    <w:rsid w:val="003E35D1"/>
    <w:rsid w:val="003E50B7"/>
    <w:rsid w:val="00405090"/>
    <w:rsid w:val="00420E96"/>
    <w:rsid w:val="00432EF8"/>
    <w:rsid w:val="00436105"/>
    <w:rsid w:val="00437516"/>
    <w:rsid w:val="00447317"/>
    <w:rsid w:val="004633C9"/>
    <w:rsid w:val="00486A8A"/>
    <w:rsid w:val="00496B2D"/>
    <w:rsid w:val="00496E16"/>
    <w:rsid w:val="004B612B"/>
    <w:rsid w:val="005017E1"/>
    <w:rsid w:val="00521672"/>
    <w:rsid w:val="00522F6E"/>
    <w:rsid w:val="00527ABA"/>
    <w:rsid w:val="0055506D"/>
    <w:rsid w:val="005774F4"/>
    <w:rsid w:val="005941F2"/>
    <w:rsid w:val="005E04AA"/>
    <w:rsid w:val="005E56C6"/>
    <w:rsid w:val="0061563C"/>
    <w:rsid w:val="00622B72"/>
    <w:rsid w:val="006436F2"/>
    <w:rsid w:val="006537AD"/>
    <w:rsid w:val="00663E42"/>
    <w:rsid w:val="006720BA"/>
    <w:rsid w:val="006935C8"/>
    <w:rsid w:val="0070165E"/>
    <w:rsid w:val="00702D33"/>
    <w:rsid w:val="00720C0F"/>
    <w:rsid w:val="007347A7"/>
    <w:rsid w:val="00737020"/>
    <w:rsid w:val="0074024E"/>
    <w:rsid w:val="00750299"/>
    <w:rsid w:val="00757ABC"/>
    <w:rsid w:val="00760CF3"/>
    <w:rsid w:val="00787100"/>
    <w:rsid w:val="0079139E"/>
    <w:rsid w:val="00792353"/>
    <w:rsid w:val="007A1B81"/>
    <w:rsid w:val="007A6247"/>
    <w:rsid w:val="007D3CC7"/>
    <w:rsid w:val="008228E2"/>
    <w:rsid w:val="00826714"/>
    <w:rsid w:val="00836637"/>
    <w:rsid w:val="008641D6"/>
    <w:rsid w:val="00864EF0"/>
    <w:rsid w:val="00882082"/>
    <w:rsid w:val="008E056E"/>
    <w:rsid w:val="008F4832"/>
    <w:rsid w:val="00941F81"/>
    <w:rsid w:val="009426B5"/>
    <w:rsid w:val="0095076A"/>
    <w:rsid w:val="00970F79"/>
    <w:rsid w:val="009760E6"/>
    <w:rsid w:val="00977665"/>
    <w:rsid w:val="00990C52"/>
    <w:rsid w:val="009E2A68"/>
    <w:rsid w:val="009E7D83"/>
    <w:rsid w:val="00A0003D"/>
    <w:rsid w:val="00A27E14"/>
    <w:rsid w:val="00A801E3"/>
    <w:rsid w:val="00A82A7C"/>
    <w:rsid w:val="00A853AA"/>
    <w:rsid w:val="00A92E68"/>
    <w:rsid w:val="00AC7955"/>
    <w:rsid w:val="00B01405"/>
    <w:rsid w:val="00B114A0"/>
    <w:rsid w:val="00B21F66"/>
    <w:rsid w:val="00B927E9"/>
    <w:rsid w:val="00BD76C6"/>
    <w:rsid w:val="00C11EC8"/>
    <w:rsid w:val="00C5640E"/>
    <w:rsid w:val="00C7559D"/>
    <w:rsid w:val="00CB058C"/>
    <w:rsid w:val="00CB3B99"/>
    <w:rsid w:val="00CF0AEE"/>
    <w:rsid w:val="00D630BB"/>
    <w:rsid w:val="00DB65F4"/>
    <w:rsid w:val="00DE5A00"/>
    <w:rsid w:val="00E10CD4"/>
    <w:rsid w:val="00E131FB"/>
    <w:rsid w:val="00E23674"/>
    <w:rsid w:val="00EA5E7F"/>
    <w:rsid w:val="00EB564D"/>
    <w:rsid w:val="00EF1EF3"/>
    <w:rsid w:val="00EF4D59"/>
    <w:rsid w:val="00F11AF9"/>
    <w:rsid w:val="00F246BB"/>
    <w:rsid w:val="00F368BA"/>
    <w:rsid w:val="00F5557B"/>
    <w:rsid w:val="00F617EE"/>
    <w:rsid w:val="00F64D83"/>
    <w:rsid w:val="00FB06A5"/>
    <w:rsid w:val="00FC1BCD"/>
    <w:rsid w:val="00FC3A0E"/>
    <w:rsid w:val="00FD1349"/>
    <w:rsid w:val="00FF4F35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52D12-ED31-4EF5-A563-3B914D5B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7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31FB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AC7955"/>
    <w:rPr>
      <w:b/>
      <w:bCs/>
      <w:smallCaps/>
      <w:spacing w:val="5"/>
    </w:rPr>
  </w:style>
  <w:style w:type="table" w:styleId="Listaclara-nfasis2">
    <w:name w:val="Light List Accent 2"/>
    <w:basedOn w:val="Tablanormal"/>
    <w:uiPriority w:val="61"/>
    <w:rsid w:val="008F483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E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A68"/>
  </w:style>
  <w:style w:type="paragraph" w:styleId="Piedepgina">
    <w:name w:val="footer"/>
    <w:basedOn w:val="Normal"/>
    <w:link w:val="PiedepginaCar"/>
    <w:uiPriority w:val="99"/>
    <w:unhideWhenUsed/>
    <w:rsid w:val="009E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A68"/>
  </w:style>
  <w:style w:type="paragraph" w:styleId="NormalWeb">
    <w:name w:val="Normal (Web)"/>
    <w:basedOn w:val="Normal"/>
    <w:uiPriority w:val="99"/>
    <w:semiHidden/>
    <w:unhideWhenUsed/>
    <w:rsid w:val="000B6BB6"/>
    <w:pPr>
      <w:spacing w:after="120" w:line="240" w:lineRule="auto"/>
      <w:ind w:left="120"/>
    </w:pPr>
    <w:rPr>
      <w:rFonts w:ascii="Times New Roman" w:eastAsia="Times New Roman" w:hAnsi="Times New Roman" w:cs="Times New Roman"/>
      <w:color w:val="2F2F2F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7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CAC475AFB66A43B2316B05CBFB6904" ma:contentTypeVersion="3" ma:contentTypeDescription="Crear nuevo documento." ma:contentTypeScope="" ma:versionID="fbb4a129c93cd6e6f13386079142a039">
  <xsd:schema xmlns:xsd="http://www.w3.org/2001/XMLSchema" xmlns:xs="http://www.w3.org/2001/XMLSchema" xmlns:p="http://schemas.microsoft.com/office/2006/metadata/properties" xmlns:ns2="f4d36732-e6c1-4d35-a74a-a5258d763a75" targetNamespace="http://schemas.microsoft.com/office/2006/metadata/properties" ma:root="true" ma:fieldsID="2bfcf546868ddb10d17b3bf88d5500c9" ns2:_="">
    <xsd:import namespace="f4d36732-e6c1-4d35-a74a-a5258d763a7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36732-e6c1-4d35-a74a-a5258d763a7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Palabras clave de empresa" ma:fieldId="{23f27201-bee3-471e-b2e7-b64fd8b7ca38}" ma:taxonomyMulti="true" ma:sspId="e0f18e3d-76e0-4c60-8d9f-4e08cdb8b9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6c12cb8-ea0a-4be7-97ef-6175d20ab09a}" ma:internalName="TaxCatchAll" ma:showField="CatchAllData" ma:web="f4d36732-e6c1-4d35-a74a-a5258d763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d36732-e6c1-4d35-a74a-a5258d763a75">
      <Terms xmlns="http://schemas.microsoft.com/office/infopath/2007/PartnerControls"/>
    </TaxKeywordTaxHTField>
    <TaxCatchAll xmlns="f4d36732-e6c1-4d35-a74a-a5258d763a75"/>
  </documentManagement>
</p:properties>
</file>

<file path=customXml/itemProps1.xml><?xml version="1.0" encoding="utf-8"?>
<ds:datastoreItem xmlns:ds="http://schemas.openxmlformats.org/officeDocument/2006/customXml" ds:itemID="{1114EED5-3183-4AFE-B294-9468B12A763B}"/>
</file>

<file path=customXml/itemProps2.xml><?xml version="1.0" encoding="utf-8"?>
<ds:datastoreItem xmlns:ds="http://schemas.openxmlformats.org/officeDocument/2006/customXml" ds:itemID="{5A81FA08-6A3E-43C7-B0B1-5D61413BB21F}"/>
</file>

<file path=customXml/itemProps3.xml><?xml version="1.0" encoding="utf-8"?>
<ds:datastoreItem xmlns:ds="http://schemas.openxmlformats.org/officeDocument/2006/customXml" ds:itemID="{EB780A19-A3C4-49E6-94DD-EC3669507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ifai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De la Paz-Pérez Farca</dc:creator>
  <cp:lastModifiedBy>Lilián Irazú Hernández Ojeda</cp:lastModifiedBy>
  <cp:revision>2</cp:revision>
  <cp:lastPrinted>2017-05-24T18:02:00Z</cp:lastPrinted>
  <dcterms:created xsi:type="dcterms:W3CDTF">2017-05-25T00:01:00Z</dcterms:created>
  <dcterms:modified xsi:type="dcterms:W3CDTF">2017-05-25T00:01:00Z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0x01010079CAC475AFB66A43B2316B05CBFB6904</vt:lpwstr>
  </property>
</Properties>
</file>