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84E6B" w14:textId="77777777" w:rsidR="009E2A68" w:rsidRPr="0089517F" w:rsidRDefault="009E2A68" w:rsidP="0089517F">
      <w:pPr>
        <w:spacing w:after="0"/>
        <w:jc w:val="both"/>
        <w:rPr>
          <w:rFonts w:ascii="Arial" w:hAnsi="Arial" w:cs="Arial"/>
          <w:b/>
          <w:sz w:val="24"/>
          <w:szCs w:val="24"/>
        </w:rPr>
      </w:pPr>
    </w:p>
    <w:tbl>
      <w:tblPr>
        <w:tblStyle w:val="Listaclara-nfasis2"/>
        <w:tblW w:w="5000" w:type="pct"/>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2025"/>
        <w:gridCol w:w="8765"/>
      </w:tblGrid>
      <w:tr w:rsidR="00882082" w:rsidRPr="008F4832" w14:paraId="2A248497" w14:textId="77777777" w:rsidTr="00011955">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57992B71" w14:textId="77B24C4B" w:rsidR="00F35EB5" w:rsidRPr="005D57A9" w:rsidRDefault="004E2B6E" w:rsidP="00BE38DB">
            <w:pPr>
              <w:spacing w:line="276" w:lineRule="auto"/>
              <w:jc w:val="center"/>
              <w:rPr>
                <w:rFonts w:ascii="Arial" w:eastAsia="Times New Roman" w:hAnsi="Arial" w:cs="Arial"/>
                <w:iCs/>
                <w:smallCaps/>
                <w:sz w:val="24"/>
                <w:szCs w:val="24"/>
                <w:lang w:val="es-CO"/>
              </w:rPr>
            </w:pPr>
            <w:r w:rsidRPr="004E2B6E">
              <w:rPr>
                <w:rFonts w:ascii="Arial" w:eastAsia="Times New Roman" w:hAnsi="Arial" w:cs="Arial"/>
                <w:iCs/>
                <w:smallCaps/>
                <w:sz w:val="24"/>
                <w:szCs w:val="24"/>
                <w:lang w:val="es-CO"/>
              </w:rPr>
              <w:t>ACCESO A LA INFORMACIÓN PÚBLICA Y EL USO DE NUEVAS TECNOLOGÍAS</w:t>
            </w:r>
            <w:r w:rsidR="004C3FFD">
              <w:rPr>
                <w:rFonts w:ascii="Arial" w:eastAsia="Times New Roman" w:hAnsi="Arial" w:cs="Arial"/>
                <w:iCs/>
                <w:smallCaps/>
                <w:sz w:val="24"/>
                <w:szCs w:val="24"/>
                <w:lang w:val="es-CO"/>
              </w:rPr>
              <w:t>.</w:t>
            </w:r>
          </w:p>
        </w:tc>
      </w:tr>
      <w:tr w:rsidR="00522F6E" w:rsidRPr="008F4832" w14:paraId="5A2560B6" w14:textId="77777777" w:rsidTr="00414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shd w:val="clear" w:color="auto" w:fill="F2DBDB" w:themeFill="accent2" w:themeFillTint="33"/>
            <w:vAlign w:val="center"/>
          </w:tcPr>
          <w:p w14:paraId="55FF55F8" w14:textId="77777777" w:rsidR="00522F6E" w:rsidRPr="009E2A68" w:rsidRDefault="009E2A68" w:rsidP="008F4832">
            <w:pPr>
              <w:spacing w:line="276" w:lineRule="auto"/>
              <w:jc w:val="center"/>
              <w:rPr>
                <w:rFonts w:ascii="Arial" w:eastAsia="Calibri" w:hAnsi="Arial" w:cs="Arial"/>
                <w:smallCaps/>
                <w:sz w:val="24"/>
                <w:szCs w:val="24"/>
                <w:lang w:val="es-MX"/>
              </w:rPr>
            </w:pPr>
            <w:r w:rsidRPr="009E2A68">
              <w:rPr>
                <w:rFonts w:ascii="Arial" w:eastAsia="Calibri" w:hAnsi="Arial" w:cs="Arial"/>
                <w:smallCaps/>
                <w:sz w:val="24"/>
                <w:szCs w:val="24"/>
                <w:lang w:val="es-MX"/>
              </w:rPr>
              <w:t>País e institución representada</w:t>
            </w:r>
          </w:p>
        </w:tc>
        <w:tc>
          <w:tcPr>
            <w:tcW w:w="3834" w:type="pct"/>
            <w:tcBorders>
              <w:top w:val="none" w:sz="0" w:space="0" w:color="auto"/>
              <w:bottom w:val="none" w:sz="0" w:space="0" w:color="auto"/>
              <w:right w:val="none" w:sz="0" w:space="0" w:color="auto"/>
            </w:tcBorders>
            <w:shd w:val="clear" w:color="auto" w:fill="F2DBDB" w:themeFill="accent2" w:themeFillTint="33"/>
            <w:vAlign w:val="center"/>
          </w:tcPr>
          <w:p w14:paraId="3F91DF04" w14:textId="4DE5D38F" w:rsidR="001D5DFD" w:rsidRPr="002D215F" w:rsidRDefault="002D215F" w:rsidP="002D215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s-MX" w:eastAsia="es-ES"/>
              </w:rPr>
            </w:pPr>
            <w:r w:rsidRPr="002D215F">
              <w:rPr>
                <w:rFonts w:ascii="Arial" w:eastAsia="Times New Roman" w:hAnsi="Arial" w:cs="Arial"/>
                <w:b/>
                <w:sz w:val="24"/>
                <w:szCs w:val="24"/>
                <w:lang w:val="es-MX" w:eastAsia="es-ES"/>
              </w:rPr>
              <w:t>Instituto Nacional de Transparencia, Acceso a la Información y Protección de Datos Personales</w:t>
            </w:r>
            <w:r w:rsidR="00BE38DB" w:rsidRPr="002D215F">
              <w:rPr>
                <w:rFonts w:ascii="Arial" w:eastAsia="Times New Roman" w:hAnsi="Arial" w:cs="Arial"/>
                <w:b/>
                <w:sz w:val="24"/>
                <w:szCs w:val="24"/>
                <w:lang w:val="es-MX" w:eastAsia="es-ES"/>
              </w:rPr>
              <w:t>/</w:t>
            </w:r>
            <w:r w:rsidRPr="002D215F">
              <w:rPr>
                <w:rFonts w:ascii="Arial" w:eastAsia="Times New Roman" w:hAnsi="Arial" w:cs="Arial"/>
                <w:b/>
                <w:sz w:val="24"/>
                <w:szCs w:val="24"/>
                <w:lang w:val="es-MX" w:eastAsia="es-ES"/>
              </w:rPr>
              <w:t>México</w:t>
            </w:r>
          </w:p>
        </w:tc>
      </w:tr>
      <w:tr w:rsidR="009E2A68" w:rsidRPr="008F4832" w14:paraId="2F779634" w14:textId="77777777" w:rsidTr="00011955">
        <w:tc>
          <w:tcPr>
            <w:tcW w:w="1166" w:type="pct"/>
            <w:vAlign w:val="center"/>
          </w:tcPr>
          <w:p w14:paraId="66FC1229" w14:textId="77777777" w:rsidR="009E2A68" w:rsidRPr="009E2A68" w:rsidRDefault="009E2A68" w:rsidP="009E2A68">
            <w:pPr>
              <w:spacing w:line="276" w:lineRule="auto"/>
              <w:jc w:val="center"/>
              <w:cnfStyle w:val="001000000000" w:firstRow="0" w:lastRow="0" w:firstColumn="1" w:lastColumn="0" w:oddVBand="0" w:evenVBand="0" w:oddHBand="0" w:evenHBand="0" w:firstRowFirstColumn="0" w:firstRowLastColumn="0" w:lastRowFirstColumn="0" w:lastRowLastColumn="0"/>
              <w:rPr>
                <w:rFonts w:ascii="Arial" w:eastAsia="Calibri" w:hAnsi="Arial" w:cs="Arial"/>
                <w:b w:val="0"/>
                <w:smallCaps/>
                <w:sz w:val="24"/>
                <w:szCs w:val="24"/>
                <w:lang w:val="es-MX"/>
              </w:rPr>
            </w:pPr>
            <w:r w:rsidRPr="009E2A68">
              <w:rPr>
                <w:rFonts w:ascii="Arial" w:eastAsia="Calibri" w:hAnsi="Arial" w:cs="Arial"/>
                <w:smallCaps/>
                <w:sz w:val="24"/>
                <w:szCs w:val="24"/>
                <w:lang w:val="es-MX"/>
              </w:rPr>
              <w:t>Breve Descripción</w:t>
            </w:r>
          </w:p>
        </w:tc>
        <w:tc>
          <w:tcPr>
            <w:tcW w:w="3834" w:type="pct"/>
            <w:vAlign w:val="center"/>
          </w:tcPr>
          <w:p w14:paraId="591EC0ED" w14:textId="12BF1F20" w:rsidR="00E24921" w:rsidRPr="00160E46" w:rsidRDefault="00E24921" w:rsidP="0066093A">
            <w:pPr>
              <w:pStyle w:val="Prrafodelista"/>
              <w:numPr>
                <w:ilvl w:val="0"/>
                <w:numId w:val="22"/>
              </w:numPr>
              <w:jc w:val="both"/>
              <w:rPr>
                <w:rFonts w:ascii="Arial" w:eastAsia="Times New Roman" w:hAnsi="Arial" w:cs="Arial"/>
                <w:b/>
                <w:sz w:val="24"/>
                <w:szCs w:val="24"/>
                <w:lang w:val="es-MX" w:eastAsia="es-ES"/>
              </w:rPr>
            </w:pPr>
            <w:r w:rsidRPr="00160E46">
              <w:rPr>
                <w:rFonts w:ascii="Arial" w:eastAsia="Times New Roman" w:hAnsi="Arial" w:cs="Arial"/>
                <w:b/>
                <w:sz w:val="24"/>
                <w:szCs w:val="24"/>
                <w:lang w:val="es-MX" w:eastAsia="es-ES"/>
              </w:rPr>
              <w:t>¿</w:t>
            </w:r>
            <w:r w:rsidR="004E2B6E" w:rsidRPr="00160E46">
              <w:rPr>
                <w:rFonts w:ascii="Arial" w:eastAsia="Times New Roman" w:hAnsi="Arial" w:cs="Arial"/>
                <w:b/>
                <w:sz w:val="24"/>
                <w:szCs w:val="24"/>
                <w:lang w:val="es-MX" w:eastAsia="es-ES"/>
              </w:rPr>
              <w:t>Qué herramientas tecnológicas ha desarrollado su país para facilitar el acceso a la información pública?</w:t>
            </w:r>
          </w:p>
          <w:p w14:paraId="3B018D2E" w14:textId="77777777" w:rsidR="00B207CD" w:rsidRPr="00160E46" w:rsidRDefault="00B207CD" w:rsidP="0066093A">
            <w:pPr>
              <w:pStyle w:val="Prrafodelista"/>
              <w:jc w:val="both"/>
              <w:rPr>
                <w:rFonts w:ascii="Arial" w:eastAsia="Times New Roman" w:hAnsi="Arial" w:cs="Arial"/>
                <w:sz w:val="24"/>
                <w:szCs w:val="24"/>
                <w:lang w:val="es-MX" w:eastAsia="es-ES"/>
              </w:rPr>
            </w:pPr>
          </w:p>
          <w:p w14:paraId="25A79F4C" w14:textId="1C213615" w:rsidR="00AC1917" w:rsidRPr="00160E46" w:rsidRDefault="00AC1917" w:rsidP="00F72CEF">
            <w:pPr>
              <w:jc w:val="both"/>
              <w:rPr>
                <w:rFonts w:ascii="Arial" w:eastAsia="Times New Roman" w:hAnsi="Arial" w:cs="Arial"/>
                <w:sz w:val="24"/>
                <w:szCs w:val="24"/>
                <w:lang w:val="es-MX" w:eastAsia="es-ES"/>
              </w:rPr>
            </w:pPr>
            <w:r w:rsidRPr="00160E46">
              <w:rPr>
                <w:rFonts w:ascii="Arial" w:eastAsia="Times New Roman" w:hAnsi="Arial" w:cs="Arial"/>
                <w:b/>
                <w:sz w:val="24"/>
                <w:szCs w:val="24"/>
                <w:lang w:val="es-MX" w:eastAsia="es-ES"/>
              </w:rPr>
              <w:t xml:space="preserve">Plataforma Nacional de Transparencia (PNT) - </w:t>
            </w:r>
            <w:r w:rsidRPr="00160E46">
              <w:rPr>
                <w:rFonts w:ascii="Arial" w:eastAsia="Times New Roman" w:hAnsi="Arial" w:cs="Arial"/>
                <w:sz w:val="24"/>
                <w:szCs w:val="24"/>
                <w:lang w:val="es-MX" w:eastAsia="es-ES"/>
              </w:rPr>
              <w:t>La PNT es un instrumento que unifica y facilita el acceso a la información pública gubernamental.</w:t>
            </w:r>
            <w:r w:rsidR="005B26AE" w:rsidRPr="00160E46">
              <w:rPr>
                <w:rFonts w:ascii="Arial" w:eastAsia="Times New Roman" w:hAnsi="Arial" w:cs="Arial"/>
                <w:sz w:val="24"/>
                <w:szCs w:val="24"/>
                <w:lang w:val="es-MX" w:eastAsia="es-ES"/>
              </w:rPr>
              <w:t xml:space="preserve"> </w:t>
            </w:r>
            <w:r w:rsidR="002E5AD9" w:rsidRPr="00160E46">
              <w:rPr>
                <w:rFonts w:ascii="Arial" w:eastAsia="Times New Roman" w:hAnsi="Arial" w:cs="Arial"/>
                <w:sz w:val="24"/>
                <w:szCs w:val="24"/>
                <w:lang w:val="es-MX" w:eastAsia="es-ES"/>
              </w:rPr>
              <w:t>Consta de 4 módulos:</w:t>
            </w:r>
          </w:p>
          <w:p w14:paraId="6182772D" w14:textId="77777777" w:rsidR="002E5AD9" w:rsidRPr="00160E46" w:rsidRDefault="002E5AD9" w:rsidP="0066093A">
            <w:pPr>
              <w:pStyle w:val="Prrafodelista"/>
              <w:jc w:val="both"/>
              <w:rPr>
                <w:rFonts w:ascii="Arial" w:eastAsia="Times New Roman" w:hAnsi="Arial" w:cs="Arial"/>
                <w:b/>
                <w:sz w:val="24"/>
                <w:szCs w:val="24"/>
                <w:lang w:val="es-MX" w:eastAsia="es-ES"/>
              </w:rPr>
            </w:pPr>
          </w:p>
          <w:p w14:paraId="7D823A56" w14:textId="619621CC" w:rsidR="00CB22F3" w:rsidRPr="00160E46" w:rsidRDefault="00CB22F3" w:rsidP="002E5AD9">
            <w:pPr>
              <w:pStyle w:val="Prrafodelista"/>
              <w:numPr>
                <w:ilvl w:val="0"/>
                <w:numId w:val="30"/>
              </w:numPr>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Sistema de Portales de Obligaciones de Transparencia (SIPOT)</w:t>
            </w:r>
            <w:r w:rsidR="002E5AD9" w:rsidRPr="00160E46">
              <w:rPr>
                <w:rFonts w:ascii="Arial" w:eastAsia="Times New Roman" w:hAnsi="Arial" w:cs="Arial"/>
                <w:sz w:val="24"/>
                <w:szCs w:val="24"/>
                <w:lang w:val="es-MX" w:eastAsia="es-ES"/>
              </w:rPr>
              <w:t>, e</w:t>
            </w:r>
            <w:r w:rsidRPr="00160E46">
              <w:rPr>
                <w:rFonts w:ascii="Arial" w:eastAsia="Times New Roman" w:hAnsi="Arial" w:cs="Arial"/>
                <w:sz w:val="24"/>
                <w:szCs w:val="24"/>
                <w:lang w:val="es-MX" w:eastAsia="es-ES"/>
              </w:rPr>
              <w:t>s el módulo de la PNT a través del cual, los ciudadanos pueden realizar la consulta de la información pública de los sujetos obligados de cada una de las entidades federativas y de la Federación, establecidas en la Ley General de Transparencia y Acceso a la Información Pública, así como en cada una de las leyes locales en la materia.</w:t>
            </w:r>
          </w:p>
          <w:p w14:paraId="5AD564B4" w14:textId="77777777" w:rsidR="002E5AD9" w:rsidRPr="00160E46" w:rsidRDefault="002E5AD9" w:rsidP="002E5AD9">
            <w:pPr>
              <w:pStyle w:val="Prrafodelista"/>
              <w:ind w:left="1440"/>
              <w:jc w:val="both"/>
              <w:rPr>
                <w:rFonts w:ascii="Arial" w:eastAsia="Times New Roman" w:hAnsi="Arial" w:cs="Arial"/>
                <w:sz w:val="24"/>
                <w:szCs w:val="24"/>
                <w:lang w:val="es-MX" w:eastAsia="es-ES"/>
              </w:rPr>
            </w:pPr>
          </w:p>
          <w:p w14:paraId="231AB11E" w14:textId="646B2032" w:rsidR="002E5AD9" w:rsidRPr="00160E46" w:rsidRDefault="002E5AD9" w:rsidP="002E5AD9">
            <w:pPr>
              <w:pStyle w:val="Prrafodelista"/>
              <w:numPr>
                <w:ilvl w:val="0"/>
                <w:numId w:val="30"/>
              </w:numPr>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Sistema de Solicitudes de Acceso a la Información, módulo que permite a los usuarios realizar una solicitud de acceso a la información pública, directamente ante las Unidades de Transparencia de los Sujetos Obligados, mediante la cual pueden requerir el acceso a información pública que se encuentra en documentos que generen, obtengan, adquieran, transformen o conserven en sus archivos.</w:t>
            </w:r>
          </w:p>
          <w:p w14:paraId="78F01945" w14:textId="77777777" w:rsidR="002E5AD9" w:rsidRPr="00160E46" w:rsidRDefault="002E5AD9" w:rsidP="002E5AD9">
            <w:pPr>
              <w:pStyle w:val="Prrafodelista"/>
              <w:rPr>
                <w:rFonts w:ascii="Arial" w:eastAsia="Times New Roman" w:hAnsi="Arial" w:cs="Arial"/>
                <w:sz w:val="24"/>
                <w:szCs w:val="24"/>
                <w:lang w:val="es-MX" w:eastAsia="es-ES"/>
              </w:rPr>
            </w:pPr>
          </w:p>
          <w:p w14:paraId="0F45D5F3" w14:textId="13D95970" w:rsidR="002E5AD9" w:rsidRPr="00160E46" w:rsidRDefault="002E5AD9" w:rsidP="002E5AD9">
            <w:pPr>
              <w:pStyle w:val="Prrafodelista"/>
              <w:numPr>
                <w:ilvl w:val="0"/>
                <w:numId w:val="30"/>
              </w:numPr>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Sistema de Gestión de Medios de Impugnación, es la herramienta electrónica mediante la cual los organismos garantes y sujetos obligados se encargarán de realizar la sustanciación de los medios de impugnación interpuestos por los particulares</w:t>
            </w:r>
          </w:p>
          <w:p w14:paraId="49F459B8" w14:textId="77777777" w:rsidR="002E5AD9" w:rsidRPr="00160E46" w:rsidRDefault="002E5AD9" w:rsidP="002E5AD9">
            <w:pPr>
              <w:pStyle w:val="Prrafodelista"/>
              <w:rPr>
                <w:rFonts w:ascii="Arial" w:eastAsia="Times New Roman" w:hAnsi="Arial" w:cs="Arial"/>
                <w:sz w:val="24"/>
                <w:szCs w:val="24"/>
                <w:lang w:val="es-MX" w:eastAsia="es-ES"/>
              </w:rPr>
            </w:pPr>
          </w:p>
          <w:p w14:paraId="579B850C" w14:textId="5A13412E" w:rsidR="002E5AD9" w:rsidRPr="00160E46" w:rsidRDefault="002E5AD9" w:rsidP="002E5AD9">
            <w:pPr>
              <w:pStyle w:val="Prrafodelista"/>
              <w:numPr>
                <w:ilvl w:val="0"/>
                <w:numId w:val="30"/>
              </w:numPr>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Sistema de Comunicación entre Organismos Garantes y Sujetos Obligados, apartado que permite una comunicación más efectiva entre los Organismos Garantes y los Sujetos Obligados.</w:t>
            </w:r>
          </w:p>
          <w:p w14:paraId="394ED0F4" w14:textId="79D24D46" w:rsidR="00B549FB" w:rsidRPr="00160E46" w:rsidRDefault="00B549FB" w:rsidP="00F72CEF">
            <w:pPr>
              <w:rPr>
                <w:rFonts w:ascii="Arial" w:hAnsi="Arial" w:cs="Arial"/>
                <w:sz w:val="24"/>
                <w:lang w:val="es-MX" w:eastAsia="es-ES"/>
              </w:rPr>
            </w:pPr>
          </w:p>
          <w:p w14:paraId="41B66D64" w14:textId="28359123" w:rsidR="00F72CEF" w:rsidRPr="00160E46" w:rsidRDefault="00F72CEF" w:rsidP="00F72CEF">
            <w:pPr>
              <w:rPr>
                <w:rFonts w:ascii="Arial" w:hAnsi="Arial" w:cs="Arial"/>
                <w:sz w:val="24"/>
                <w:lang w:val="es-MX" w:eastAsia="es-ES"/>
              </w:rPr>
            </w:pPr>
            <w:r w:rsidRPr="00160E46">
              <w:rPr>
                <w:rFonts w:ascii="Arial" w:hAnsi="Arial" w:cs="Arial"/>
                <w:sz w:val="24"/>
                <w:lang w:val="es-MX" w:eastAsia="es-ES"/>
              </w:rPr>
              <w:t>Previo a la existencia de la PNT, el INAI contó con los siguientes sistemas:</w:t>
            </w:r>
          </w:p>
          <w:p w14:paraId="2A0DB213" w14:textId="77777777" w:rsidR="00F72CEF" w:rsidRPr="00160E46" w:rsidRDefault="00F72CEF" w:rsidP="00F72CEF">
            <w:pPr>
              <w:rPr>
                <w:rFonts w:ascii="Arial" w:eastAsia="Times New Roman" w:hAnsi="Arial" w:cs="Arial"/>
                <w:sz w:val="24"/>
                <w:szCs w:val="24"/>
                <w:lang w:val="es-MX" w:eastAsia="es-ES"/>
              </w:rPr>
            </w:pPr>
          </w:p>
          <w:p w14:paraId="70F937B3" w14:textId="77777777" w:rsidR="009C2A82" w:rsidRPr="00160E46" w:rsidRDefault="009C2A82" w:rsidP="0066093A">
            <w:pPr>
              <w:pStyle w:val="Prrafodelista"/>
              <w:numPr>
                <w:ilvl w:val="0"/>
                <w:numId w:val="25"/>
              </w:numPr>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Portal de Obligaciones de Transparencia.</w:t>
            </w:r>
          </w:p>
          <w:p w14:paraId="23DAC670" w14:textId="77777777" w:rsidR="009C2A82" w:rsidRPr="00160E46" w:rsidRDefault="009C2A82" w:rsidP="0066093A">
            <w:pPr>
              <w:pStyle w:val="Prrafodelista"/>
              <w:numPr>
                <w:ilvl w:val="0"/>
                <w:numId w:val="25"/>
              </w:numPr>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Infomex, Gobierno Federal.</w:t>
            </w:r>
          </w:p>
          <w:p w14:paraId="1AFB8CA2" w14:textId="77777777" w:rsidR="009C2A82" w:rsidRPr="00160E46" w:rsidRDefault="009C2A82" w:rsidP="0066093A">
            <w:pPr>
              <w:pStyle w:val="Prrafodelista"/>
              <w:numPr>
                <w:ilvl w:val="0"/>
                <w:numId w:val="25"/>
              </w:numPr>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Sistema de Solicitudes de Información (SISI).</w:t>
            </w:r>
          </w:p>
          <w:p w14:paraId="1640DD27" w14:textId="77777777" w:rsidR="009C2A82" w:rsidRPr="00160E46" w:rsidRDefault="009C2A82" w:rsidP="0066093A">
            <w:pPr>
              <w:pStyle w:val="Prrafodelista"/>
              <w:jc w:val="both"/>
              <w:rPr>
                <w:rFonts w:ascii="Arial" w:eastAsia="Times New Roman" w:hAnsi="Arial" w:cs="Arial"/>
                <w:sz w:val="24"/>
                <w:szCs w:val="24"/>
                <w:lang w:val="es-MX" w:eastAsia="es-ES"/>
              </w:rPr>
            </w:pPr>
          </w:p>
          <w:p w14:paraId="1AD93F4C" w14:textId="2C682417" w:rsidR="00E24921" w:rsidRPr="00160E46" w:rsidRDefault="00BB5EFD" w:rsidP="0066093A">
            <w:pPr>
              <w:pStyle w:val="Prrafodelista"/>
              <w:numPr>
                <w:ilvl w:val="0"/>
                <w:numId w:val="22"/>
              </w:numPr>
              <w:jc w:val="both"/>
              <w:rPr>
                <w:rFonts w:ascii="Arial" w:eastAsia="Times New Roman" w:hAnsi="Arial" w:cs="Arial"/>
                <w:b/>
                <w:sz w:val="24"/>
                <w:szCs w:val="24"/>
                <w:lang w:val="es-MX" w:eastAsia="es-ES"/>
              </w:rPr>
            </w:pPr>
            <w:r w:rsidRPr="00160E46">
              <w:rPr>
                <w:rFonts w:ascii="Arial" w:eastAsia="Times New Roman" w:hAnsi="Arial" w:cs="Arial"/>
                <w:b/>
                <w:sz w:val="24"/>
                <w:szCs w:val="24"/>
                <w:lang w:val="es-MX" w:eastAsia="es-ES"/>
              </w:rPr>
              <w:lastRenderedPageBreak/>
              <w:t>¿Su legislación</w:t>
            </w:r>
            <w:r w:rsidR="00797E97" w:rsidRPr="00160E46">
              <w:rPr>
                <w:rFonts w:ascii="Arial" w:eastAsia="Times New Roman" w:hAnsi="Arial" w:cs="Arial"/>
                <w:b/>
                <w:sz w:val="24"/>
                <w:szCs w:val="24"/>
                <w:lang w:val="es-MX" w:eastAsia="es-ES"/>
              </w:rPr>
              <w:t xml:space="preserve"> sobre acceso a la información</w:t>
            </w:r>
            <w:r w:rsidRPr="00160E46">
              <w:rPr>
                <w:rFonts w:ascii="Arial" w:eastAsia="Times New Roman" w:hAnsi="Arial" w:cs="Arial"/>
                <w:b/>
                <w:sz w:val="24"/>
                <w:szCs w:val="24"/>
                <w:lang w:val="es-MX" w:eastAsia="es-ES"/>
              </w:rPr>
              <w:t xml:space="preserve"> cuenta con alguna disposición que </w:t>
            </w:r>
            <w:r w:rsidR="00797E97" w:rsidRPr="00160E46">
              <w:rPr>
                <w:rFonts w:ascii="Arial" w:eastAsia="Times New Roman" w:hAnsi="Arial" w:cs="Arial"/>
                <w:b/>
                <w:sz w:val="24"/>
                <w:szCs w:val="24"/>
                <w:lang w:val="es-MX" w:eastAsia="es-ES"/>
              </w:rPr>
              <w:t>recomiende al órgano garante o</w:t>
            </w:r>
            <w:r w:rsidRPr="00160E46">
              <w:rPr>
                <w:rFonts w:ascii="Arial" w:eastAsia="Times New Roman" w:hAnsi="Arial" w:cs="Arial"/>
                <w:b/>
                <w:sz w:val="24"/>
                <w:szCs w:val="24"/>
                <w:lang w:val="es-MX" w:eastAsia="es-ES"/>
              </w:rPr>
              <w:t xml:space="preserve"> sujetos obligados fomentar el uso de tecnologías de la información</w:t>
            </w:r>
            <w:r w:rsidR="0077070C" w:rsidRPr="00160E46">
              <w:rPr>
                <w:rFonts w:ascii="Arial" w:eastAsia="Times New Roman" w:hAnsi="Arial" w:cs="Arial"/>
                <w:b/>
                <w:sz w:val="24"/>
                <w:szCs w:val="24"/>
                <w:lang w:val="es-MX" w:eastAsia="es-ES"/>
              </w:rPr>
              <w:t xml:space="preserve"> para el beneficio de este derecho</w:t>
            </w:r>
            <w:r w:rsidRPr="00160E46">
              <w:rPr>
                <w:rFonts w:ascii="Arial" w:eastAsia="Times New Roman" w:hAnsi="Arial" w:cs="Arial"/>
                <w:b/>
                <w:sz w:val="24"/>
                <w:szCs w:val="24"/>
                <w:lang w:val="es-MX" w:eastAsia="es-ES"/>
              </w:rPr>
              <w:t>?</w:t>
            </w:r>
            <w:r w:rsidR="0077070C" w:rsidRPr="00160E46">
              <w:rPr>
                <w:rFonts w:ascii="Arial" w:eastAsia="Times New Roman" w:hAnsi="Arial" w:cs="Arial"/>
                <w:b/>
                <w:sz w:val="24"/>
                <w:szCs w:val="24"/>
                <w:lang w:val="es-MX" w:eastAsia="es-ES"/>
              </w:rPr>
              <w:t xml:space="preserve"> En su caso, cite la disposición respectiva.</w:t>
            </w:r>
          </w:p>
          <w:p w14:paraId="1B5DF990" w14:textId="77777777" w:rsidR="00E24921" w:rsidRPr="00160E46" w:rsidRDefault="00E24921" w:rsidP="0066093A">
            <w:pPr>
              <w:pStyle w:val="Prrafodelista"/>
              <w:jc w:val="both"/>
              <w:rPr>
                <w:rFonts w:ascii="Arial" w:eastAsia="Times New Roman" w:hAnsi="Arial" w:cs="Arial"/>
                <w:sz w:val="24"/>
                <w:szCs w:val="24"/>
                <w:lang w:val="es-MX" w:eastAsia="es-ES"/>
              </w:rPr>
            </w:pPr>
          </w:p>
          <w:p w14:paraId="3005C8FC" w14:textId="0A68A48E" w:rsidR="00CB22F3" w:rsidRPr="00160E46" w:rsidRDefault="00AC1917" w:rsidP="00F72CEF">
            <w:pPr>
              <w:pStyle w:val="Prrafodelista"/>
              <w:ind w:left="67"/>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Sí, la Ley General de Transparencia y Acceso a la Información Pública (LGTAIP) establece en su</w:t>
            </w:r>
            <w:r w:rsidR="009C2A82" w:rsidRPr="00160E46">
              <w:rPr>
                <w:rFonts w:ascii="Arial" w:eastAsia="Times New Roman" w:hAnsi="Arial" w:cs="Arial"/>
                <w:sz w:val="24"/>
                <w:szCs w:val="24"/>
                <w:lang w:val="es-MX" w:eastAsia="es-ES"/>
              </w:rPr>
              <w:t>s</w:t>
            </w:r>
            <w:r w:rsidRPr="00160E46">
              <w:rPr>
                <w:rFonts w:ascii="Arial" w:eastAsia="Times New Roman" w:hAnsi="Arial" w:cs="Arial"/>
                <w:sz w:val="24"/>
                <w:szCs w:val="24"/>
                <w:lang w:val="es-MX" w:eastAsia="es-ES"/>
              </w:rPr>
              <w:t xml:space="preserve"> artículo</w:t>
            </w:r>
            <w:r w:rsidR="00F72CEF" w:rsidRPr="00160E46">
              <w:rPr>
                <w:rFonts w:ascii="Arial" w:eastAsia="Times New Roman" w:hAnsi="Arial" w:cs="Arial"/>
                <w:sz w:val="24"/>
                <w:szCs w:val="24"/>
                <w:lang w:val="es-MX" w:eastAsia="es-ES"/>
              </w:rPr>
              <w:t>s</w:t>
            </w:r>
            <w:r w:rsidRPr="00160E46">
              <w:rPr>
                <w:rFonts w:ascii="Arial" w:eastAsia="Times New Roman" w:hAnsi="Arial" w:cs="Arial"/>
                <w:sz w:val="24"/>
                <w:szCs w:val="24"/>
                <w:lang w:val="es-MX" w:eastAsia="es-ES"/>
              </w:rPr>
              <w:t xml:space="preserve"> 24 </w:t>
            </w:r>
            <w:r w:rsidR="009C2A82" w:rsidRPr="00160E46">
              <w:rPr>
                <w:rFonts w:ascii="Arial" w:eastAsia="Times New Roman" w:hAnsi="Arial" w:cs="Arial"/>
                <w:sz w:val="24"/>
                <w:szCs w:val="24"/>
                <w:lang w:val="es-MX" w:eastAsia="es-ES"/>
              </w:rPr>
              <w:t xml:space="preserve">y 42 </w:t>
            </w:r>
            <w:r w:rsidRPr="00160E46">
              <w:rPr>
                <w:rFonts w:ascii="Arial" w:eastAsia="Times New Roman" w:hAnsi="Arial" w:cs="Arial"/>
                <w:sz w:val="24"/>
                <w:szCs w:val="24"/>
                <w:lang w:val="es-MX" w:eastAsia="es-ES"/>
              </w:rPr>
              <w:t>lo siguiente:</w:t>
            </w:r>
          </w:p>
          <w:p w14:paraId="3AD0F353" w14:textId="77777777" w:rsidR="00AC1917" w:rsidRPr="00160E46" w:rsidRDefault="00AC1917" w:rsidP="00F72CEF">
            <w:pPr>
              <w:pStyle w:val="Prrafodelista"/>
              <w:ind w:left="67"/>
              <w:jc w:val="both"/>
              <w:rPr>
                <w:rFonts w:ascii="Arial" w:eastAsia="Times New Roman" w:hAnsi="Arial" w:cs="Arial"/>
                <w:sz w:val="24"/>
                <w:szCs w:val="24"/>
                <w:lang w:val="es-MX" w:eastAsia="es-ES"/>
              </w:rPr>
            </w:pPr>
          </w:p>
          <w:p w14:paraId="6EE29DA8" w14:textId="6B5AEA83" w:rsidR="00AC1917" w:rsidRPr="00160E46" w:rsidRDefault="00AC1917" w:rsidP="00F72CEF">
            <w:pPr>
              <w:pStyle w:val="Prrafodelista"/>
              <w:ind w:left="350"/>
              <w:jc w:val="both"/>
              <w:rPr>
                <w:rFonts w:ascii="Arial" w:eastAsia="Times New Roman" w:hAnsi="Arial" w:cs="Arial"/>
                <w:i/>
                <w:sz w:val="20"/>
                <w:szCs w:val="20"/>
                <w:lang w:val="es-MX" w:eastAsia="es-ES"/>
              </w:rPr>
            </w:pPr>
            <w:r w:rsidRPr="00160E46">
              <w:rPr>
                <w:rFonts w:ascii="Arial" w:eastAsia="Times New Roman" w:hAnsi="Arial" w:cs="Arial"/>
                <w:i/>
                <w:sz w:val="20"/>
                <w:szCs w:val="20"/>
                <w:lang w:val="es-MX" w:eastAsia="es-ES"/>
              </w:rPr>
              <w:t>“Artículo 24. Para el cumplimiento de los objetivos de esta Ley, los sujetos obligados deberán cumplir con las siguientes obligaciones, según corresponda, de acuerdo a su naturaleza:</w:t>
            </w:r>
          </w:p>
          <w:p w14:paraId="19E39BB4" w14:textId="01173650" w:rsidR="00F72CEF" w:rsidRPr="00160E46" w:rsidRDefault="00F72CEF" w:rsidP="00F72CEF">
            <w:pPr>
              <w:pStyle w:val="Prrafodelista"/>
              <w:ind w:left="350"/>
              <w:jc w:val="both"/>
              <w:rPr>
                <w:rFonts w:ascii="Arial" w:eastAsia="Times New Roman" w:hAnsi="Arial" w:cs="Arial"/>
                <w:i/>
                <w:sz w:val="20"/>
                <w:szCs w:val="20"/>
                <w:lang w:val="es-MX" w:eastAsia="es-ES"/>
              </w:rPr>
            </w:pPr>
            <w:r w:rsidRPr="00160E46">
              <w:rPr>
                <w:rFonts w:ascii="Arial" w:eastAsia="Times New Roman" w:hAnsi="Arial" w:cs="Arial"/>
                <w:i/>
                <w:sz w:val="20"/>
                <w:szCs w:val="20"/>
                <w:lang w:val="es-MX" w:eastAsia="es-ES"/>
              </w:rPr>
              <w:t>[…]</w:t>
            </w:r>
          </w:p>
          <w:p w14:paraId="7D464226" w14:textId="77777777" w:rsidR="00AC1917" w:rsidRPr="00160E46" w:rsidRDefault="00AC1917" w:rsidP="00F72CEF">
            <w:pPr>
              <w:pStyle w:val="Prrafodelista"/>
              <w:ind w:left="350"/>
              <w:jc w:val="both"/>
              <w:rPr>
                <w:rFonts w:ascii="Arial" w:eastAsia="Times New Roman" w:hAnsi="Arial" w:cs="Arial"/>
                <w:i/>
                <w:sz w:val="20"/>
                <w:szCs w:val="20"/>
                <w:lang w:val="es-MX" w:eastAsia="es-ES"/>
              </w:rPr>
            </w:pPr>
          </w:p>
          <w:p w14:paraId="36470DA6" w14:textId="77777777" w:rsidR="009C2A82" w:rsidRPr="00160E46" w:rsidRDefault="00AC1917" w:rsidP="00F72CEF">
            <w:pPr>
              <w:pStyle w:val="Prrafodelista"/>
              <w:ind w:left="350"/>
              <w:jc w:val="both"/>
              <w:rPr>
                <w:rFonts w:ascii="Arial" w:eastAsia="Times New Roman" w:hAnsi="Arial" w:cs="Arial"/>
                <w:i/>
                <w:sz w:val="20"/>
                <w:szCs w:val="20"/>
                <w:lang w:val="es-MX" w:eastAsia="es-ES"/>
              </w:rPr>
            </w:pPr>
            <w:r w:rsidRPr="00160E46">
              <w:rPr>
                <w:rFonts w:ascii="Arial" w:eastAsia="Times New Roman" w:hAnsi="Arial" w:cs="Arial"/>
                <w:i/>
                <w:sz w:val="20"/>
                <w:szCs w:val="20"/>
                <w:lang w:val="es-MX" w:eastAsia="es-ES"/>
              </w:rPr>
              <w:t>IX. Fomentar el uso de tecnologías de la información para garantizar la transparencia, el derecho de acceso a la información y la accesibilidad a éstos;</w:t>
            </w:r>
          </w:p>
          <w:p w14:paraId="53586B8F" w14:textId="77777777" w:rsidR="009C2A82" w:rsidRPr="00160E46" w:rsidRDefault="009C2A82" w:rsidP="00F72CEF">
            <w:pPr>
              <w:pStyle w:val="Prrafodelista"/>
              <w:ind w:left="350"/>
              <w:jc w:val="both"/>
              <w:rPr>
                <w:rFonts w:ascii="Arial" w:eastAsia="Times New Roman" w:hAnsi="Arial" w:cs="Arial"/>
                <w:i/>
                <w:sz w:val="20"/>
                <w:szCs w:val="20"/>
                <w:lang w:val="es-MX" w:eastAsia="es-ES"/>
              </w:rPr>
            </w:pPr>
          </w:p>
          <w:p w14:paraId="02231D47" w14:textId="71E7F8A9" w:rsidR="009C2A82" w:rsidRPr="00160E46" w:rsidRDefault="009C2A82" w:rsidP="00F72CEF">
            <w:pPr>
              <w:pStyle w:val="Prrafodelista"/>
              <w:ind w:left="350"/>
              <w:jc w:val="both"/>
              <w:rPr>
                <w:rFonts w:ascii="Arial" w:eastAsia="Times New Roman" w:hAnsi="Arial" w:cs="Arial"/>
                <w:i/>
                <w:sz w:val="20"/>
                <w:szCs w:val="20"/>
                <w:lang w:val="es-MX" w:eastAsia="es-ES"/>
              </w:rPr>
            </w:pPr>
            <w:r w:rsidRPr="00160E46">
              <w:rPr>
                <w:rFonts w:ascii="Arial" w:eastAsia="Times New Roman" w:hAnsi="Arial" w:cs="Arial"/>
                <w:i/>
                <w:sz w:val="20"/>
                <w:szCs w:val="20"/>
                <w:lang w:val="es-MX" w:eastAsia="es-ES"/>
              </w:rPr>
              <w:t>Artículo 42. Los Organismos garantes tendrán, en el ámbito de su competencia, las siguientes atribuciones:</w:t>
            </w:r>
            <w:r w:rsidRPr="00160E46">
              <w:rPr>
                <w:rFonts w:ascii="Arial" w:eastAsia="Times New Roman" w:hAnsi="Arial" w:cs="Arial"/>
                <w:i/>
                <w:sz w:val="20"/>
                <w:szCs w:val="20"/>
                <w:lang w:val="es-MX" w:eastAsia="es-ES"/>
              </w:rPr>
              <w:cr/>
            </w:r>
            <w:r w:rsidR="00F72CEF" w:rsidRPr="00160E46">
              <w:rPr>
                <w:rFonts w:ascii="Arial" w:eastAsia="Times New Roman" w:hAnsi="Arial" w:cs="Arial"/>
                <w:i/>
                <w:sz w:val="20"/>
                <w:szCs w:val="20"/>
                <w:lang w:val="es-MX" w:eastAsia="es-ES"/>
              </w:rPr>
              <w:t>[…]</w:t>
            </w:r>
          </w:p>
          <w:p w14:paraId="6B3B5B73" w14:textId="7D8BF74F" w:rsidR="00B549FB" w:rsidRPr="00160E46" w:rsidRDefault="00B549FB" w:rsidP="00F72CEF">
            <w:pPr>
              <w:pStyle w:val="Prrafodelista"/>
              <w:ind w:left="350"/>
              <w:jc w:val="both"/>
              <w:rPr>
                <w:rFonts w:ascii="Arial" w:eastAsia="Times New Roman" w:hAnsi="Arial" w:cs="Arial"/>
                <w:i/>
                <w:sz w:val="20"/>
                <w:szCs w:val="20"/>
                <w:lang w:val="es-MX" w:eastAsia="es-ES"/>
              </w:rPr>
            </w:pPr>
          </w:p>
          <w:p w14:paraId="2DBD9634" w14:textId="35603EF4" w:rsidR="00AC1917" w:rsidRPr="00160E46" w:rsidRDefault="009C2A82" w:rsidP="00F72CEF">
            <w:pPr>
              <w:pStyle w:val="Prrafodelista"/>
              <w:ind w:left="350"/>
              <w:jc w:val="both"/>
              <w:rPr>
                <w:rFonts w:ascii="Arial" w:eastAsia="Times New Roman" w:hAnsi="Arial" w:cs="Arial"/>
                <w:i/>
                <w:sz w:val="20"/>
                <w:szCs w:val="20"/>
                <w:lang w:val="es-MX" w:eastAsia="es-ES"/>
              </w:rPr>
            </w:pPr>
            <w:r w:rsidRPr="00160E46">
              <w:rPr>
                <w:rFonts w:ascii="Arial" w:eastAsia="Times New Roman" w:hAnsi="Arial" w:cs="Arial"/>
                <w:i/>
                <w:sz w:val="20"/>
                <w:szCs w:val="20"/>
                <w:lang w:val="es-MX" w:eastAsia="es-ES"/>
              </w:rPr>
              <w:t>XX. Los Organismos garantes, en el ejercicio de sus atribuciones y para el cumplimiento de los objetivos de la presente Ley, fomentarán los principios de gobierno abierto, la transparencia, la rendición de cuentas, la participación ciudadana, la accesibilidad y la innovación tecnológica;</w:t>
            </w:r>
          </w:p>
          <w:p w14:paraId="485BD521" w14:textId="53406F0E" w:rsidR="00B549FB" w:rsidRPr="00160E46" w:rsidRDefault="00B549FB" w:rsidP="00F72CEF">
            <w:pPr>
              <w:pStyle w:val="Prrafodelista"/>
              <w:ind w:left="350"/>
              <w:jc w:val="both"/>
              <w:rPr>
                <w:rFonts w:ascii="Arial" w:eastAsia="Times New Roman" w:hAnsi="Arial" w:cs="Arial"/>
                <w:i/>
                <w:sz w:val="20"/>
                <w:szCs w:val="20"/>
                <w:lang w:val="es-MX" w:eastAsia="es-ES"/>
              </w:rPr>
            </w:pPr>
            <w:r w:rsidRPr="00160E46">
              <w:rPr>
                <w:rFonts w:ascii="Arial" w:eastAsia="Times New Roman" w:hAnsi="Arial" w:cs="Arial"/>
                <w:i/>
                <w:sz w:val="20"/>
                <w:szCs w:val="20"/>
                <w:lang w:val="es-MX" w:eastAsia="es-ES"/>
              </w:rPr>
              <w:t>[…]</w:t>
            </w:r>
          </w:p>
          <w:p w14:paraId="69F15D00" w14:textId="2454713A" w:rsidR="00B549FB" w:rsidRPr="00160E46" w:rsidRDefault="00B549FB" w:rsidP="00F72CEF">
            <w:pPr>
              <w:pStyle w:val="Prrafodelista"/>
              <w:ind w:left="350"/>
              <w:jc w:val="both"/>
              <w:rPr>
                <w:rFonts w:ascii="Arial" w:eastAsia="Times New Roman" w:hAnsi="Arial" w:cs="Arial"/>
                <w:i/>
                <w:sz w:val="20"/>
                <w:szCs w:val="20"/>
                <w:lang w:val="es-MX" w:eastAsia="es-ES"/>
              </w:rPr>
            </w:pPr>
          </w:p>
          <w:p w14:paraId="738BE325" w14:textId="78BB5D98" w:rsidR="00B549FB" w:rsidRPr="00160E46" w:rsidRDefault="00B549FB" w:rsidP="00B549FB">
            <w:pPr>
              <w:pStyle w:val="Prrafodelista"/>
              <w:ind w:left="350"/>
              <w:jc w:val="both"/>
              <w:rPr>
                <w:rFonts w:ascii="Arial" w:eastAsia="Times New Roman" w:hAnsi="Arial" w:cs="Arial"/>
                <w:i/>
                <w:sz w:val="20"/>
                <w:szCs w:val="20"/>
                <w:lang w:val="es-MX" w:eastAsia="es-ES"/>
              </w:rPr>
            </w:pPr>
            <w:r w:rsidRPr="00160E46">
              <w:rPr>
                <w:rFonts w:ascii="Arial" w:eastAsia="Times New Roman" w:hAnsi="Arial" w:cs="Arial"/>
                <w:i/>
                <w:sz w:val="20"/>
                <w:szCs w:val="20"/>
                <w:lang w:val="es-MX" w:eastAsia="es-ES"/>
              </w:rPr>
              <w:t>Artículo 49</w:t>
            </w:r>
            <w:r w:rsidRPr="00160E46">
              <w:rPr>
                <w:rFonts w:ascii="Arial" w:eastAsia="Times New Roman" w:hAnsi="Arial" w:cs="Arial"/>
                <w:b/>
                <w:i/>
                <w:sz w:val="20"/>
                <w:szCs w:val="20"/>
                <w:lang w:val="es-MX" w:eastAsia="es-ES"/>
              </w:rPr>
              <w:t>.</w:t>
            </w:r>
            <w:r w:rsidRPr="00160E46">
              <w:rPr>
                <w:rFonts w:ascii="Arial" w:eastAsia="Times New Roman" w:hAnsi="Arial" w:cs="Arial"/>
                <w:i/>
                <w:sz w:val="20"/>
                <w:szCs w:val="20"/>
                <w:lang w:val="es-MX" w:eastAsia="es-ES"/>
              </w:rPr>
              <w:t xml:space="preserve"> Los Organismos garantes desarrollarán, administrarán, implementarán y pondrán en funcionamiento la plataforma electrónica que permita cumplir con los procedimientos, obligaciones y disposiciones señaladas en la presente Ley para los sujetos obligados y Organismos garantes, de conformidad con la normatividad que establezca el Sistema Nacional, atendiendo a las necesidades de accesibilidad de los usuarios.</w:t>
            </w:r>
          </w:p>
          <w:p w14:paraId="47027A8B" w14:textId="4C6704DF" w:rsidR="00BA185A" w:rsidRPr="00160E46" w:rsidRDefault="00BA185A" w:rsidP="00B549FB">
            <w:pPr>
              <w:pStyle w:val="Prrafodelista"/>
              <w:ind w:left="350"/>
              <w:jc w:val="both"/>
              <w:rPr>
                <w:rFonts w:ascii="Arial" w:eastAsia="Times New Roman" w:hAnsi="Arial" w:cs="Arial"/>
                <w:i/>
                <w:sz w:val="20"/>
                <w:szCs w:val="20"/>
                <w:lang w:val="es-MX" w:eastAsia="es-ES"/>
              </w:rPr>
            </w:pPr>
            <w:r w:rsidRPr="00160E46">
              <w:rPr>
                <w:rFonts w:ascii="Arial" w:eastAsia="Times New Roman" w:hAnsi="Arial" w:cs="Arial"/>
                <w:i/>
                <w:sz w:val="20"/>
                <w:szCs w:val="20"/>
                <w:lang w:val="es-MX" w:eastAsia="es-ES"/>
              </w:rPr>
              <w:t>[…]</w:t>
            </w:r>
          </w:p>
          <w:p w14:paraId="792F44BB" w14:textId="77777777" w:rsidR="00BA185A" w:rsidRPr="00160E46" w:rsidRDefault="00BA185A" w:rsidP="00B549FB">
            <w:pPr>
              <w:pStyle w:val="Prrafodelista"/>
              <w:ind w:left="350"/>
              <w:jc w:val="both"/>
              <w:rPr>
                <w:rFonts w:ascii="Arial" w:eastAsia="Times New Roman" w:hAnsi="Arial" w:cs="Arial"/>
                <w:i/>
                <w:sz w:val="20"/>
                <w:szCs w:val="20"/>
                <w:lang w:val="es-MX" w:eastAsia="es-ES"/>
              </w:rPr>
            </w:pPr>
          </w:p>
          <w:p w14:paraId="3A8481ED" w14:textId="4E08CC17" w:rsidR="00B549FB" w:rsidRPr="00160E46" w:rsidRDefault="00BA185A" w:rsidP="00BA185A">
            <w:pPr>
              <w:pStyle w:val="Prrafodelista"/>
              <w:ind w:left="350"/>
              <w:jc w:val="both"/>
              <w:rPr>
                <w:rFonts w:ascii="Arial" w:eastAsia="Times New Roman" w:hAnsi="Arial" w:cs="Arial"/>
                <w:i/>
                <w:sz w:val="20"/>
                <w:szCs w:val="20"/>
                <w:lang w:val="es-MX" w:eastAsia="es-ES"/>
              </w:rPr>
            </w:pPr>
            <w:r w:rsidRPr="00160E46">
              <w:rPr>
                <w:rFonts w:ascii="Arial" w:eastAsia="Times New Roman" w:hAnsi="Arial" w:cs="Arial"/>
                <w:i/>
                <w:sz w:val="20"/>
                <w:szCs w:val="20"/>
                <w:lang w:val="es-MX" w:eastAsia="es-ES"/>
              </w:rPr>
              <w:t>Artículo 51. Los Organismos garantes promoverán la publicación de la información de Datos Abiertos y Accesibles.”</w:t>
            </w:r>
          </w:p>
          <w:p w14:paraId="21EE4BCD" w14:textId="77777777" w:rsidR="00AC1917" w:rsidRPr="00160E46" w:rsidRDefault="00AC1917" w:rsidP="00F72CEF">
            <w:pPr>
              <w:pStyle w:val="Prrafodelista"/>
              <w:ind w:left="67"/>
              <w:jc w:val="both"/>
              <w:rPr>
                <w:rFonts w:ascii="Arial" w:eastAsia="Times New Roman" w:hAnsi="Arial" w:cs="Arial"/>
                <w:sz w:val="24"/>
                <w:szCs w:val="24"/>
                <w:lang w:val="es-MX" w:eastAsia="es-ES"/>
              </w:rPr>
            </w:pPr>
          </w:p>
          <w:p w14:paraId="62299A56" w14:textId="566B819C" w:rsidR="0074434E" w:rsidRPr="00160E46" w:rsidRDefault="0074434E" w:rsidP="00F72CEF">
            <w:pPr>
              <w:pStyle w:val="Prrafodelista"/>
              <w:ind w:left="67"/>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 xml:space="preserve">Por su parte, la Ley Federal de Transparencia y Acceso a la Información Pública (LFTAIP) </w:t>
            </w:r>
            <w:r w:rsidR="00A57E16" w:rsidRPr="00160E46">
              <w:rPr>
                <w:rFonts w:ascii="Arial" w:eastAsia="Times New Roman" w:hAnsi="Arial" w:cs="Arial"/>
                <w:sz w:val="24"/>
                <w:szCs w:val="24"/>
                <w:lang w:val="es-MX" w:eastAsia="es-ES"/>
              </w:rPr>
              <w:t>dispone lo siguiente</w:t>
            </w:r>
            <w:r w:rsidRPr="00160E46">
              <w:rPr>
                <w:rFonts w:ascii="Arial" w:eastAsia="Times New Roman" w:hAnsi="Arial" w:cs="Arial"/>
                <w:sz w:val="24"/>
                <w:szCs w:val="24"/>
                <w:lang w:val="es-MX" w:eastAsia="es-ES"/>
              </w:rPr>
              <w:t>:</w:t>
            </w:r>
          </w:p>
          <w:p w14:paraId="5449CA66" w14:textId="77777777" w:rsidR="0074434E" w:rsidRPr="00160E46" w:rsidRDefault="0074434E" w:rsidP="00F72CEF">
            <w:pPr>
              <w:pStyle w:val="Prrafodelista"/>
              <w:ind w:left="67"/>
              <w:jc w:val="both"/>
              <w:rPr>
                <w:rFonts w:ascii="Arial" w:eastAsia="Times New Roman" w:hAnsi="Arial" w:cs="Arial"/>
                <w:sz w:val="24"/>
                <w:szCs w:val="24"/>
                <w:lang w:val="es-MX" w:eastAsia="es-ES"/>
              </w:rPr>
            </w:pPr>
          </w:p>
          <w:p w14:paraId="00768C01" w14:textId="4188C9D8" w:rsidR="0074434E" w:rsidRPr="00160E46" w:rsidRDefault="0074434E" w:rsidP="00A57E16">
            <w:pPr>
              <w:pStyle w:val="Prrafodelista"/>
              <w:ind w:left="350"/>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“Artículo 11. Para el cumplimiento de los objetivos de esta Ley, los sujetos obligados deberán cumplir según corresponda, de acuerdo a su naturaleza, con las siguientes obligaciones:</w:t>
            </w:r>
            <w:r w:rsidRPr="00160E46">
              <w:rPr>
                <w:rFonts w:ascii="Arial" w:eastAsia="Times New Roman" w:hAnsi="Arial" w:cs="Arial"/>
                <w:sz w:val="20"/>
                <w:szCs w:val="20"/>
                <w:lang w:val="es-MX" w:eastAsia="es-ES"/>
              </w:rPr>
              <w:cr/>
            </w:r>
            <w:r w:rsidR="00A57E16" w:rsidRPr="00160E46">
              <w:rPr>
                <w:rFonts w:ascii="Arial" w:eastAsia="Times New Roman" w:hAnsi="Arial" w:cs="Arial"/>
                <w:sz w:val="20"/>
                <w:szCs w:val="20"/>
                <w:lang w:val="es-MX" w:eastAsia="es-ES"/>
              </w:rPr>
              <w:t>[…]</w:t>
            </w:r>
          </w:p>
          <w:p w14:paraId="37B4355E" w14:textId="77777777" w:rsidR="00A57E16" w:rsidRPr="00160E46" w:rsidRDefault="00A57E16" w:rsidP="00A57E16">
            <w:pPr>
              <w:pStyle w:val="Prrafodelista"/>
              <w:ind w:left="350"/>
              <w:jc w:val="both"/>
              <w:rPr>
                <w:rFonts w:ascii="Arial" w:eastAsia="Times New Roman" w:hAnsi="Arial" w:cs="Arial"/>
                <w:sz w:val="20"/>
                <w:szCs w:val="20"/>
                <w:lang w:val="es-MX" w:eastAsia="es-ES"/>
              </w:rPr>
            </w:pPr>
          </w:p>
          <w:p w14:paraId="5EE5B47D" w14:textId="257E216D" w:rsidR="0074434E" w:rsidRPr="00160E46" w:rsidRDefault="0074434E" w:rsidP="00A57E16">
            <w:pPr>
              <w:pStyle w:val="Prrafodelista"/>
              <w:ind w:left="350"/>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IX. Fomentar el uso de tecnologías de la información para garantizar la transparencia, el derecho de acceso a la información y la accesibilidad a éstos;</w:t>
            </w:r>
            <w:r w:rsidRPr="00160E46">
              <w:rPr>
                <w:rFonts w:ascii="Arial" w:eastAsia="Times New Roman" w:hAnsi="Arial" w:cs="Arial"/>
                <w:sz w:val="20"/>
                <w:szCs w:val="20"/>
                <w:lang w:val="es-MX" w:eastAsia="es-ES"/>
              </w:rPr>
              <w:cr/>
            </w:r>
          </w:p>
          <w:p w14:paraId="2D4A0D1C" w14:textId="48F3D713" w:rsidR="0074434E" w:rsidRPr="00160E46" w:rsidRDefault="0074434E" w:rsidP="00A57E16">
            <w:pPr>
              <w:pStyle w:val="Prrafodelista"/>
              <w:ind w:left="350"/>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 xml:space="preserve">XIV. Promover la digitalización de la información en su posesión y la utilización de las tecnologías de información y comunicación, de conformidad con las políticas que al efecto </w:t>
            </w:r>
            <w:r w:rsidRPr="00160E46">
              <w:rPr>
                <w:rFonts w:ascii="Arial" w:eastAsia="Times New Roman" w:hAnsi="Arial" w:cs="Arial"/>
                <w:sz w:val="20"/>
                <w:szCs w:val="20"/>
                <w:lang w:val="es-MX" w:eastAsia="es-ES"/>
              </w:rPr>
              <w:lastRenderedPageBreak/>
              <w:t>establezca el Sistema Nacional;</w:t>
            </w:r>
            <w:r w:rsidRPr="00160E46">
              <w:rPr>
                <w:rFonts w:ascii="Arial" w:eastAsia="Times New Roman" w:hAnsi="Arial" w:cs="Arial"/>
                <w:sz w:val="20"/>
                <w:szCs w:val="20"/>
                <w:lang w:val="es-MX" w:eastAsia="es-ES"/>
              </w:rPr>
              <w:cr/>
            </w:r>
          </w:p>
          <w:p w14:paraId="0CE5A71E" w14:textId="440E55F5" w:rsidR="0074434E" w:rsidRPr="00160E46" w:rsidRDefault="0074434E" w:rsidP="00A57E16">
            <w:pPr>
              <w:pStyle w:val="Prrafodelista"/>
              <w:ind w:left="350"/>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Artículo 21. El INAI tendrá las siguientes atribuciones:</w:t>
            </w:r>
          </w:p>
          <w:p w14:paraId="6148E95C" w14:textId="34227B6B" w:rsidR="0074434E" w:rsidRPr="00160E46" w:rsidRDefault="00A57E16" w:rsidP="00A57E16">
            <w:pPr>
              <w:pStyle w:val="Prrafodelista"/>
              <w:ind w:left="350"/>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w:t>
            </w:r>
          </w:p>
          <w:p w14:paraId="29E59695" w14:textId="77777777" w:rsidR="00A57E16" w:rsidRPr="00160E46" w:rsidRDefault="00A57E16" w:rsidP="00A57E16">
            <w:pPr>
              <w:pStyle w:val="Prrafodelista"/>
              <w:ind w:left="350"/>
              <w:jc w:val="both"/>
              <w:rPr>
                <w:rFonts w:ascii="Arial" w:eastAsia="Times New Roman" w:hAnsi="Arial" w:cs="Arial"/>
                <w:sz w:val="20"/>
                <w:szCs w:val="20"/>
                <w:lang w:val="es-MX" w:eastAsia="es-ES"/>
              </w:rPr>
            </w:pPr>
          </w:p>
          <w:p w14:paraId="7112B932" w14:textId="5B96BE6B" w:rsidR="0074434E" w:rsidRPr="00160E46" w:rsidRDefault="0074434E" w:rsidP="00A57E16">
            <w:pPr>
              <w:pStyle w:val="Prrafodelista"/>
              <w:ind w:left="350"/>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IX. Promover la digitalización de la Información Pública en posesión de los sujetos obligados y la utilización de las tecnologías de información y comunicación, conforme a las políticas que establezca el Sistema Nacional;”</w:t>
            </w:r>
          </w:p>
          <w:p w14:paraId="4113F92D" w14:textId="14470FA2" w:rsidR="0074434E" w:rsidRPr="00160E46" w:rsidRDefault="0074434E" w:rsidP="00A23660">
            <w:pPr>
              <w:jc w:val="both"/>
              <w:rPr>
                <w:rFonts w:ascii="Arial" w:eastAsia="Times New Roman" w:hAnsi="Arial" w:cs="Arial"/>
                <w:sz w:val="24"/>
                <w:szCs w:val="24"/>
                <w:lang w:val="es-MX" w:eastAsia="es-ES"/>
              </w:rPr>
            </w:pPr>
          </w:p>
          <w:p w14:paraId="3BE9B9D8" w14:textId="75F250C2" w:rsidR="00A57E16" w:rsidRPr="00160E46" w:rsidRDefault="00CF596B" w:rsidP="00A57E16">
            <w:pPr>
              <w:pStyle w:val="Prrafodelista"/>
              <w:ind w:left="67"/>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Asimismo</w:t>
            </w:r>
            <w:r w:rsidR="00A57E16" w:rsidRPr="00160E46">
              <w:rPr>
                <w:rFonts w:ascii="Arial" w:eastAsia="Times New Roman" w:hAnsi="Arial" w:cs="Arial"/>
                <w:sz w:val="24"/>
                <w:szCs w:val="24"/>
                <w:lang w:val="es-MX" w:eastAsia="es-ES"/>
              </w:rPr>
              <w:t>, el Sistema Nacional de Transparencia</w:t>
            </w:r>
            <w:r w:rsidR="00A57E16" w:rsidRPr="00160E46">
              <w:rPr>
                <w:rStyle w:val="Refdenotaalpie"/>
                <w:rFonts w:ascii="Arial" w:eastAsia="Times New Roman" w:hAnsi="Arial" w:cs="Arial"/>
                <w:sz w:val="24"/>
                <w:szCs w:val="24"/>
                <w:lang w:val="es-MX" w:eastAsia="es-ES"/>
              </w:rPr>
              <w:footnoteReference w:id="1"/>
            </w:r>
            <w:r w:rsidR="00A57E16" w:rsidRPr="00160E46">
              <w:rPr>
                <w:rFonts w:ascii="Arial" w:eastAsia="Times New Roman" w:hAnsi="Arial" w:cs="Arial"/>
                <w:sz w:val="24"/>
                <w:szCs w:val="24"/>
                <w:lang w:val="es-MX" w:eastAsia="es-ES"/>
              </w:rPr>
              <w:t xml:space="preserve"> (SNT) de México tiene dentro de sus funciones establecer políticas en cuanto a la digitalización de la información pública en posesión de los sujetos obligados y el uso de tecnologías de información y la implementación de Ajustes Razonables, que garanticen el pleno acceso a ésta.</w:t>
            </w:r>
          </w:p>
          <w:p w14:paraId="034B569F" w14:textId="79181115" w:rsidR="00CF596B" w:rsidRPr="00160E46" w:rsidRDefault="00CF596B" w:rsidP="00A57E16">
            <w:pPr>
              <w:pStyle w:val="Prrafodelista"/>
              <w:ind w:left="67"/>
              <w:jc w:val="both"/>
              <w:rPr>
                <w:rFonts w:ascii="Arial" w:eastAsia="Times New Roman" w:hAnsi="Arial" w:cs="Arial"/>
                <w:sz w:val="24"/>
                <w:szCs w:val="24"/>
                <w:lang w:val="es-MX" w:eastAsia="es-ES"/>
              </w:rPr>
            </w:pPr>
          </w:p>
          <w:p w14:paraId="1D55FBCE" w14:textId="6109A945" w:rsidR="00BA185A" w:rsidRPr="00160E46" w:rsidRDefault="00BA185A" w:rsidP="00BA185A">
            <w:pPr>
              <w:pStyle w:val="Prrafodelista"/>
              <w:ind w:left="67"/>
              <w:jc w:val="both"/>
              <w:rPr>
                <w:rFonts w:ascii="Arial" w:eastAsia="Times New Roman" w:hAnsi="Arial" w:cs="Arial"/>
                <w:b/>
                <w:bCs/>
                <w:sz w:val="24"/>
                <w:szCs w:val="24"/>
                <w:lang w:val="es-MX" w:eastAsia="es-ES"/>
              </w:rPr>
            </w:pPr>
            <w:r w:rsidRPr="00160E46">
              <w:rPr>
                <w:rFonts w:ascii="Arial" w:eastAsia="Times New Roman" w:hAnsi="Arial" w:cs="Arial"/>
                <w:b/>
                <w:bCs/>
                <w:sz w:val="24"/>
                <w:szCs w:val="24"/>
                <w:lang w:val="es-MX" w:eastAsia="es-ES"/>
              </w:rPr>
              <w:t>Lineamientos para la organización, coordinación y funcionamiento de las instancias de los integrantes del Sistema Nacional de Transparencia, Acceso a la Información Pública y Protección de Datos Personales:</w:t>
            </w:r>
          </w:p>
          <w:p w14:paraId="06A9C6A3" w14:textId="77777777" w:rsidR="00BA185A" w:rsidRPr="00160E46" w:rsidRDefault="00BA185A" w:rsidP="00BA185A">
            <w:pPr>
              <w:pStyle w:val="Prrafodelista"/>
              <w:ind w:left="67"/>
              <w:rPr>
                <w:rFonts w:ascii="Arial" w:eastAsia="Times New Roman" w:hAnsi="Arial" w:cs="Arial"/>
                <w:b/>
                <w:bCs/>
                <w:sz w:val="24"/>
                <w:szCs w:val="24"/>
                <w:lang w:val="es-MX" w:eastAsia="es-ES"/>
              </w:rPr>
            </w:pPr>
          </w:p>
          <w:p w14:paraId="3A36028E" w14:textId="77777777" w:rsidR="00BA185A" w:rsidRPr="00160E46" w:rsidRDefault="00BA185A" w:rsidP="00BA185A">
            <w:pPr>
              <w:pStyle w:val="Prrafodelista"/>
              <w:ind w:left="408" w:right="191"/>
              <w:jc w:val="both"/>
              <w:rPr>
                <w:rFonts w:ascii="Arial" w:eastAsia="Times New Roman" w:hAnsi="Arial" w:cs="Arial"/>
                <w:sz w:val="20"/>
                <w:szCs w:val="24"/>
                <w:lang w:val="es-MX" w:eastAsia="es-ES"/>
              </w:rPr>
            </w:pPr>
            <w:r w:rsidRPr="00160E46">
              <w:rPr>
                <w:rFonts w:ascii="Arial" w:eastAsia="Times New Roman" w:hAnsi="Arial" w:cs="Arial"/>
                <w:b/>
                <w:bCs/>
                <w:sz w:val="20"/>
                <w:szCs w:val="24"/>
                <w:lang w:val="es-MX" w:eastAsia="es-ES"/>
              </w:rPr>
              <w:t xml:space="preserve">Artículo 31. </w:t>
            </w:r>
            <w:r w:rsidRPr="00160E46">
              <w:rPr>
                <w:rFonts w:ascii="Arial" w:eastAsia="Times New Roman" w:hAnsi="Arial" w:cs="Arial"/>
                <w:sz w:val="20"/>
                <w:szCs w:val="24"/>
                <w:lang w:val="es-MX" w:eastAsia="es-ES"/>
              </w:rPr>
              <w:t>Serán atribuciones específicas de la Comisión de Vinculación, Promoción, Difusión y Comunicación Social:</w:t>
            </w:r>
          </w:p>
          <w:p w14:paraId="450CC2EC" w14:textId="29653E10" w:rsidR="00BA185A" w:rsidRPr="00160E46" w:rsidRDefault="00BA185A" w:rsidP="00BA185A">
            <w:pPr>
              <w:pStyle w:val="Prrafodelista"/>
              <w:ind w:left="408" w:right="191"/>
              <w:jc w:val="both"/>
              <w:rPr>
                <w:rFonts w:ascii="Arial" w:eastAsia="Times New Roman" w:hAnsi="Arial" w:cs="Arial"/>
                <w:sz w:val="20"/>
                <w:szCs w:val="24"/>
                <w:lang w:val="es-MX" w:eastAsia="es-ES"/>
              </w:rPr>
            </w:pPr>
            <w:r w:rsidRPr="00160E46">
              <w:rPr>
                <w:rFonts w:ascii="Arial" w:eastAsia="Times New Roman" w:hAnsi="Arial" w:cs="Arial"/>
                <w:sz w:val="20"/>
                <w:szCs w:val="24"/>
                <w:lang w:val="es-MX" w:eastAsia="es-ES"/>
              </w:rPr>
              <w:t>(…)</w:t>
            </w:r>
          </w:p>
          <w:p w14:paraId="2C0AB804" w14:textId="77777777" w:rsidR="00BA185A" w:rsidRPr="00160E46" w:rsidRDefault="00BA185A" w:rsidP="00BA185A">
            <w:pPr>
              <w:pStyle w:val="Prrafodelista"/>
              <w:ind w:left="408" w:right="191"/>
              <w:jc w:val="both"/>
              <w:rPr>
                <w:rFonts w:ascii="Arial" w:eastAsia="Times New Roman" w:hAnsi="Arial" w:cs="Arial"/>
                <w:sz w:val="20"/>
                <w:szCs w:val="24"/>
                <w:lang w:val="es-MX" w:eastAsia="es-ES"/>
              </w:rPr>
            </w:pPr>
          </w:p>
          <w:p w14:paraId="159EC090" w14:textId="77777777" w:rsidR="00BA185A" w:rsidRPr="00160E46" w:rsidRDefault="00BA185A" w:rsidP="00BA185A">
            <w:pPr>
              <w:pStyle w:val="Prrafodelista"/>
              <w:ind w:left="408" w:right="191"/>
              <w:jc w:val="both"/>
              <w:rPr>
                <w:rFonts w:ascii="Arial" w:eastAsia="Times New Roman" w:hAnsi="Arial" w:cs="Arial"/>
                <w:sz w:val="20"/>
                <w:szCs w:val="24"/>
                <w:lang w:val="es-MX" w:eastAsia="es-ES"/>
              </w:rPr>
            </w:pPr>
            <w:r w:rsidRPr="00160E46">
              <w:rPr>
                <w:rFonts w:ascii="Arial" w:eastAsia="Times New Roman" w:hAnsi="Arial" w:cs="Arial"/>
                <w:b/>
                <w:bCs/>
                <w:sz w:val="20"/>
                <w:szCs w:val="24"/>
                <w:lang w:val="es-MX" w:eastAsia="es-ES"/>
              </w:rPr>
              <w:t xml:space="preserve">V. </w:t>
            </w:r>
            <w:r w:rsidRPr="00160E46">
              <w:rPr>
                <w:rFonts w:ascii="Arial" w:eastAsia="Times New Roman" w:hAnsi="Arial" w:cs="Arial"/>
                <w:sz w:val="20"/>
                <w:szCs w:val="24"/>
                <w:lang w:val="es-MX" w:eastAsia="es-ES"/>
              </w:rPr>
              <w:t>Impulsar el uso y aprovechamiento de los medios de comunicación electrónicos e impresos, con la finalidad de ampliar el conocimiento del derecho de acceso a la información pública y la protección de datos personales.</w:t>
            </w:r>
          </w:p>
          <w:p w14:paraId="43676358" w14:textId="77777777" w:rsidR="00BA185A" w:rsidRPr="00160E46" w:rsidRDefault="00BA185A" w:rsidP="00A57E16">
            <w:pPr>
              <w:pStyle w:val="Prrafodelista"/>
              <w:ind w:left="67"/>
              <w:jc w:val="both"/>
              <w:rPr>
                <w:rFonts w:ascii="Arial" w:eastAsia="Times New Roman" w:hAnsi="Arial" w:cs="Arial"/>
                <w:sz w:val="24"/>
                <w:szCs w:val="24"/>
                <w:lang w:val="es-MX" w:eastAsia="es-ES"/>
              </w:rPr>
            </w:pPr>
          </w:p>
          <w:p w14:paraId="04A94FE7" w14:textId="54FB47B7" w:rsidR="00BA185A" w:rsidRPr="00160E46" w:rsidRDefault="00CF596B" w:rsidP="00CF596B">
            <w:pPr>
              <w:spacing w:line="276" w:lineRule="auto"/>
              <w:jc w:val="both"/>
              <w:rPr>
                <w:rFonts w:ascii="Arial" w:eastAsia="Arial" w:hAnsi="Arial" w:cs="Arial"/>
                <w:sz w:val="24"/>
                <w:szCs w:val="24"/>
              </w:rPr>
            </w:pPr>
            <w:r w:rsidRPr="00160E46">
              <w:rPr>
                <w:rFonts w:ascii="Arial" w:eastAsia="Arial" w:hAnsi="Arial" w:cs="Arial"/>
                <w:sz w:val="24"/>
                <w:szCs w:val="24"/>
              </w:rPr>
              <w:t>Acuerdo mediante el cual se aprueban los criterios mínimos y metodología para el diseño y documentación de políticas de acceso a la información, transparencia proactiva y gobierno abierto, así como su catálogo, como referent</w:t>
            </w:r>
            <w:r w:rsidR="00BA185A" w:rsidRPr="00160E46">
              <w:rPr>
                <w:rFonts w:ascii="Arial" w:eastAsia="Arial" w:hAnsi="Arial" w:cs="Arial"/>
                <w:sz w:val="24"/>
                <w:szCs w:val="24"/>
              </w:rPr>
              <w:t>e para los integrantes del SNT.</w:t>
            </w:r>
          </w:p>
          <w:p w14:paraId="46FB2553" w14:textId="77777777" w:rsidR="00BA185A" w:rsidRPr="00160E46" w:rsidRDefault="00BA185A" w:rsidP="00CF596B">
            <w:pPr>
              <w:spacing w:line="276" w:lineRule="auto"/>
              <w:jc w:val="both"/>
              <w:rPr>
                <w:rFonts w:ascii="Arial" w:eastAsia="Arial" w:hAnsi="Arial" w:cs="Arial"/>
                <w:sz w:val="24"/>
                <w:szCs w:val="24"/>
              </w:rPr>
            </w:pPr>
          </w:p>
          <w:p w14:paraId="12336692" w14:textId="5845B122" w:rsidR="00CF596B" w:rsidRPr="00160E46" w:rsidRDefault="00CF596B" w:rsidP="00CF596B">
            <w:pPr>
              <w:spacing w:line="276" w:lineRule="auto"/>
              <w:jc w:val="both"/>
              <w:rPr>
                <w:rFonts w:ascii="Arial" w:eastAsia="Arial" w:hAnsi="Arial" w:cs="Arial"/>
                <w:sz w:val="24"/>
                <w:szCs w:val="24"/>
              </w:rPr>
            </w:pPr>
            <w:r w:rsidRPr="00160E46">
              <w:rPr>
                <w:rFonts w:ascii="Arial" w:eastAsia="Arial" w:hAnsi="Arial" w:cs="Arial"/>
                <w:sz w:val="24"/>
                <w:szCs w:val="24"/>
              </w:rPr>
              <w:t>Acuerdo del Consejo Nacional del Sistema Nacional de Transparencia, Acceso a la Información Pública y Protección de Datos Personales, por el que se aprueban los Lineamientos para la Organización y Conservación de los Archivos.</w:t>
            </w:r>
          </w:p>
          <w:p w14:paraId="65C0F115" w14:textId="77777777" w:rsidR="00CF596B" w:rsidRPr="00160E46" w:rsidRDefault="00CF596B" w:rsidP="00A57E16">
            <w:pPr>
              <w:pStyle w:val="Prrafodelista"/>
              <w:ind w:left="67"/>
              <w:jc w:val="both"/>
              <w:rPr>
                <w:rFonts w:ascii="Arial" w:eastAsia="Times New Roman" w:hAnsi="Arial" w:cs="Arial"/>
                <w:sz w:val="24"/>
                <w:szCs w:val="24"/>
                <w:lang w:val="es-MX" w:eastAsia="es-ES"/>
              </w:rPr>
            </w:pPr>
          </w:p>
          <w:p w14:paraId="770C30D0" w14:textId="54D13A5F" w:rsidR="00E24921" w:rsidRPr="00160E46" w:rsidRDefault="00E24921" w:rsidP="0066093A">
            <w:pPr>
              <w:pStyle w:val="Prrafodelista"/>
              <w:numPr>
                <w:ilvl w:val="0"/>
                <w:numId w:val="22"/>
              </w:numPr>
              <w:jc w:val="both"/>
              <w:rPr>
                <w:rFonts w:ascii="Arial" w:eastAsia="Times New Roman" w:hAnsi="Arial" w:cs="Arial"/>
                <w:b/>
                <w:sz w:val="24"/>
                <w:szCs w:val="24"/>
                <w:lang w:val="es-MX" w:eastAsia="es-ES"/>
              </w:rPr>
            </w:pPr>
            <w:r w:rsidRPr="00160E46">
              <w:rPr>
                <w:rFonts w:ascii="Arial" w:eastAsia="Times New Roman" w:hAnsi="Arial" w:cs="Arial"/>
                <w:b/>
                <w:sz w:val="24"/>
                <w:szCs w:val="24"/>
                <w:lang w:val="es-MX" w:eastAsia="es-ES"/>
              </w:rPr>
              <w:t>¿</w:t>
            </w:r>
            <w:r w:rsidR="00BB5EFD" w:rsidRPr="00160E46">
              <w:rPr>
                <w:rFonts w:ascii="Arial" w:eastAsia="Times New Roman" w:hAnsi="Arial" w:cs="Arial"/>
                <w:b/>
                <w:sz w:val="24"/>
                <w:szCs w:val="24"/>
                <w:lang w:val="es-MX" w:eastAsia="es-ES"/>
              </w:rPr>
              <w:t>S</w:t>
            </w:r>
            <w:r w:rsidRPr="00160E46">
              <w:rPr>
                <w:rFonts w:ascii="Arial" w:eastAsia="Times New Roman" w:hAnsi="Arial" w:cs="Arial"/>
                <w:b/>
                <w:sz w:val="24"/>
                <w:szCs w:val="24"/>
                <w:lang w:val="es-MX" w:eastAsia="es-ES"/>
              </w:rPr>
              <w:t xml:space="preserve">u país </w:t>
            </w:r>
            <w:r w:rsidR="00BB5EFD" w:rsidRPr="00160E46">
              <w:rPr>
                <w:rFonts w:ascii="Arial" w:eastAsia="Times New Roman" w:hAnsi="Arial" w:cs="Arial"/>
                <w:b/>
                <w:sz w:val="24"/>
                <w:szCs w:val="24"/>
                <w:lang w:val="es-MX" w:eastAsia="es-ES"/>
              </w:rPr>
              <w:t xml:space="preserve">cuenta con alguna disposición normativa que </w:t>
            </w:r>
            <w:r w:rsidR="00F46D09" w:rsidRPr="00160E46">
              <w:rPr>
                <w:rFonts w:ascii="Arial" w:eastAsia="Times New Roman" w:hAnsi="Arial" w:cs="Arial"/>
                <w:b/>
                <w:sz w:val="24"/>
                <w:szCs w:val="24"/>
                <w:lang w:val="es-MX" w:eastAsia="es-ES"/>
              </w:rPr>
              <w:t xml:space="preserve">recomiende a los sujetos obligados </w:t>
            </w:r>
            <w:r w:rsidR="00C93A18" w:rsidRPr="00160E46">
              <w:rPr>
                <w:rFonts w:ascii="Arial" w:eastAsia="Times New Roman" w:hAnsi="Arial" w:cs="Arial"/>
                <w:b/>
                <w:sz w:val="24"/>
                <w:szCs w:val="24"/>
                <w:lang w:val="es-MX" w:eastAsia="es-ES"/>
              </w:rPr>
              <w:t xml:space="preserve">implementar </w:t>
            </w:r>
            <w:r w:rsidR="00BB5EFD" w:rsidRPr="00160E46">
              <w:rPr>
                <w:rFonts w:ascii="Arial" w:eastAsia="Times New Roman" w:hAnsi="Arial" w:cs="Arial"/>
                <w:b/>
                <w:sz w:val="24"/>
                <w:szCs w:val="24"/>
                <w:lang w:val="es-MX" w:eastAsia="es-ES"/>
              </w:rPr>
              <w:t xml:space="preserve">políticas </w:t>
            </w:r>
            <w:r w:rsidR="0077070C" w:rsidRPr="00160E46">
              <w:rPr>
                <w:rFonts w:ascii="Arial" w:eastAsia="Times New Roman" w:hAnsi="Arial" w:cs="Arial"/>
                <w:b/>
                <w:sz w:val="24"/>
                <w:szCs w:val="24"/>
                <w:lang w:val="es-MX" w:eastAsia="es-ES"/>
              </w:rPr>
              <w:t xml:space="preserve">sobre </w:t>
            </w:r>
            <w:r w:rsidR="00BB5EFD" w:rsidRPr="00160E46">
              <w:rPr>
                <w:rFonts w:ascii="Arial" w:eastAsia="Times New Roman" w:hAnsi="Arial" w:cs="Arial"/>
                <w:b/>
                <w:sz w:val="24"/>
                <w:szCs w:val="24"/>
                <w:lang w:val="es-MX" w:eastAsia="es-ES"/>
              </w:rPr>
              <w:t xml:space="preserve">digitalización de información pública en posesión de los sujetos obligados y el uso de </w:t>
            </w:r>
            <w:r w:rsidR="00BB5EFD" w:rsidRPr="00160E46">
              <w:rPr>
                <w:rFonts w:ascii="Arial" w:eastAsia="Times New Roman" w:hAnsi="Arial" w:cs="Arial"/>
                <w:b/>
                <w:sz w:val="24"/>
                <w:szCs w:val="24"/>
                <w:lang w:val="es-MX" w:eastAsia="es-ES"/>
              </w:rPr>
              <w:lastRenderedPageBreak/>
              <w:t>tecnologías de información</w:t>
            </w:r>
            <w:r w:rsidR="005639ED" w:rsidRPr="00160E46">
              <w:rPr>
                <w:rFonts w:ascii="Arial" w:eastAsia="Times New Roman" w:hAnsi="Arial" w:cs="Arial"/>
                <w:b/>
                <w:sz w:val="24"/>
                <w:szCs w:val="24"/>
                <w:lang w:val="es-MX" w:eastAsia="es-ES"/>
              </w:rPr>
              <w:t>?</w:t>
            </w:r>
            <w:r w:rsidR="0077070C" w:rsidRPr="00160E46">
              <w:rPr>
                <w:rFonts w:ascii="Arial" w:eastAsia="Times New Roman" w:hAnsi="Arial" w:cs="Arial"/>
                <w:b/>
                <w:sz w:val="24"/>
                <w:szCs w:val="24"/>
                <w:lang w:val="es-MX" w:eastAsia="es-ES"/>
              </w:rPr>
              <w:t xml:space="preserve"> En su caso, favor de citar la disposición respectiva.</w:t>
            </w:r>
          </w:p>
          <w:p w14:paraId="47DEC67B" w14:textId="77777777" w:rsidR="00BB5EFD" w:rsidRPr="00160E46" w:rsidRDefault="00BB5EFD" w:rsidP="0066093A">
            <w:pPr>
              <w:pStyle w:val="Prrafodelista"/>
              <w:jc w:val="both"/>
              <w:rPr>
                <w:rFonts w:ascii="Arial" w:eastAsia="Times New Roman" w:hAnsi="Arial" w:cs="Arial"/>
                <w:sz w:val="24"/>
                <w:szCs w:val="24"/>
                <w:lang w:val="es-MX" w:eastAsia="es-ES"/>
              </w:rPr>
            </w:pPr>
          </w:p>
          <w:p w14:paraId="51E21A97" w14:textId="61FC94BC" w:rsidR="00134F70" w:rsidRPr="00160E46" w:rsidRDefault="00134F70" w:rsidP="00CF596B">
            <w:pPr>
              <w:jc w:val="both"/>
              <w:rPr>
                <w:rFonts w:ascii="Arial" w:eastAsia="Arial" w:hAnsi="Arial" w:cs="Arial"/>
                <w:sz w:val="24"/>
                <w:szCs w:val="24"/>
              </w:rPr>
            </w:pPr>
            <w:r w:rsidRPr="00160E46">
              <w:rPr>
                <w:rFonts w:ascii="Arial" w:eastAsia="Arial" w:hAnsi="Arial" w:cs="Arial"/>
                <w:sz w:val="24"/>
                <w:szCs w:val="24"/>
              </w:rPr>
              <w:t>Sí, los artículos mencionados en la respuesta anterior.</w:t>
            </w:r>
            <w:r w:rsidR="00CF596B" w:rsidRPr="00160E46">
              <w:rPr>
                <w:rFonts w:ascii="Arial" w:eastAsia="Arial" w:hAnsi="Arial" w:cs="Arial"/>
                <w:sz w:val="24"/>
                <w:szCs w:val="24"/>
              </w:rPr>
              <w:t xml:space="preserve"> </w:t>
            </w:r>
            <w:r w:rsidR="00E13BB0" w:rsidRPr="00160E46">
              <w:rPr>
                <w:rFonts w:ascii="Arial" w:eastAsia="Arial" w:hAnsi="Arial" w:cs="Arial"/>
                <w:sz w:val="24"/>
                <w:szCs w:val="24"/>
              </w:rPr>
              <w:t>De igual</w:t>
            </w:r>
            <w:r w:rsidR="00CF596B" w:rsidRPr="00160E46">
              <w:rPr>
                <w:rFonts w:ascii="Arial" w:eastAsia="Arial" w:hAnsi="Arial" w:cs="Arial"/>
                <w:sz w:val="24"/>
                <w:szCs w:val="24"/>
              </w:rPr>
              <w:t xml:space="preserve"> manera, para el caso de la hechura de políticas públicas, el Acuerdo mediante el cual se aprueban los criterios mínimos y metodología para el diseño y documentación de políticas de acceso a la información, transparencia proactiva y gobierno abierto, así como su catálogo, como referente para los integrantes del Sistema Nacional de Transparencia, Acceso a la Información Pública y Protección de datos personales, establece que se deberá procurar digitalizar este proceso para fomentar la participación ciudadana y coadyuvar en la transparencia y rendición de cuentas en la materia.</w:t>
            </w:r>
          </w:p>
          <w:p w14:paraId="31E2CBEF" w14:textId="4D01D24B" w:rsidR="00E13BB0" w:rsidRPr="00160E46" w:rsidRDefault="00E13BB0" w:rsidP="00CF596B">
            <w:pPr>
              <w:jc w:val="both"/>
              <w:rPr>
                <w:rFonts w:ascii="Arial" w:eastAsia="Arial" w:hAnsi="Arial" w:cs="Arial"/>
                <w:sz w:val="24"/>
                <w:szCs w:val="24"/>
              </w:rPr>
            </w:pPr>
          </w:p>
          <w:p w14:paraId="0A05817D" w14:textId="77777777" w:rsidR="00E13BB0" w:rsidRPr="00160E46" w:rsidRDefault="00E13BB0" w:rsidP="00E13BB0">
            <w:pPr>
              <w:spacing w:line="276" w:lineRule="auto"/>
              <w:jc w:val="both"/>
              <w:rPr>
                <w:rFonts w:ascii="Arial" w:eastAsia="Arial" w:hAnsi="Arial" w:cs="Arial"/>
                <w:sz w:val="24"/>
                <w:szCs w:val="24"/>
              </w:rPr>
            </w:pPr>
            <w:r w:rsidRPr="00160E46">
              <w:rPr>
                <w:rFonts w:ascii="Arial" w:eastAsia="Arial" w:hAnsi="Arial" w:cs="Arial"/>
                <w:sz w:val="24"/>
                <w:szCs w:val="24"/>
              </w:rPr>
              <w:t>Asimismo, la Ley General de Transparencia y Acceso a la Información Pública señala:</w:t>
            </w:r>
          </w:p>
          <w:p w14:paraId="1045527C" w14:textId="77777777" w:rsidR="00E13BB0" w:rsidRPr="00160E46" w:rsidRDefault="00E13BB0" w:rsidP="00E13BB0">
            <w:pPr>
              <w:spacing w:line="276" w:lineRule="auto"/>
              <w:jc w:val="both"/>
              <w:rPr>
                <w:rFonts w:ascii="Arial" w:eastAsia="Arial" w:hAnsi="Arial" w:cs="Arial"/>
                <w:sz w:val="24"/>
                <w:szCs w:val="24"/>
              </w:rPr>
            </w:pPr>
          </w:p>
          <w:p w14:paraId="4E7A09C1" w14:textId="57F57146" w:rsidR="00E13BB0" w:rsidRPr="00160E46" w:rsidRDefault="00E13BB0" w:rsidP="00E13BB0">
            <w:pPr>
              <w:ind w:left="637" w:right="616"/>
              <w:jc w:val="both"/>
              <w:rPr>
                <w:rFonts w:ascii="Arial" w:eastAsia="Arial" w:hAnsi="Arial" w:cs="Arial"/>
                <w:sz w:val="20"/>
                <w:szCs w:val="20"/>
              </w:rPr>
            </w:pPr>
            <w:r w:rsidRPr="00160E46">
              <w:rPr>
                <w:rFonts w:ascii="Arial" w:eastAsia="Arial" w:hAnsi="Arial" w:cs="Arial"/>
                <w:sz w:val="20"/>
                <w:szCs w:val="20"/>
              </w:rPr>
              <w:t>“</w:t>
            </w:r>
            <w:r w:rsidRPr="00160E46">
              <w:rPr>
                <w:rFonts w:ascii="Arial" w:eastAsia="Arial" w:hAnsi="Arial" w:cs="Arial"/>
                <w:sz w:val="20"/>
                <w:szCs w:val="20"/>
              </w:rPr>
              <w:t>Artículo 31. El Sistema Nacional tiene como funciones:</w:t>
            </w:r>
          </w:p>
          <w:p w14:paraId="3AD51F7C" w14:textId="77777777" w:rsidR="00E13BB0" w:rsidRPr="00160E46" w:rsidRDefault="00E13BB0" w:rsidP="00E13BB0">
            <w:pPr>
              <w:spacing w:line="276" w:lineRule="auto"/>
              <w:ind w:left="637" w:right="616"/>
              <w:jc w:val="both"/>
              <w:rPr>
                <w:rFonts w:ascii="Arial" w:eastAsia="Arial" w:hAnsi="Arial" w:cs="Arial"/>
                <w:sz w:val="20"/>
                <w:szCs w:val="20"/>
              </w:rPr>
            </w:pPr>
          </w:p>
          <w:p w14:paraId="1D25A0E1" w14:textId="180871D3" w:rsidR="00E13BB0" w:rsidRPr="00160E46" w:rsidRDefault="00E13BB0" w:rsidP="00E13BB0">
            <w:pPr>
              <w:spacing w:line="276" w:lineRule="auto"/>
              <w:ind w:left="637" w:right="616"/>
              <w:jc w:val="both"/>
              <w:rPr>
                <w:rFonts w:ascii="Arial" w:eastAsia="Arial" w:hAnsi="Arial" w:cs="Arial"/>
                <w:sz w:val="20"/>
                <w:szCs w:val="20"/>
              </w:rPr>
            </w:pPr>
            <w:r w:rsidRPr="00160E46">
              <w:rPr>
                <w:rFonts w:ascii="Arial" w:eastAsia="Arial" w:hAnsi="Arial" w:cs="Arial"/>
                <w:sz w:val="20"/>
                <w:szCs w:val="20"/>
              </w:rPr>
              <w:t>VII. Establecer políticas en cuanto a la digitalización de la información pública en posesión de los sujetos obligados y el uso de tecnologías de información y la implementación de Ajustes Razonables, que garanticen el pleno acceso a ésta.</w:t>
            </w:r>
            <w:r w:rsidRPr="00160E46">
              <w:rPr>
                <w:rFonts w:ascii="Arial" w:eastAsia="Arial" w:hAnsi="Arial" w:cs="Arial"/>
                <w:sz w:val="20"/>
                <w:szCs w:val="20"/>
              </w:rPr>
              <w:t>”</w:t>
            </w:r>
          </w:p>
          <w:p w14:paraId="4799A07E" w14:textId="77777777" w:rsidR="00E13BB0" w:rsidRPr="00160E46" w:rsidRDefault="00E13BB0" w:rsidP="00E13BB0">
            <w:pPr>
              <w:spacing w:line="276" w:lineRule="auto"/>
              <w:jc w:val="both"/>
              <w:rPr>
                <w:rFonts w:ascii="Arial" w:eastAsia="Arial" w:hAnsi="Arial" w:cs="Arial"/>
                <w:sz w:val="24"/>
                <w:szCs w:val="24"/>
              </w:rPr>
            </w:pPr>
          </w:p>
          <w:p w14:paraId="62AD3A1A" w14:textId="72BFD0D9" w:rsidR="00BB5EFD" w:rsidRPr="00160E46" w:rsidRDefault="00C25DB9" w:rsidP="0066093A">
            <w:pPr>
              <w:pStyle w:val="Prrafodelista"/>
              <w:numPr>
                <w:ilvl w:val="0"/>
                <w:numId w:val="22"/>
              </w:numPr>
              <w:jc w:val="both"/>
              <w:rPr>
                <w:rFonts w:ascii="Arial" w:eastAsia="Times New Roman" w:hAnsi="Arial" w:cs="Arial"/>
                <w:b/>
                <w:sz w:val="24"/>
                <w:szCs w:val="24"/>
                <w:lang w:val="es-MX" w:eastAsia="es-ES"/>
              </w:rPr>
            </w:pPr>
            <w:r w:rsidRPr="00160E46">
              <w:rPr>
                <w:rFonts w:ascii="Arial" w:eastAsia="Times New Roman" w:hAnsi="Arial" w:cs="Arial"/>
                <w:b/>
                <w:sz w:val="24"/>
                <w:szCs w:val="24"/>
                <w:lang w:val="es-MX" w:eastAsia="es-ES"/>
              </w:rPr>
              <w:t>¿</w:t>
            </w:r>
            <w:r w:rsidR="00FA19D2" w:rsidRPr="00160E46">
              <w:rPr>
                <w:rFonts w:ascii="Arial" w:eastAsia="Times New Roman" w:hAnsi="Arial" w:cs="Arial"/>
                <w:b/>
                <w:sz w:val="24"/>
                <w:szCs w:val="24"/>
                <w:lang w:val="es-MX" w:eastAsia="es-ES"/>
              </w:rPr>
              <w:t>Su</w:t>
            </w:r>
            <w:r w:rsidRPr="00160E46">
              <w:rPr>
                <w:rFonts w:ascii="Arial" w:eastAsia="Times New Roman" w:hAnsi="Arial" w:cs="Arial"/>
                <w:b/>
                <w:sz w:val="24"/>
                <w:szCs w:val="24"/>
                <w:lang w:val="es-MX" w:eastAsia="es-ES"/>
              </w:rPr>
              <w:t xml:space="preserve"> </w:t>
            </w:r>
            <w:r w:rsidR="0077070C" w:rsidRPr="00160E46">
              <w:rPr>
                <w:rFonts w:ascii="Arial" w:eastAsia="Times New Roman" w:hAnsi="Arial" w:cs="Arial"/>
                <w:b/>
                <w:sz w:val="24"/>
                <w:szCs w:val="24"/>
                <w:lang w:val="es-MX" w:eastAsia="es-ES"/>
              </w:rPr>
              <w:t xml:space="preserve">institución </w:t>
            </w:r>
            <w:r w:rsidR="00FA19D2" w:rsidRPr="00160E46">
              <w:rPr>
                <w:rFonts w:ascii="Arial" w:eastAsia="Times New Roman" w:hAnsi="Arial" w:cs="Arial"/>
                <w:b/>
                <w:sz w:val="24"/>
                <w:szCs w:val="24"/>
                <w:lang w:val="es-MX" w:eastAsia="es-ES"/>
              </w:rPr>
              <w:t xml:space="preserve">ha implementado alguna </w:t>
            </w:r>
            <w:r w:rsidRPr="00160E46">
              <w:rPr>
                <w:rFonts w:ascii="Arial" w:eastAsia="Times New Roman" w:hAnsi="Arial" w:cs="Arial"/>
                <w:b/>
                <w:sz w:val="24"/>
                <w:szCs w:val="24"/>
                <w:lang w:val="es-MX" w:eastAsia="es-ES"/>
              </w:rPr>
              <w:t xml:space="preserve">buena práctica </w:t>
            </w:r>
            <w:r w:rsidR="0077070C" w:rsidRPr="00160E46">
              <w:rPr>
                <w:rFonts w:ascii="Arial" w:eastAsia="Times New Roman" w:hAnsi="Arial" w:cs="Arial"/>
                <w:b/>
                <w:sz w:val="24"/>
                <w:szCs w:val="24"/>
                <w:lang w:val="es-MX" w:eastAsia="es-ES"/>
              </w:rPr>
              <w:t>para</w:t>
            </w:r>
            <w:r w:rsidR="00FA19D2" w:rsidRPr="00160E46">
              <w:rPr>
                <w:rFonts w:ascii="Arial" w:eastAsia="Times New Roman" w:hAnsi="Arial" w:cs="Arial"/>
                <w:b/>
                <w:sz w:val="24"/>
                <w:szCs w:val="24"/>
                <w:lang w:val="es-MX" w:eastAsia="es-ES"/>
              </w:rPr>
              <w:t xml:space="preserve"> mejorar el </w:t>
            </w:r>
            <w:r w:rsidRPr="00160E46">
              <w:rPr>
                <w:rFonts w:ascii="Arial" w:eastAsia="Times New Roman" w:hAnsi="Arial" w:cs="Arial"/>
                <w:b/>
                <w:sz w:val="24"/>
                <w:szCs w:val="24"/>
                <w:lang w:val="es-MX" w:eastAsia="es-ES"/>
              </w:rPr>
              <w:t>acceso a la información pública</w:t>
            </w:r>
            <w:r w:rsidR="00FA19D2" w:rsidRPr="00160E46">
              <w:rPr>
                <w:rFonts w:ascii="Arial" w:eastAsia="Times New Roman" w:hAnsi="Arial" w:cs="Arial"/>
                <w:b/>
                <w:sz w:val="24"/>
                <w:szCs w:val="24"/>
                <w:lang w:val="es-MX" w:eastAsia="es-ES"/>
              </w:rPr>
              <w:t xml:space="preserve">, </w:t>
            </w:r>
            <w:r w:rsidR="0077070C" w:rsidRPr="00160E46">
              <w:rPr>
                <w:rFonts w:ascii="Arial" w:eastAsia="Times New Roman" w:hAnsi="Arial" w:cs="Arial"/>
                <w:b/>
                <w:sz w:val="24"/>
                <w:szCs w:val="24"/>
                <w:lang w:val="es-MX" w:eastAsia="es-ES"/>
              </w:rPr>
              <w:t>mediante el uso de</w:t>
            </w:r>
            <w:r w:rsidR="00FA19D2" w:rsidRPr="00160E46">
              <w:rPr>
                <w:rFonts w:ascii="Arial" w:eastAsia="Times New Roman" w:hAnsi="Arial" w:cs="Arial"/>
                <w:b/>
                <w:sz w:val="24"/>
                <w:szCs w:val="24"/>
                <w:lang w:val="es-MX" w:eastAsia="es-ES"/>
              </w:rPr>
              <w:t xml:space="preserve"> nuevas tecnologías?</w:t>
            </w:r>
            <w:r w:rsidR="0077070C" w:rsidRPr="00160E46">
              <w:rPr>
                <w:rFonts w:ascii="Arial" w:eastAsia="Times New Roman" w:hAnsi="Arial" w:cs="Arial"/>
                <w:b/>
                <w:sz w:val="24"/>
                <w:szCs w:val="24"/>
                <w:lang w:val="es-MX" w:eastAsia="es-ES"/>
              </w:rPr>
              <w:t xml:space="preserve"> De ser el caso, cite alguna de éstas.</w:t>
            </w:r>
          </w:p>
          <w:p w14:paraId="4F742B9B" w14:textId="77777777" w:rsidR="00FA19D2" w:rsidRPr="00160E46" w:rsidRDefault="00FA19D2" w:rsidP="0066093A">
            <w:pPr>
              <w:pStyle w:val="Prrafodelista"/>
              <w:jc w:val="both"/>
              <w:rPr>
                <w:rFonts w:ascii="Arial" w:eastAsia="Times New Roman" w:hAnsi="Arial" w:cs="Arial"/>
                <w:sz w:val="24"/>
                <w:szCs w:val="24"/>
                <w:lang w:val="es-MX" w:eastAsia="es-ES"/>
              </w:rPr>
            </w:pPr>
          </w:p>
          <w:p w14:paraId="5E7F52E6" w14:textId="0E392DE0" w:rsidR="0066093A" w:rsidRPr="00160E46" w:rsidRDefault="0066093A" w:rsidP="00A57E16">
            <w:pPr>
              <w:pStyle w:val="Prrafodelista"/>
              <w:ind w:left="67"/>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 xml:space="preserve">Sí, México ha desarrollado </w:t>
            </w:r>
            <w:r w:rsidR="00A57E16" w:rsidRPr="00160E46">
              <w:rPr>
                <w:rFonts w:ascii="Arial" w:eastAsia="Times New Roman" w:hAnsi="Arial" w:cs="Arial"/>
                <w:sz w:val="24"/>
                <w:szCs w:val="24"/>
                <w:lang w:val="es-MX" w:eastAsia="es-ES"/>
              </w:rPr>
              <w:t>las siguientes plataformas tecnológicas en beneficio del acceso a la información y la transparencia</w:t>
            </w:r>
            <w:r w:rsidRPr="00160E46">
              <w:rPr>
                <w:rFonts w:ascii="Arial" w:eastAsia="Times New Roman" w:hAnsi="Arial" w:cs="Arial"/>
                <w:sz w:val="24"/>
                <w:szCs w:val="24"/>
                <w:lang w:val="es-MX" w:eastAsia="es-ES"/>
              </w:rPr>
              <w:t>:</w:t>
            </w:r>
          </w:p>
          <w:p w14:paraId="62CACCBB" w14:textId="77777777" w:rsidR="0066093A" w:rsidRPr="00160E46" w:rsidRDefault="0066093A" w:rsidP="00A57E16">
            <w:pPr>
              <w:pStyle w:val="Prrafodelista"/>
              <w:ind w:left="67"/>
              <w:jc w:val="both"/>
              <w:rPr>
                <w:rFonts w:ascii="Arial" w:eastAsia="Times New Roman" w:hAnsi="Arial" w:cs="Arial"/>
                <w:sz w:val="24"/>
                <w:szCs w:val="24"/>
                <w:lang w:val="es-MX" w:eastAsia="es-ES"/>
              </w:rPr>
            </w:pPr>
          </w:p>
          <w:p w14:paraId="2FFD96DD" w14:textId="77F8F053" w:rsidR="0066093A" w:rsidRPr="00160E46" w:rsidRDefault="0066093A" w:rsidP="00A57E16">
            <w:pPr>
              <w:pStyle w:val="Prrafodelista"/>
              <w:numPr>
                <w:ilvl w:val="0"/>
                <w:numId w:val="28"/>
              </w:numPr>
              <w:ind w:left="350" w:hanging="67"/>
              <w:jc w:val="both"/>
              <w:rPr>
                <w:rFonts w:ascii="Arial" w:eastAsia="Times New Roman" w:hAnsi="Arial" w:cs="Arial"/>
                <w:sz w:val="24"/>
                <w:szCs w:val="24"/>
                <w:lang w:val="es-MX" w:eastAsia="es-ES"/>
              </w:rPr>
            </w:pPr>
            <w:r w:rsidRPr="00160E46">
              <w:rPr>
                <w:rFonts w:ascii="Arial" w:eastAsia="Times New Roman" w:hAnsi="Arial" w:cs="Arial"/>
                <w:b/>
                <w:sz w:val="24"/>
                <w:szCs w:val="24"/>
                <w:lang w:val="es-MX" w:eastAsia="es-ES"/>
              </w:rPr>
              <w:t>Comisiones Abiertas</w:t>
            </w:r>
            <w:r w:rsidR="002F4A08" w:rsidRPr="00160E46">
              <w:rPr>
                <w:rStyle w:val="Refdenotaalpie"/>
                <w:rFonts w:ascii="Arial" w:eastAsia="Times New Roman" w:hAnsi="Arial" w:cs="Arial"/>
                <w:b/>
                <w:sz w:val="24"/>
                <w:szCs w:val="24"/>
                <w:lang w:val="es-MX" w:eastAsia="es-ES"/>
              </w:rPr>
              <w:footnoteReference w:id="2"/>
            </w:r>
            <w:r w:rsidRPr="00160E46">
              <w:rPr>
                <w:rFonts w:ascii="Arial" w:eastAsia="Times New Roman" w:hAnsi="Arial" w:cs="Arial"/>
                <w:b/>
                <w:sz w:val="24"/>
                <w:szCs w:val="24"/>
                <w:lang w:val="es-MX" w:eastAsia="es-ES"/>
              </w:rPr>
              <w:t xml:space="preserve"> - </w:t>
            </w:r>
            <w:r w:rsidRPr="00160E46">
              <w:rPr>
                <w:rFonts w:ascii="Arial" w:eastAsia="Times New Roman" w:hAnsi="Arial" w:cs="Arial"/>
                <w:sz w:val="24"/>
                <w:szCs w:val="24"/>
                <w:lang w:val="es-MX" w:eastAsia="es-ES"/>
              </w:rPr>
              <w:t>En 2015, el INAI aprobó y desarrollo el proyecto estratégico denominado Implementación de Viajes Claros, para transparentar de manera ágil y sencilla la información pública relativa a las comisiones de trabajo de los servidores públicos a través de dicha herramienta informática. El sistema, se desarrolló, basado en tres objetivos:</w:t>
            </w:r>
          </w:p>
          <w:p w14:paraId="2E916305" w14:textId="77777777" w:rsidR="0066093A" w:rsidRPr="00160E46" w:rsidRDefault="0066093A" w:rsidP="00A57E16">
            <w:pPr>
              <w:pStyle w:val="Prrafodelista"/>
              <w:ind w:left="350" w:hanging="67"/>
              <w:jc w:val="both"/>
              <w:rPr>
                <w:rFonts w:ascii="Arial" w:eastAsia="Times New Roman" w:hAnsi="Arial" w:cs="Arial"/>
                <w:sz w:val="24"/>
                <w:szCs w:val="24"/>
                <w:lang w:val="es-MX" w:eastAsia="es-ES"/>
              </w:rPr>
            </w:pPr>
          </w:p>
          <w:p w14:paraId="2F3CF422" w14:textId="0CDCF367" w:rsidR="0066093A" w:rsidRPr="00160E46" w:rsidRDefault="0066093A" w:rsidP="00A57E16">
            <w:pPr>
              <w:pStyle w:val="Prrafodelista"/>
              <w:numPr>
                <w:ilvl w:val="0"/>
                <w:numId w:val="29"/>
              </w:numPr>
              <w:ind w:left="350" w:hanging="67"/>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Establecer procesos que permitan incorporar de manera cotidiana la información que se genera sobre las comisiones de trabajo nacionales e internacionales de los comisionados y los servidores públicos del INAI.</w:t>
            </w:r>
          </w:p>
          <w:p w14:paraId="511101E9" w14:textId="77777777" w:rsidR="0066093A" w:rsidRPr="00160E46" w:rsidRDefault="0066093A" w:rsidP="00A57E16">
            <w:pPr>
              <w:pStyle w:val="Prrafodelista"/>
              <w:ind w:left="350" w:hanging="67"/>
              <w:jc w:val="both"/>
              <w:rPr>
                <w:rFonts w:ascii="Arial" w:eastAsia="Times New Roman" w:hAnsi="Arial" w:cs="Arial"/>
                <w:sz w:val="24"/>
                <w:szCs w:val="24"/>
                <w:lang w:val="es-MX" w:eastAsia="es-ES"/>
              </w:rPr>
            </w:pPr>
          </w:p>
          <w:p w14:paraId="506E8A20" w14:textId="77777777" w:rsidR="0066093A" w:rsidRPr="00160E46" w:rsidRDefault="0066093A" w:rsidP="00A57E16">
            <w:pPr>
              <w:pStyle w:val="Prrafodelista"/>
              <w:numPr>
                <w:ilvl w:val="0"/>
                <w:numId w:val="29"/>
              </w:numPr>
              <w:ind w:left="350" w:hanging="67"/>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lastRenderedPageBreak/>
              <w:t>Diseñar un estándar de publicación de datos de comisiones de trabajo para para brindar la mayor calidad posible a la información pública de oficio (Estándar de Datos de Comisiones Oficiales – EDCO).</w:t>
            </w:r>
          </w:p>
          <w:p w14:paraId="4AD10DF3" w14:textId="77777777" w:rsidR="0066093A" w:rsidRPr="00160E46" w:rsidRDefault="0066093A" w:rsidP="00A57E16">
            <w:pPr>
              <w:pStyle w:val="Prrafodelista"/>
              <w:ind w:left="350" w:hanging="67"/>
              <w:jc w:val="both"/>
              <w:rPr>
                <w:rFonts w:ascii="Arial" w:eastAsia="Times New Roman" w:hAnsi="Arial" w:cs="Arial"/>
                <w:sz w:val="24"/>
                <w:szCs w:val="24"/>
                <w:lang w:val="es-MX" w:eastAsia="es-ES"/>
              </w:rPr>
            </w:pPr>
          </w:p>
          <w:p w14:paraId="3BB5DC4B" w14:textId="77777777" w:rsidR="0066093A" w:rsidRPr="00160E46" w:rsidRDefault="0066093A" w:rsidP="00A57E16">
            <w:pPr>
              <w:pStyle w:val="Prrafodelista"/>
              <w:numPr>
                <w:ilvl w:val="0"/>
                <w:numId w:val="29"/>
              </w:numPr>
              <w:ind w:left="350" w:hanging="67"/>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Desarrollar una herramienta informática de estándares abiertos (Viajes Claros, ahora Comisiones Abiertas) que permita conducir un nuevo proceso eficiente y transparente para gestionar los viajes de trabajo de las instituciones públicas.</w:t>
            </w:r>
          </w:p>
          <w:p w14:paraId="12D8C33C" w14:textId="44D6A25E" w:rsidR="0066093A" w:rsidRPr="00160E46" w:rsidRDefault="0066093A" w:rsidP="00A57E16">
            <w:pPr>
              <w:pStyle w:val="Prrafodelista"/>
              <w:ind w:left="350" w:hanging="67"/>
              <w:jc w:val="both"/>
              <w:rPr>
                <w:rFonts w:ascii="Arial" w:eastAsia="Times New Roman" w:hAnsi="Arial" w:cs="Arial"/>
                <w:sz w:val="24"/>
                <w:szCs w:val="24"/>
                <w:lang w:val="es-MX" w:eastAsia="es-ES"/>
              </w:rPr>
            </w:pPr>
          </w:p>
          <w:p w14:paraId="209C4D0E" w14:textId="68265087" w:rsidR="00134F70" w:rsidRPr="00160E46" w:rsidRDefault="0066093A" w:rsidP="00A57E16">
            <w:pPr>
              <w:pStyle w:val="Prrafodelista"/>
              <w:numPr>
                <w:ilvl w:val="0"/>
                <w:numId w:val="28"/>
              </w:numPr>
              <w:ind w:left="350" w:hanging="67"/>
              <w:jc w:val="both"/>
              <w:rPr>
                <w:rFonts w:ascii="Arial" w:eastAsia="Times New Roman" w:hAnsi="Arial" w:cs="Arial"/>
                <w:sz w:val="24"/>
                <w:szCs w:val="24"/>
                <w:lang w:val="es-MX" w:eastAsia="es-ES"/>
              </w:rPr>
            </w:pPr>
            <w:r w:rsidRPr="00160E46">
              <w:rPr>
                <w:rFonts w:ascii="Arial" w:eastAsia="Times New Roman" w:hAnsi="Arial" w:cs="Arial"/>
                <w:b/>
                <w:sz w:val="24"/>
                <w:szCs w:val="24"/>
                <w:lang w:val="es-MX" w:eastAsia="es-ES"/>
              </w:rPr>
              <w:t xml:space="preserve">Contrataciones </w:t>
            </w:r>
            <w:r w:rsidR="00134F70" w:rsidRPr="00160E46">
              <w:rPr>
                <w:rFonts w:ascii="Arial" w:eastAsia="Times New Roman" w:hAnsi="Arial" w:cs="Arial"/>
                <w:b/>
                <w:sz w:val="24"/>
                <w:szCs w:val="24"/>
                <w:lang w:val="es-MX" w:eastAsia="es-ES"/>
              </w:rPr>
              <w:t>abiertas</w:t>
            </w:r>
            <w:r w:rsidR="0040334C" w:rsidRPr="00160E46">
              <w:rPr>
                <w:rStyle w:val="Refdenotaalpie"/>
                <w:rFonts w:ascii="Arial" w:eastAsia="Times New Roman" w:hAnsi="Arial" w:cs="Arial"/>
                <w:b/>
                <w:sz w:val="24"/>
                <w:szCs w:val="24"/>
                <w:lang w:val="es-MX" w:eastAsia="es-ES"/>
              </w:rPr>
              <w:footnoteReference w:id="3"/>
            </w:r>
            <w:r w:rsidR="0040334C" w:rsidRPr="00160E46">
              <w:rPr>
                <w:rFonts w:ascii="Arial" w:eastAsia="Times New Roman" w:hAnsi="Arial" w:cs="Arial"/>
                <w:b/>
                <w:sz w:val="24"/>
                <w:szCs w:val="24"/>
                <w:lang w:val="es-MX" w:eastAsia="es-ES"/>
              </w:rPr>
              <w:t xml:space="preserve"> - </w:t>
            </w:r>
            <w:r w:rsidR="0040334C" w:rsidRPr="00160E46">
              <w:rPr>
                <w:rFonts w:ascii="Arial" w:eastAsia="Times New Roman" w:hAnsi="Arial" w:cs="Arial"/>
                <w:sz w:val="24"/>
                <w:szCs w:val="24"/>
                <w:lang w:val="es-MX" w:eastAsia="es-ES"/>
              </w:rPr>
              <w:t>Es una política de acceso a la información que consiste en implementar un estándar de datos abiertos para la publicación de información estructurada de todas las etapas que comprende un procedimiento de contratación, es decir, desde la planeación hasta la ejecución. La política de Contrataciones Abiertas constituye uno de los puntos establecidos como compromisos por el Pleno del Instituto en materia de racionalidad del gasto para el ejercicio 2017. De tal manera, la información sobre los contratos celebrados por el INAI, ya sean por licitación pública, adjudicación directa, invitación a cuando menos tres o convenio específico, puede ser consultada en la herramienta tecnológica mencionada.</w:t>
            </w:r>
          </w:p>
          <w:p w14:paraId="2744DDB1" w14:textId="77777777" w:rsidR="00134F70" w:rsidRPr="00160E46" w:rsidRDefault="00134F70" w:rsidP="00A57E16">
            <w:pPr>
              <w:pStyle w:val="Prrafodelista"/>
              <w:ind w:left="350" w:hanging="67"/>
              <w:jc w:val="both"/>
              <w:rPr>
                <w:rFonts w:ascii="Arial" w:eastAsia="Times New Roman" w:hAnsi="Arial" w:cs="Arial"/>
                <w:sz w:val="24"/>
                <w:szCs w:val="24"/>
                <w:lang w:val="es-MX" w:eastAsia="es-ES"/>
              </w:rPr>
            </w:pPr>
          </w:p>
          <w:p w14:paraId="0E5595E1" w14:textId="4EDAF2BA" w:rsidR="00EE02D4" w:rsidRPr="00160E46" w:rsidRDefault="005B26AE" w:rsidP="00A57E16">
            <w:pPr>
              <w:pStyle w:val="Prrafodelista"/>
              <w:numPr>
                <w:ilvl w:val="0"/>
                <w:numId w:val="28"/>
              </w:numPr>
              <w:ind w:left="350" w:hanging="67"/>
              <w:jc w:val="both"/>
              <w:rPr>
                <w:rFonts w:ascii="Arial" w:eastAsia="Times New Roman" w:hAnsi="Arial" w:cs="Arial"/>
                <w:sz w:val="24"/>
                <w:szCs w:val="24"/>
                <w:lang w:val="es-MX" w:eastAsia="es-ES"/>
              </w:rPr>
            </w:pPr>
            <w:r w:rsidRPr="00160E46">
              <w:rPr>
                <w:rFonts w:ascii="Arial" w:eastAsia="Times New Roman" w:hAnsi="Arial" w:cs="Arial"/>
                <w:b/>
                <w:sz w:val="24"/>
                <w:szCs w:val="24"/>
                <w:lang w:val="es-MX" w:eastAsia="es-ES"/>
              </w:rPr>
              <w:t>T</w:t>
            </w:r>
            <w:r w:rsidR="00EE02D4" w:rsidRPr="00160E46">
              <w:rPr>
                <w:rFonts w:ascii="Arial" w:eastAsia="Times New Roman" w:hAnsi="Arial" w:cs="Arial"/>
                <w:b/>
                <w:sz w:val="24"/>
                <w:szCs w:val="24"/>
                <w:lang w:val="es-MX" w:eastAsia="es-ES"/>
              </w:rPr>
              <w:t xml:space="preserve">ransparencia en </w:t>
            </w:r>
            <w:r w:rsidRPr="00160E46">
              <w:rPr>
                <w:rFonts w:ascii="Arial" w:eastAsia="Times New Roman" w:hAnsi="Arial" w:cs="Arial"/>
                <w:b/>
                <w:sz w:val="24"/>
                <w:szCs w:val="24"/>
                <w:lang w:val="es-MX" w:eastAsia="es-ES"/>
              </w:rPr>
              <w:t>P</w:t>
            </w:r>
            <w:r w:rsidR="00EE02D4" w:rsidRPr="00160E46">
              <w:rPr>
                <w:rFonts w:ascii="Arial" w:eastAsia="Times New Roman" w:hAnsi="Arial" w:cs="Arial"/>
                <w:b/>
                <w:sz w:val="24"/>
                <w:szCs w:val="24"/>
                <w:lang w:val="es-MX" w:eastAsia="es-ES"/>
              </w:rPr>
              <w:t xml:space="preserve">ublicidad </w:t>
            </w:r>
            <w:r w:rsidRPr="00160E46">
              <w:rPr>
                <w:rFonts w:ascii="Arial" w:eastAsia="Times New Roman" w:hAnsi="Arial" w:cs="Arial"/>
                <w:b/>
                <w:sz w:val="24"/>
                <w:szCs w:val="24"/>
                <w:lang w:val="es-MX" w:eastAsia="es-ES"/>
              </w:rPr>
              <w:t>O</w:t>
            </w:r>
            <w:r w:rsidR="00EE02D4" w:rsidRPr="00160E46">
              <w:rPr>
                <w:rFonts w:ascii="Arial" w:eastAsia="Times New Roman" w:hAnsi="Arial" w:cs="Arial"/>
                <w:b/>
                <w:sz w:val="24"/>
                <w:szCs w:val="24"/>
                <w:lang w:val="es-MX" w:eastAsia="es-ES"/>
              </w:rPr>
              <w:t xml:space="preserve">ficial </w:t>
            </w:r>
            <w:r w:rsidR="006629C7" w:rsidRPr="00160E46">
              <w:rPr>
                <w:rStyle w:val="Refdenotaalpie"/>
                <w:rFonts w:ascii="Arial" w:eastAsia="Times New Roman" w:hAnsi="Arial" w:cs="Arial"/>
                <w:b/>
                <w:sz w:val="24"/>
                <w:szCs w:val="24"/>
                <w:lang w:val="es-MX" w:eastAsia="es-ES"/>
              </w:rPr>
              <w:footnoteReference w:id="4"/>
            </w:r>
            <w:r w:rsidR="00EE02D4" w:rsidRPr="00160E46">
              <w:rPr>
                <w:rFonts w:ascii="Arial" w:eastAsia="Times New Roman" w:hAnsi="Arial" w:cs="Arial"/>
                <w:b/>
                <w:sz w:val="24"/>
                <w:szCs w:val="24"/>
                <w:lang w:val="es-MX" w:eastAsia="es-ES"/>
              </w:rPr>
              <w:t xml:space="preserve">- </w:t>
            </w:r>
            <w:r w:rsidR="00EE02D4" w:rsidRPr="00160E46">
              <w:rPr>
                <w:rFonts w:ascii="Arial" w:eastAsia="Times New Roman" w:hAnsi="Arial" w:cs="Arial"/>
                <w:sz w:val="24"/>
                <w:szCs w:val="24"/>
                <w:lang w:val="es-MX" w:eastAsia="es-ES"/>
              </w:rPr>
              <w:t>En 2015, el INAI, en colaboración con Fundar</w:t>
            </w:r>
            <w:r w:rsidR="00A57E16" w:rsidRPr="00160E46">
              <w:rPr>
                <w:rFonts w:ascii="Arial" w:eastAsia="Times New Roman" w:hAnsi="Arial" w:cs="Arial"/>
                <w:sz w:val="24"/>
                <w:szCs w:val="24"/>
                <w:lang w:val="es-MX" w:eastAsia="es-ES"/>
              </w:rPr>
              <w:t xml:space="preserve"> y el</w:t>
            </w:r>
            <w:r w:rsidR="00EE02D4" w:rsidRPr="00160E46">
              <w:rPr>
                <w:rFonts w:ascii="Arial" w:eastAsia="Times New Roman" w:hAnsi="Arial" w:cs="Arial"/>
                <w:sz w:val="24"/>
                <w:szCs w:val="24"/>
                <w:lang w:val="es-MX" w:eastAsia="es-ES"/>
              </w:rPr>
              <w:t xml:space="preserve"> Centro de Análisis e Investigación, desarrollaron el Estándar de Datos de Comunicación Social y Publicidad Oficial (EDPO) y la herramienta Transparencia en Publicidad Oficial (TPO). Estos instrumentos, responden a la necesidad de contar con mecanismos de control en el manejo de recursos público a partir de un desglose detallado y comprensible del gasto en comunicación social y publicidad oficial por parte de los sujetos obligados.</w:t>
            </w:r>
          </w:p>
          <w:p w14:paraId="57FB13B6" w14:textId="77777777" w:rsidR="00A12602" w:rsidRPr="00160E46" w:rsidRDefault="00A12602" w:rsidP="00A57E16">
            <w:pPr>
              <w:pStyle w:val="Prrafodelista"/>
              <w:ind w:left="67"/>
              <w:jc w:val="both"/>
              <w:rPr>
                <w:rFonts w:ascii="Arial" w:eastAsia="Times New Roman" w:hAnsi="Arial" w:cs="Arial"/>
                <w:sz w:val="24"/>
                <w:szCs w:val="24"/>
                <w:lang w:val="es-MX" w:eastAsia="es-ES"/>
              </w:rPr>
            </w:pPr>
          </w:p>
          <w:p w14:paraId="0018B3CB" w14:textId="77777777" w:rsidR="0066093A" w:rsidRPr="00160E46" w:rsidRDefault="0066093A" w:rsidP="00A57E16">
            <w:pPr>
              <w:pStyle w:val="Prrafodelista"/>
              <w:ind w:left="67"/>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Se debe destacar que todas las herramientas son susceptibles de compartirse con cualquier autoridad u organización, ya que han sido creadas mediante mecanismos de uso libre y código abierto.</w:t>
            </w:r>
          </w:p>
          <w:p w14:paraId="52180F88" w14:textId="56023848" w:rsidR="0066093A" w:rsidRPr="00160E46" w:rsidRDefault="0066093A" w:rsidP="0066093A">
            <w:pPr>
              <w:pStyle w:val="Prrafodelista"/>
              <w:jc w:val="both"/>
              <w:rPr>
                <w:rFonts w:ascii="Arial" w:eastAsia="Times New Roman" w:hAnsi="Arial" w:cs="Arial"/>
                <w:sz w:val="24"/>
                <w:szCs w:val="24"/>
                <w:lang w:val="es-MX" w:eastAsia="es-ES"/>
              </w:rPr>
            </w:pPr>
          </w:p>
          <w:p w14:paraId="77713299" w14:textId="6CFE1EA6" w:rsidR="009C2A82" w:rsidRPr="00160E46" w:rsidRDefault="008B3661" w:rsidP="00A23660">
            <w:pPr>
              <w:jc w:val="both"/>
              <w:rPr>
                <w:rFonts w:ascii="Arial" w:eastAsia="Times New Roman" w:hAnsi="Arial" w:cs="Arial"/>
                <w:sz w:val="24"/>
                <w:szCs w:val="24"/>
                <w:lang w:val="es-MX" w:eastAsia="es-ES"/>
              </w:rPr>
            </w:pPr>
            <w:r w:rsidRPr="00160E46">
              <w:rPr>
                <w:rFonts w:ascii="Arial" w:hAnsi="Arial" w:cs="Arial"/>
                <w:sz w:val="24"/>
                <w:lang w:val="es-MX" w:eastAsia="es-ES"/>
              </w:rPr>
              <w:t xml:space="preserve">De igual forma, el INAI ha realizado diversas </w:t>
            </w:r>
            <w:r w:rsidRPr="00160E46">
              <w:rPr>
                <w:rFonts w:ascii="Arial" w:eastAsia="Times New Roman" w:hAnsi="Arial" w:cs="Arial"/>
                <w:sz w:val="24"/>
                <w:szCs w:val="24"/>
                <w:lang w:val="es-MX" w:eastAsia="es-ES"/>
              </w:rPr>
              <w:t>c</w:t>
            </w:r>
            <w:r w:rsidR="009C2A82" w:rsidRPr="00160E46">
              <w:rPr>
                <w:rFonts w:ascii="Arial" w:eastAsia="Times New Roman" w:hAnsi="Arial" w:cs="Arial"/>
                <w:sz w:val="24"/>
                <w:szCs w:val="24"/>
                <w:lang w:val="es-MX" w:eastAsia="es-ES"/>
              </w:rPr>
              <w:t xml:space="preserve">ampañas de comunicación </w:t>
            </w:r>
            <w:r w:rsidRPr="00160E46">
              <w:rPr>
                <w:rFonts w:ascii="Arial" w:eastAsia="Times New Roman" w:hAnsi="Arial" w:cs="Arial"/>
                <w:sz w:val="24"/>
                <w:szCs w:val="24"/>
                <w:lang w:val="es-MX" w:eastAsia="es-ES"/>
              </w:rPr>
              <w:t>en medios, con el fin</w:t>
            </w:r>
            <w:r w:rsidR="009C2A82" w:rsidRPr="00160E46">
              <w:rPr>
                <w:rFonts w:ascii="Arial" w:eastAsia="Times New Roman" w:hAnsi="Arial" w:cs="Arial"/>
                <w:sz w:val="24"/>
                <w:szCs w:val="24"/>
                <w:lang w:val="es-MX" w:eastAsia="es-ES"/>
              </w:rPr>
              <w:t xml:space="preserve"> de </w:t>
            </w:r>
            <w:r w:rsidRPr="00160E46">
              <w:rPr>
                <w:rFonts w:ascii="Arial" w:eastAsia="Times New Roman" w:hAnsi="Arial" w:cs="Arial"/>
                <w:sz w:val="24"/>
                <w:szCs w:val="24"/>
                <w:lang w:val="es-MX" w:eastAsia="es-ES"/>
              </w:rPr>
              <w:t xml:space="preserve">dar a conocer a la sociedad </w:t>
            </w:r>
            <w:r w:rsidR="009C2A82" w:rsidRPr="00160E46">
              <w:rPr>
                <w:rFonts w:ascii="Arial" w:eastAsia="Times New Roman" w:hAnsi="Arial" w:cs="Arial"/>
                <w:sz w:val="24"/>
                <w:szCs w:val="24"/>
                <w:lang w:val="es-MX" w:eastAsia="es-ES"/>
              </w:rPr>
              <w:t xml:space="preserve">las herramientas electrónicas </w:t>
            </w:r>
            <w:r w:rsidRPr="00160E46">
              <w:rPr>
                <w:rFonts w:ascii="Arial" w:eastAsia="Times New Roman" w:hAnsi="Arial" w:cs="Arial"/>
                <w:sz w:val="24"/>
                <w:szCs w:val="24"/>
                <w:lang w:val="es-MX" w:eastAsia="es-ES"/>
              </w:rPr>
              <w:t xml:space="preserve">que están </w:t>
            </w:r>
            <w:r w:rsidR="009C2A82" w:rsidRPr="00160E46">
              <w:rPr>
                <w:rFonts w:ascii="Arial" w:eastAsia="Times New Roman" w:hAnsi="Arial" w:cs="Arial"/>
                <w:sz w:val="24"/>
                <w:szCs w:val="24"/>
                <w:lang w:val="es-MX" w:eastAsia="es-ES"/>
              </w:rPr>
              <w:t>disponibles</w:t>
            </w:r>
            <w:r w:rsidRPr="00160E46">
              <w:rPr>
                <w:rFonts w:ascii="Arial" w:eastAsia="Times New Roman" w:hAnsi="Arial" w:cs="Arial"/>
                <w:sz w:val="24"/>
                <w:szCs w:val="24"/>
                <w:lang w:val="es-MX" w:eastAsia="es-ES"/>
              </w:rPr>
              <w:t xml:space="preserve"> al ejercer sus derechos</w:t>
            </w:r>
            <w:r w:rsidR="009C2A82" w:rsidRPr="00160E46">
              <w:rPr>
                <w:rFonts w:ascii="Arial" w:eastAsia="Times New Roman" w:hAnsi="Arial" w:cs="Arial"/>
                <w:sz w:val="24"/>
                <w:szCs w:val="24"/>
                <w:lang w:val="es-MX" w:eastAsia="es-ES"/>
              </w:rPr>
              <w:t>.</w:t>
            </w:r>
          </w:p>
          <w:p w14:paraId="4CAF0BF2" w14:textId="77777777" w:rsidR="009C2A82" w:rsidRPr="00160E46" w:rsidRDefault="009C2A82" w:rsidP="0066093A">
            <w:pPr>
              <w:pStyle w:val="Prrafodelista"/>
              <w:jc w:val="both"/>
              <w:rPr>
                <w:rFonts w:ascii="Arial" w:eastAsia="Times New Roman" w:hAnsi="Arial" w:cs="Arial"/>
                <w:sz w:val="24"/>
                <w:szCs w:val="24"/>
                <w:lang w:val="es-MX" w:eastAsia="es-ES"/>
              </w:rPr>
            </w:pPr>
          </w:p>
          <w:p w14:paraId="704370BA" w14:textId="431115E1" w:rsidR="008B3661" w:rsidRPr="00160E46" w:rsidRDefault="008B3661" w:rsidP="00A23660">
            <w:pPr>
              <w:jc w:val="both"/>
              <w:rPr>
                <w:rFonts w:ascii="Arial" w:hAnsi="Arial" w:cs="Arial"/>
                <w:sz w:val="24"/>
                <w:szCs w:val="24"/>
                <w:lang w:eastAsia="es-ES"/>
              </w:rPr>
            </w:pPr>
            <w:r w:rsidRPr="00160E46">
              <w:rPr>
                <w:rFonts w:ascii="Arial" w:hAnsi="Arial" w:cs="Arial"/>
                <w:sz w:val="24"/>
                <w:szCs w:val="24"/>
                <w:lang w:val="es-MX" w:eastAsia="es-ES"/>
              </w:rPr>
              <w:t xml:space="preserve">Asimismo, se debe mencionar que el INAI cuenta con un Centro de Capacitación Virtual (Cevinai), </w:t>
            </w:r>
            <w:r w:rsidRPr="00160E46">
              <w:rPr>
                <w:rFonts w:ascii="Arial" w:hAnsi="Arial" w:cs="Arial"/>
                <w:sz w:val="24"/>
                <w:szCs w:val="24"/>
                <w:lang w:eastAsia="es-ES"/>
              </w:rPr>
              <w:t xml:space="preserve">concebido como el punto de encuentro de personas de diferentes edades, intereses y nivel de escolaridad que buscan, a partir de sus necesidades, obtener los aprendizajes que requieren para la gestión y el ejercicio </w:t>
            </w:r>
            <w:r w:rsidRPr="00160E46">
              <w:rPr>
                <w:rFonts w:ascii="Arial" w:hAnsi="Arial" w:cs="Arial"/>
                <w:sz w:val="24"/>
                <w:szCs w:val="24"/>
                <w:lang w:eastAsia="es-ES"/>
              </w:rPr>
              <w:lastRenderedPageBreak/>
              <w:t>de los dos derechos que tutela el INAI, el derecho de toda persona al acceso a la información pública y, el derecho a la protección de sus datos personales.</w:t>
            </w:r>
          </w:p>
          <w:p w14:paraId="30B6F970" w14:textId="77777777" w:rsidR="008B3661" w:rsidRPr="00160E46" w:rsidRDefault="008B3661" w:rsidP="00A23660">
            <w:pPr>
              <w:jc w:val="both"/>
              <w:rPr>
                <w:rFonts w:ascii="Arial" w:hAnsi="Arial" w:cs="Arial"/>
                <w:sz w:val="24"/>
                <w:szCs w:val="24"/>
                <w:lang w:val="es-MX" w:eastAsia="es-ES"/>
              </w:rPr>
            </w:pPr>
          </w:p>
          <w:p w14:paraId="726A2032" w14:textId="6BEAA862" w:rsidR="009C2A82" w:rsidRPr="00160E46" w:rsidRDefault="008B3661" w:rsidP="00A23660">
            <w:pPr>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Finalmente, se destaca la c</w:t>
            </w:r>
            <w:r w:rsidR="009C2A82" w:rsidRPr="00160E46">
              <w:rPr>
                <w:rFonts w:ascii="Arial" w:eastAsia="Times New Roman" w:hAnsi="Arial" w:cs="Arial"/>
                <w:sz w:val="24"/>
                <w:szCs w:val="24"/>
                <w:lang w:val="es-MX" w:eastAsia="es-ES"/>
              </w:rPr>
              <w:t xml:space="preserve">apacitación continua y </w:t>
            </w:r>
            <w:r w:rsidRPr="00160E46">
              <w:rPr>
                <w:rFonts w:ascii="Arial" w:eastAsia="Times New Roman" w:hAnsi="Arial" w:cs="Arial"/>
                <w:sz w:val="24"/>
                <w:szCs w:val="24"/>
                <w:lang w:val="es-MX" w:eastAsia="es-ES"/>
              </w:rPr>
              <w:t xml:space="preserve">los diversos </w:t>
            </w:r>
            <w:r w:rsidR="009C2A82" w:rsidRPr="00160E46">
              <w:rPr>
                <w:rFonts w:ascii="Arial" w:eastAsia="Times New Roman" w:hAnsi="Arial" w:cs="Arial"/>
                <w:sz w:val="24"/>
                <w:szCs w:val="24"/>
                <w:lang w:val="es-MX" w:eastAsia="es-ES"/>
              </w:rPr>
              <w:t>reconocimientos a los sujetos obligados con el objeto de que mantengan actualizados sus Portales de Obligaciones de Transparencia.</w:t>
            </w:r>
          </w:p>
          <w:p w14:paraId="6ADB3AF1" w14:textId="77777777" w:rsidR="009C2A82" w:rsidRPr="00160E46" w:rsidRDefault="009C2A82" w:rsidP="0066093A">
            <w:pPr>
              <w:pStyle w:val="Prrafodelista"/>
              <w:jc w:val="both"/>
              <w:rPr>
                <w:rFonts w:ascii="Arial" w:eastAsia="Times New Roman" w:hAnsi="Arial" w:cs="Arial"/>
                <w:sz w:val="24"/>
                <w:szCs w:val="24"/>
                <w:lang w:val="es-MX" w:eastAsia="es-ES"/>
              </w:rPr>
            </w:pPr>
          </w:p>
          <w:p w14:paraId="638516FA" w14:textId="7ABD47A9" w:rsidR="009C0179" w:rsidRPr="00160E46" w:rsidRDefault="00BF24ED" w:rsidP="0066093A">
            <w:pPr>
              <w:pStyle w:val="Prrafodelista"/>
              <w:numPr>
                <w:ilvl w:val="0"/>
                <w:numId w:val="22"/>
              </w:numPr>
              <w:jc w:val="both"/>
              <w:rPr>
                <w:rFonts w:ascii="Arial" w:eastAsia="Times New Roman" w:hAnsi="Arial" w:cs="Arial"/>
                <w:b/>
                <w:sz w:val="24"/>
                <w:szCs w:val="24"/>
                <w:lang w:val="es-MX" w:eastAsia="es-ES"/>
              </w:rPr>
            </w:pPr>
            <w:r w:rsidRPr="00160E46">
              <w:rPr>
                <w:rFonts w:ascii="Arial" w:eastAsia="Times New Roman" w:hAnsi="Arial" w:cs="Arial"/>
                <w:b/>
                <w:sz w:val="24"/>
                <w:szCs w:val="24"/>
                <w:lang w:val="es-MX" w:eastAsia="es-ES"/>
              </w:rPr>
              <w:t xml:space="preserve">¿Su institución ha desarrollado alguna plataforma tecnológica que permita </w:t>
            </w:r>
            <w:r w:rsidR="00F46D09" w:rsidRPr="00160E46">
              <w:rPr>
                <w:rFonts w:ascii="Arial" w:eastAsia="Times New Roman" w:hAnsi="Arial" w:cs="Arial"/>
                <w:b/>
                <w:sz w:val="24"/>
                <w:szCs w:val="24"/>
                <w:lang w:val="es-MX" w:eastAsia="es-ES"/>
              </w:rPr>
              <w:t xml:space="preserve">mejorar el acceso a la </w:t>
            </w:r>
            <w:r w:rsidR="005A2622" w:rsidRPr="00160E46">
              <w:rPr>
                <w:rFonts w:ascii="Arial" w:eastAsia="Times New Roman" w:hAnsi="Arial" w:cs="Arial"/>
                <w:b/>
                <w:sz w:val="24"/>
                <w:szCs w:val="24"/>
                <w:lang w:val="es-MX" w:eastAsia="es-ES"/>
              </w:rPr>
              <w:t xml:space="preserve">información </w:t>
            </w:r>
            <w:r w:rsidR="00B4715F" w:rsidRPr="00160E46">
              <w:rPr>
                <w:rFonts w:ascii="Arial" w:eastAsia="Times New Roman" w:hAnsi="Arial" w:cs="Arial"/>
                <w:b/>
                <w:sz w:val="24"/>
                <w:szCs w:val="24"/>
                <w:lang w:val="es-MX" w:eastAsia="es-ES"/>
              </w:rPr>
              <w:t xml:space="preserve">pública </w:t>
            </w:r>
            <w:r w:rsidR="00F46D09" w:rsidRPr="00160E46">
              <w:rPr>
                <w:rFonts w:ascii="Arial" w:eastAsia="Times New Roman" w:hAnsi="Arial" w:cs="Arial"/>
                <w:b/>
                <w:sz w:val="24"/>
                <w:szCs w:val="24"/>
                <w:lang w:val="es-MX" w:eastAsia="es-ES"/>
              </w:rPr>
              <w:t>por parte de l</w:t>
            </w:r>
            <w:r w:rsidR="005A2622" w:rsidRPr="00160E46">
              <w:rPr>
                <w:rFonts w:ascii="Arial" w:eastAsia="Times New Roman" w:hAnsi="Arial" w:cs="Arial"/>
                <w:b/>
                <w:sz w:val="24"/>
                <w:szCs w:val="24"/>
                <w:lang w:val="es-MX" w:eastAsia="es-ES"/>
              </w:rPr>
              <w:t>a sociedad</w:t>
            </w:r>
            <w:r w:rsidR="009C0179" w:rsidRPr="00160E46">
              <w:rPr>
                <w:rFonts w:ascii="Arial" w:eastAsia="Times New Roman" w:hAnsi="Arial" w:cs="Arial"/>
                <w:b/>
                <w:sz w:val="24"/>
                <w:szCs w:val="24"/>
                <w:lang w:val="es-MX" w:eastAsia="es-ES"/>
              </w:rPr>
              <w:t>?</w:t>
            </w:r>
          </w:p>
          <w:p w14:paraId="78D0A162" w14:textId="77777777" w:rsidR="009C0179" w:rsidRPr="00160E46" w:rsidRDefault="009C0179" w:rsidP="0066093A">
            <w:pPr>
              <w:pStyle w:val="Prrafodelista"/>
              <w:jc w:val="both"/>
              <w:rPr>
                <w:rFonts w:ascii="Arial" w:eastAsia="Times New Roman" w:hAnsi="Arial" w:cs="Arial"/>
                <w:sz w:val="24"/>
                <w:szCs w:val="24"/>
                <w:lang w:val="es-MX" w:eastAsia="es-ES"/>
              </w:rPr>
            </w:pPr>
          </w:p>
          <w:p w14:paraId="42EBC524" w14:textId="77777777" w:rsidR="009C2A82" w:rsidRPr="00160E46" w:rsidRDefault="009C2A82" w:rsidP="00696237">
            <w:pPr>
              <w:pStyle w:val="Prrafodelista"/>
              <w:ind w:left="67"/>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Sí, a saber:</w:t>
            </w:r>
          </w:p>
          <w:p w14:paraId="69F6CB92" w14:textId="77777777" w:rsidR="009C2A82" w:rsidRPr="00160E46" w:rsidRDefault="009C2A82" w:rsidP="00696237">
            <w:pPr>
              <w:pStyle w:val="Prrafodelista"/>
              <w:ind w:left="67"/>
              <w:jc w:val="both"/>
              <w:rPr>
                <w:rFonts w:ascii="Arial" w:eastAsia="Times New Roman" w:hAnsi="Arial" w:cs="Arial"/>
                <w:sz w:val="24"/>
                <w:szCs w:val="24"/>
                <w:lang w:val="es-MX" w:eastAsia="es-ES"/>
              </w:rPr>
            </w:pPr>
          </w:p>
          <w:p w14:paraId="3BEC838B" w14:textId="77777777" w:rsidR="009C2A82" w:rsidRPr="00160E46" w:rsidRDefault="009C2A82" w:rsidP="00696237">
            <w:pPr>
              <w:pStyle w:val="Prrafodelista"/>
              <w:numPr>
                <w:ilvl w:val="0"/>
                <w:numId w:val="25"/>
              </w:numPr>
              <w:ind w:left="67" w:firstLine="0"/>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Plataforma Nacional de Transparencia (actual).</w:t>
            </w:r>
          </w:p>
          <w:p w14:paraId="7B7F4DB9" w14:textId="77777777" w:rsidR="009C2A82" w:rsidRPr="00160E46" w:rsidRDefault="009C2A82" w:rsidP="00696237">
            <w:pPr>
              <w:pStyle w:val="Prrafodelista"/>
              <w:numPr>
                <w:ilvl w:val="0"/>
                <w:numId w:val="25"/>
              </w:numPr>
              <w:ind w:left="67" w:firstLine="0"/>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Portal de Obligaciones de Transparencia.</w:t>
            </w:r>
          </w:p>
          <w:p w14:paraId="36DC100F" w14:textId="3360D176" w:rsidR="005A0BA0" w:rsidRPr="00160E46" w:rsidRDefault="005A0BA0" w:rsidP="00696237">
            <w:pPr>
              <w:pStyle w:val="Prrafodelista"/>
              <w:numPr>
                <w:ilvl w:val="0"/>
                <w:numId w:val="25"/>
              </w:numPr>
              <w:ind w:left="67" w:firstLine="0"/>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HerrCom</w:t>
            </w:r>
          </w:p>
          <w:p w14:paraId="5DD5B76E" w14:textId="77777777" w:rsidR="009C2A82" w:rsidRPr="00160E46" w:rsidRDefault="009C2A82" w:rsidP="00696237">
            <w:pPr>
              <w:pStyle w:val="Prrafodelista"/>
              <w:numPr>
                <w:ilvl w:val="0"/>
                <w:numId w:val="25"/>
              </w:numPr>
              <w:ind w:left="67" w:firstLine="0"/>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Infomex, Gobierno Federal.</w:t>
            </w:r>
          </w:p>
          <w:p w14:paraId="6AEACF4D" w14:textId="77777777" w:rsidR="009C2A82" w:rsidRPr="00160E46" w:rsidRDefault="009C2A82" w:rsidP="00696237">
            <w:pPr>
              <w:pStyle w:val="Prrafodelista"/>
              <w:numPr>
                <w:ilvl w:val="0"/>
                <w:numId w:val="25"/>
              </w:numPr>
              <w:ind w:left="67" w:firstLine="0"/>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Sistema de Solicitudes de Información (SISI).</w:t>
            </w:r>
          </w:p>
          <w:p w14:paraId="6080A94C" w14:textId="77777777" w:rsidR="009C2A82" w:rsidRPr="00160E46" w:rsidRDefault="009C2A82" w:rsidP="00696237">
            <w:pPr>
              <w:pStyle w:val="Prrafodelista"/>
              <w:ind w:left="67"/>
              <w:jc w:val="both"/>
              <w:rPr>
                <w:rFonts w:ascii="Arial" w:eastAsia="Times New Roman" w:hAnsi="Arial" w:cs="Arial"/>
                <w:sz w:val="24"/>
                <w:szCs w:val="24"/>
                <w:lang w:val="es-MX" w:eastAsia="es-ES"/>
              </w:rPr>
            </w:pPr>
          </w:p>
          <w:p w14:paraId="03028CAE" w14:textId="2DA495C7" w:rsidR="00FA19D2" w:rsidRPr="00160E46" w:rsidRDefault="0000581E" w:rsidP="0066093A">
            <w:pPr>
              <w:pStyle w:val="Prrafodelista"/>
              <w:numPr>
                <w:ilvl w:val="0"/>
                <w:numId w:val="22"/>
              </w:numPr>
              <w:jc w:val="both"/>
              <w:rPr>
                <w:rFonts w:ascii="Arial" w:eastAsia="Times New Roman" w:hAnsi="Arial" w:cs="Arial"/>
                <w:b/>
                <w:sz w:val="24"/>
                <w:szCs w:val="24"/>
                <w:lang w:val="es-MX" w:eastAsia="es-ES"/>
              </w:rPr>
            </w:pPr>
            <w:r w:rsidRPr="00160E46">
              <w:rPr>
                <w:rFonts w:ascii="Arial" w:eastAsia="Times New Roman" w:hAnsi="Arial" w:cs="Arial"/>
                <w:b/>
                <w:sz w:val="24"/>
                <w:szCs w:val="24"/>
                <w:lang w:val="es-MX" w:eastAsia="es-ES"/>
              </w:rPr>
              <w:t xml:space="preserve">¿Qué </w:t>
            </w:r>
            <w:r w:rsidR="00D140B8" w:rsidRPr="00160E46">
              <w:rPr>
                <w:rFonts w:ascii="Arial" w:eastAsia="Times New Roman" w:hAnsi="Arial" w:cs="Arial"/>
                <w:b/>
                <w:sz w:val="24"/>
                <w:szCs w:val="24"/>
                <w:lang w:val="es-MX" w:eastAsia="es-ES"/>
              </w:rPr>
              <w:t xml:space="preserve">elementos considera </w:t>
            </w:r>
            <w:r w:rsidRPr="00160E46">
              <w:rPr>
                <w:rFonts w:ascii="Arial" w:eastAsia="Times New Roman" w:hAnsi="Arial" w:cs="Arial"/>
                <w:b/>
                <w:sz w:val="24"/>
                <w:szCs w:val="24"/>
                <w:lang w:val="es-MX" w:eastAsia="es-ES"/>
              </w:rPr>
              <w:t>necesarios para tener una regulación eficiente en materia de tecnologías de la información y acceso a la información?</w:t>
            </w:r>
          </w:p>
          <w:p w14:paraId="13DB9A39" w14:textId="77777777" w:rsidR="00C74011" w:rsidRPr="00160E46" w:rsidRDefault="00C74011" w:rsidP="0066093A">
            <w:pPr>
              <w:pStyle w:val="Prrafodelista"/>
              <w:jc w:val="both"/>
              <w:rPr>
                <w:rFonts w:ascii="Arial" w:eastAsia="Times New Roman" w:hAnsi="Arial" w:cs="Arial"/>
                <w:sz w:val="24"/>
                <w:szCs w:val="24"/>
                <w:lang w:val="es-MX" w:eastAsia="es-ES"/>
              </w:rPr>
            </w:pPr>
          </w:p>
          <w:p w14:paraId="2B5685F8" w14:textId="7095681D" w:rsidR="00036F78" w:rsidRPr="00160E46" w:rsidRDefault="00036F78" w:rsidP="00696237">
            <w:pPr>
              <w:pStyle w:val="Prrafodelista"/>
              <w:ind w:left="0"/>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Inicialmente, se podría tomar en cuenta las características de los datos abiertos, establecidas en el artículo 3, fracción VI de la LGTAIP en donde se establece que:</w:t>
            </w:r>
          </w:p>
          <w:p w14:paraId="33345486" w14:textId="77777777" w:rsidR="00036F78" w:rsidRPr="00160E46" w:rsidRDefault="00036F78" w:rsidP="00696237">
            <w:pPr>
              <w:pStyle w:val="Prrafodelista"/>
              <w:ind w:left="208"/>
              <w:jc w:val="both"/>
              <w:rPr>
                <w:rFonts w:ascii="Arial" w:eastAsia="Times New Roman" w:hAnsi="Arial" w:cs="Arial"/>
                <w:sz w:val="24"/>
                <w:szCs w:val="24"/>
                <w:lang w:val="es-MX" w:eastAsia="es-ES"/>
              </w:rPr>
            </w:pPr>
          </w:p>
          <w:p w14:paraId="57D094AA" w14:textId="728FD7FE" w:rsidR="00036F78" w:rsidRPr="00160E46" w:rsidRDefault="00036F78" w:rsidP="00696237">
            <w:pPr>
              <w:pStyle w:val="Prrafodelista"/>
              <w:ind w:left="208"/>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“Artículo 3. Para los efectos de la presente Ley se entenderá por:</w:t>
            </w:r>
          </w:p>
          <w:p w14:paraId="584BF568" w14:textId="77777777" w:rsidR="00036F78" w:rsidRPr="00160E46" w:rsidRDefault="00036F78" w:rsidP="00696237">
            <w:pPr>
              <w:pStyle w:val="Prrafodelista"/>
              <w:ind w:left="208"/>
              <w:jc w:val="both"/>
              <w:rPr>
                <w:rFonts w:ascii="Arial" w:eastAsia="Times New Roman" w:hAnsi="Arial" w:cs="Arial"/>
                <w:sz w:val="20"/>
                <w:szCs w:val="20"/>
                <w:lang w:val="es-MX" w:eastAsia="es-ES"/>
              </w:rPr>
            </w:pPr>
          </w:p>
          <w:p w14:paraId="7F860B60" w14:textId="7160DD48" w:rsidR="00036F78" w:rsidRPr="00160E46" w:rsidRDefault="00036F78" w:rsidP="00696237">
            <w:pPr>
              <w:pStyle w:val="Prrafodelista"/>
              <w:ind w:left="208"/>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VI. Datos abiertos: Los datos digitales de carácter público que son accesibles en línea que pueden ser usados, reutilizados y redistribuidos por cualquier interesado y que tienen las siguientes características:</w:t>
            </w:r>
          </w:p>
          <w:p w14:paraId="2C1603DA" w14:textId="77777777" w:rsidR="00036F78" w:rsidRPr="00160E46" w:rsidRDefault="00036F78" w:rsidP="00696237">
            <w:pPr>
              <w:pStyle w:val="Prrafodelista"/>
              <w:ind w:left="208"/>
              <w:jc w:val="both"/>
              <w:rPr>
                <w:rFonts w:ascii="Arial" w:eastAsia="Times New Roman" w:hAnsi="Arial" w:cs="Arial"/>
                <w:sz w:val="20"/>
                <w:szCs w:val="20"/>
                <w:lang w:val="es-MX" w:eastAsia="es-ES"/>
              </w:rPr>
            </w:pPr>
          </w:p>
          <w:p w14:paraId="6D5C0890" w14:textId="77777777" w:rsidR="00036F78" w:rsidRPr="00160E46" w:rsidRDefault="00036F78" w:rsidP="00654364">
            <w:pPr>
              <w:pStyle w:val="Prrafodelista"/>
              <w:numPr>
                <w:ilvl w:val="0"/>
                <w:numId w:val="24"/>
              </w:numPr>
              <w:ind w:left="634" w:hanging="284"/>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Accesibles: Los datos están disponibles para la gama más amplia de usuarios, para cualquier propósito;</w:t>
            </w:r>
          </w:p>
          <w:p w14:paraId="5B2F7B2F" w14:textId="77777777" w:rsidR="00036F78" w:rsidRPr="00160E46" w:rsidRDefault="00036F78" w:rsidP="00654364">
            <w:pPr>
              <w:pStyle w:val="Prrafodelista"/>
              <w:ind w:left="634" w:hanging="284"/>
              <w:jc w:val="both"/>
              <w:rPr>
                <w:rFonts w:ascii="Arial" w:eastAsia="Times New Roman" w:hAnsi="Arial" w:cs="Arial"/>
                <w:sz w:val="20"/>
                <w:szCs w:val="20"/>
                <w:lang w:val="es-MX" w:eastAsia="es-ES"/>
              </w:rPr>
            </w:pPr>
          </w:p>
          <w:p w14:paraId="37C617B6" w14:textId="77777777" w:rsidR="00036F78" w:rsidRPr="00160E46" w:rsidRDefault="00036F78" w:rsidP="00654364">
            <w:pPr>
              <w:pStyle w:val="Prrafodelista"/>
              <w:numPr>
                <w:ilvl w:val="0"/>
                <w:numId w:val="24"/>
              </w:numPr>
              <w:ind w:left="634" w:hanging="284"/>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Integrales: Contienen el tema que describen a detalle y con los metadatos necesarios;</w:t>
            </w:r>
          </w:p>
          <w:p w14:paraId="1E49AD0B" w14:textId="77777777" w:rsidR="00036F78" w:rsidRPr="00160E46" w:rsidRDefault="00036F78" w:rsidP="00654364">
            <w:pPr>
              <w:pStyle w:val="Prrafodelista"/>
              <w:ind w:left="634" w:hanging="284"/>
              <w:jc w:val="both"/>
              <w:rPr>
                <w:rFonts w:ascii="Arial" w:eastAsia="Times New Roman" w:hAnsi="Arial" w:cs="Arial"/>
                <w:sz w:val="20"/>
                <w:szCs w:val="20"/>
                <w:lang w:val="es-MX" w:eastAsia="es-ES"/>
              </w:rPr>
            </w:pPr>
          </w:p>
          <w:p w14:paraId="54050773" w14:textId="77777777" w:rsidR="00036F78" w:rsidRPr="00160E46" w:rsidRDefault="00036F78" w:rsidP="00654364">
            <w:pPr>
              <w:pStyle w:val="Prrafodelista"/>
              <w:numPr>
                <w:ilvl w:val="0"/>
                <w:numId w:val="24"/>
              </w:numPr>
              <w:ind w:left="634" w:hanging="284"/>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Gratuitos: Se obtienen sin entregar a cambio contraprestación alguna;</w:t>
            </w:r>
          </w:p>
          <w:p w14:paraId="54C06E63" w14:textId="77777777" w:rsidR="00036F78" w:rsidRPr="00160E46" w:rsidRDefault="00036F78" w:rsidP="00654364">
            <w:pPr>
              <w:pStyle w:val="Prrafodelista"/>
              <w:ind w:left="634" w:hanging="284"/>
              <w:jc w:val="both"/>
              <w:rPr>
                <w:rFonts w:ascii="Arial" w:eastAsia="Times New Roman" w:hAnsi="Arial" w:cs="Arial"/>
                <w:sz w:val="20"/>
                <w:szCs w:val="20"/>
                <w:lang w:val="es-MX" w:eastAsia="es-ES"/>
              </w:rPr>
            </w:pPr>
          </w:p>
          <w:p w14:paraId="388F7E31" w14:textId="77777777" w:rsidR="00036F78" w:rsidRPr="00160E46" w:rsidRDefault="00036F78" w:rsidP="00654364">
            <w:pPr>
              <w:pStyle w:val="Prrafodelista"/>
              <w:numPr>
                <w:ilvl w:val="0"/>
                <w:numId w:val="24"/>
              </w:numPr>
              <w:ind w:left="634" w:hanging="284"/>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No discriminatorios: Los datos están disponibles para cualquier persona, sin necesidad de registro;</w:t>
            </w:r>
          </w:p>
          <w:p w14:paraId="4A6B8C05" w14:textId="77777777" w:rsidR="00036F78" w:rsidRPr="00160E46" w:rsidRDefault="00036F78" w:rsidP="00654364">
            <w:pPr>
              <w:pStyle w:val="Prrafodelista"/>
              <w:ind w:left="634" w:hanging="284"/>
              <w:jc w:val="both"/>
              <w:rPr>
                <w:rFonts w:ascii="Arial" w:eastAsia="Times New Roman" w:hAnsi="Arial" w:cs="Arial"/>
                <w:sz w:val="20"/>
                <w:szCs w:val="20"/>
                <w:lang w:val="es-MX" w:eastAsia="es-ES"/>
              </w:rPr>
            </w:pPr>
          </w:p>
          <w:p w14:paraId="3C8A624B" w14:textId="77777777" w:rsidR="00036F78" w:rsidRPr="00160E46" w:rsidRDefault="00036F78" w:rsidP="00654364">
            <w:pPr>
              <w:pStyle w:val="Prrafodelista"/>
              <w:numPr>
                <w:ilvl w:val="0"/>
                <w:numId w:val="24"/>
              </w:numPr>
              <w:ind w:left="634" w:hanging="284"/>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Oportunos: Son actualizados, periódicamente, conforme se generen;</w:t>
            </w:r>
          </w:p>
          <w:p w14:paraId="572D0B4F" w14:textId="77777777" w:rsidR="00036F78" w:rsidRPr="00160E46" w:rsidRDefault="00036F78" w:rsidP="00654364">
            <w:pPr>
              <w:pStyle w:val="Prrafodelista"/>
              <w:ind w:left="634" w:hanging="284"/>
              <w:jc w:val="both"/>
              <w:rPr>
                <w:rFonts w:ascii="Arial" w:eastAsia="Times New Roman" w:hAnsi="Arial" w:cs="Arial"/>
                <w:sz w:val="20"/>
                <w:szCs w:val="20"/>
                <w:lang w:val="es-MX" w:eastAsia="es-ES"/>
              </w:rPr>
            </w:pPr>
          </w:p>
          <w:p w14:paraId="566B253A" w14:textId="77777777" w:rsidR="00036F78" w:rsidRPr="00160E46" w:rsidRDefault="00036F78" w:rsidP="00654364">
            <w:pPr>
              <w:pStyle w:val="Prrafodelista"/>
              <w:numPr>
                <w:ilvl w:val="0"/>
                <w:numId w:val="24"/>
              </w:numPr>
              <w:ind w:left="634" w:hanging="284"/>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lastRenderedPageBreak/>
              <w:t>Permanentes: Se conservan en el tiempo, para lo cual, las versiones históricas relevantes para uso público se mantendrán disponibles con identificadores adecuados al efecto;</w:t>
            </w:r>
          </w:p>
          <w:p w14:paraId="3853D8C0" w14:textId="77777777" w:rsidR="00036F78" w:rsidRPr="00160E46" w:rsidRDefault="00036F78" w:rsidP="00654364">
            <w:pPr>
              <w:pStyle w:val="Prrafodelista"/>
              <w:ind w:left="634" w:hanging="284"/>
              <w:jc w:val="both"/>
              <w:rPr>
                <w:rFonts w:ascii="Arial" w:eastAsia="Times New Roman" w:hAnsi="Arial" w:cs="Arial"/>
                <w:sz w:val="20"/>
                <w:szCs w:val="20"/>
                <w:lang w:val="es-MX" w:eastAsia="es-ES"/>
              </w:rPr>
            </w:pPr>
          </w:p>
          <w:p w14:paraId="6BA1D862" w14:textId="77777777" w:rsidR="00036F78" w:rsidRPr="00160E46" w:rsidRDefault="00036F78" w:rsidP="00654364">
            <w:pPr>
              <w:pStyle w:val="Prrafodelista"/>
              <w:numPr>
                <w:ilvl w:val="0"/>
                <w:numId w:val="24"/>
              </w:numPr>
              <w:ind w:left="634" w:hanging="284"/>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Primarios: Provienen de la fuente de origen con el máximo nivel de desagregación posible;</w:t>
            </w:r>
          </w:p>
          <w:p w14:paraId="319776DF" w14:textId="77777777" w:rsidR="00036F78" w:rsidRPr="00160E46" w:rsidRDefault="00036F78" w:rsidP="00654364">
            <w:pPr>
              <w:pStyle w:val="Prrafodelista"/>
              <w:ind w:left="634" w:hanging="284"/>
              <w:jc w:val="both"/>
              <w:rPr>
                <w:rFonts w:ascii="Arial" w:eastAsia="Times New Roman" w:hAnsi="Arial" w:cs="Arial"/>
                <w:sz w:val="20"/>
                <w:szCs w:val="20"/>
                <w:lang w:val="es-MX" w:eastAsia="es-ES"/>
              </w:rPr>
            </w:pPr>
          </w:p>
          <w:p w14:paraId="22A1130B" w14:textId="77777777" w:rsidR="00036F78" w:rsidRPr="00160E46" w:rsidRDefault="00036F78" w:rsidP="00654364">
            <w:pPr>
              <w:pStyle w:val="Prrafodelista"/>
              <w:numPr>
                <w:ilvl w:val="0"/>
                <w:numId w:val="24"/>
              </w:numPr>
              <w:ind w:left="634" w:hanging="284"/>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Legibles por máquinas: Deberán estar estructurados, total o parcialmente, para ser procesados e interpretados por equipos electrónicos de manera automática;</w:t>
            </w:r>
          </w:p>
          <w:p w14:paraId="5A7B9302" w14:textId="77777777" w:rsidR="00036F78" w:rsidRPr="00160E46" w:rsidRDefault="00036F78" w:rsidP="00654364">
            <w:pPr>
              <w:pStyle w:val="Prrafodelista"/>
              <w:ind w:left="634" w:hanging="284"/>
              <w:jc w:val="both"/>
              <w:rPr>
                <w:rFonts w:ascii="Arial" w:eastAsia="Times New Roman" w:hAnsi="Arial" w:cs="Arial"/>
                <w:sz w:val="20"/>
                <w:szCs w:val="20"/>
                <w:lang w:val="es-MX" w:eastAsia="es-ES"/>
              </w:rPr>
            </w:pPr>
          </w:p>
          <w:p w14:paraId="68BCC116" w14:textId="77777777" w:rsidR="00036F78" w:rsidRPr="00160E46" w:rsidRDefault="00036F78" w:rsidP="00654364">
            <w:pPr>
              <w:pStyle w:val="Prrafodelista"/>
              <w:numPr>
                <w:ilvl w:val="0"/>
                <w:numId w:val="24"/>
              </w:numPr>
              <w:ind w:left="634" w:hanging="284"/>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p>
          <w:p w14:paraId="6DCAF96F" w14:textId="77777777" w:rsidR="00036F78" w:rsidRPr="00160E46" w:rsidRDefault="00036F78" w:rsidP="00654364">
            <w:pPr>
              <w:pStyle w:val="Prrafodelista"/>
              <w:ind w:left="634" w:hanging="284"/>
              <w:jc w:val="both"/>
              <w:rPr>
                <w:rFonts w:ascii="Arial" w:eastAsia="Times New Roman" w:hAnsi="Arial" w:cs="Arial"/>
                <w:sz w:val="20"/>
                <w:szCs w:val="20"/>
                <w:lang w:val="es-MX" w:eastAsia="es-ES"/>
              </w:rPr>
            </w:pPr>
          </w:p>
          <w:p w14:paraId="5D95FB6C" w14:textId="2C4853FE" w:rsidR="00036F78" w:rsidRPr="00160E46" w:rsidRDefault="00036F78" w:rsidP="00654364">
            <w:pPr>
              <w:pStyle w:val="Prrafodelista"/>
              <w:numPr>
                <w:ilvl w:val="0"/>
                <w:numId w:val="24"/>
              </w:numPr>
              <w:ind w:left="634" w:hanging="284"/>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De libre uso: Citan la fuente de origen como único requerimiento para ser utilizados libremente;”</w:t>
            </w:r>
            <w:r w:rsidRPr="00160E46">
              <w:rPr>
                <w:rFonts w:ascii="Arial" w:eastAsia="Times New Roman" w:hAnsi="Arial" w:cs="Arial"/>
                <w:sz w:val="20"/>
                <w:szCs w:val="20"/>
                <w:lang w:val="es-MX" w:eastAsia="es-ES"/>
              </w:rPr>
              <w:cr/>
            </w:r>
          </w:p>
          <w:p w14:paraId="031E0075" w14:textId="39056746" w:rsidR="00036F78" w:rsidRPr="00160E46" w:rsidRDefault="00E76818" w:rsidP="00654364">
            <w:pPr>
              <w:ind w:left="67"/>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 xml:space="preserve">Asimismo, habría que agregar los principios de máxima publicidad y transparencia para que dichos conceptos </w:t>
            </w:r>
            <w:r w:rsidR="00654364" w:rsidRPr="00160E46">
              <w:rPr>
                <w:rFonts w:ascii="Arial" w:eastAsia="Times New Roman" w:hAnsi="Arial" w:cs="Arial"/>
                <w:sz w:val="24"/>
                <w:szCs w:val="24"/>
                <w:lang w:val="es-MX" w:eastAsia="es-ES"/>
              </w:rPr>
              <w:t xml:space="preserve">sean </w:t>
            </w:r>
            <w:r w:rsidRPr="00160E46">
              <w:rPr>
                <w:rFonts w:ascii="Arial" w:eastAsia="Times New Roman" w:hAnsi="Arial" w:cs="Arial"/>
                <w:sz w:val="24"/>
                <w:szCs w:val="24"/>
                <w:lang w:val="es-MX" w:eastAsia="es-ES"/>
              </w:rPr>
              <w:t xml:space="preserve">el fundamento </w:t>
            </w:r>
            <w:r w:rsidR="00F01A96" w:rsidRPr="00160E46">
              <w:rPr>
                <w:rFonts w:ascii="Arial" w:eastAsia="Times New Roman" w:hAnsi="Arial" w:cs="Arial"/>
                <w:sz w:val="24"/>
                <w:szCs w:val="24"/>
                <w:lang w:val="es-MX" w:eastAsia="es-ES"/>
              </w:rPr>
              <w:t>de</w:t>
            </w:r>
            <w:r w:rsidR="00654364" w:rsidRPr="00160E46">
              <w:rPr>
                <w:rFonts w:ascii="Arial" w:eastAsia="Times New Roman" w:hAnsi="Arial" w:cs="Arial"/>
                <w:sz w:val="24"/>
                <w:szCs w:val="24"/>
                <w:lang w:val="es-MX" w:eastAsia="es-ES"/>
              </w:rPr>
              <w:t xml:space="preserve"> </w:t>
            </w:r>
            <w:r w:rsidRPr="00160E46">
              <w:rPr>
                <w:rFonts w:ascii="Arial" w:eastAsia="Times New Roman" w:hAnsi="Arial" w:cs="Arial"/>
                <w:sz w:val="24"/>
                <w:szCs w:val="24"/>
                <w:lang w:val="es-MX" w:eastAsia="es-ES"/>
              </w:rPr>
              <w:t>una regulación de tecnologías de la información y acceso a la información pública.</w:t>
            </w:r>
          </w:p>
          <w:p w14:paraId="46BAD1CF" w14:textId="77777777" w:rsidR="00134F70" w:rsidRPr="00160E46" w:rsidRDefault="00134F70" w:rsidP="0066093A">
            <w:pPr>
              <w:pStyle w:val="Prrafodelista"/>
              <w:jc w:val="both"/>
              <w:rPr>
                <w:rFonts w:ascii="Arial" w:eastAsia="Times New Roman" w:hAnsi="Arial" w:cs="Arial"/>
                <w:sz w:val="24"/>
                <w:szCs w:val="24"/>
                <w:lang w:val="es-MX" w:eastAsia="es-ES"/>
              </w:rPr>
            </w:pPr>
          </w:p>
          <w:p w14:paraId="24FBA83D" w14:textId="15CE123C" w:rsidR="005A0BA0" w:rsidRPr="00160E46" w:rsidRDefault="005A0BA0" w:rsidP="005A0BA0">
            <w:pPr>
              <w:jc w:val="both"/>
              <w:rPr>
                <w:rFonts w:ascii="Arial" w:hAnsi="Arial" w:cs="Arial"/>
                <w:sz w:val="24"/>
                <w:lang w:val="es-MX" w:eastAsia="es-ES"/>
              </w:rPr>
            </w:pPr>
            <w:r w:rsidRPr="00160E46">
              <w:rPr>
                <w:rFonts w:ascii="Arial" w:hAnsi="Arial" w:cs="Arial"/>
                <w:sz w:val="24"/>
                <w:lang w:val="es-MX" w:eastAsia="es-ES"/>
              </w:rPr>
              <w:t xml:space="preserve">Aunado a lo anterior, </w:t>
            </w:r>
            <w:r w:rsidR="00E13BB0" w:rsidRPr="00160E46">
              <w:rPr>
                <w:rFonts w:ascii="Arial" w:hAnsi="Arial" w:cs="Arial"/>
                <w:sz w:val="24"/>
                <w:lang w:val="es-MX" w:eastAsia="es-ES"/>
              </w:rPr>
              <w:t xml:space="preserve">se considera que </w:t>
            </w:r>
            <w:r w:rsidRPr="00160E46">
              <w:rPr>
                <w:rFonts w:ascii="Arial" w:hAnsi="Arial" w:cs="Arial"/>
                <w:sz w:val="24"/>
                <w:lang w:val="es-MX" w:eastAsia="es-ES"/>
              </w:rPr>
              <w:t xml:space="preserve">debe evitarse que el ejercicio del derecho de acceso a la información </w:t>
            </w:r>
            <w:r w:rsidR="00E13BB0" w:rsidRPr="00160E46">
              <w:rPr>
                <w:rFonts w:ascii="Arial" w:hAnsi="Arial" w:cs="Arial"/>
                <w:sz w:val="24"/>
                <w:lang w:val="es-MX" w:eastAsia="es-ES"/>
              </w:rPr>
              <w:t xml:space="preserve">se </w:t>
            </w:r>
            <w:r w:rsidRPr="00160E46">
              <w:rPr>
                <w:rFonts w:ascii="Arial" w:hAnsi="Arial" w:cs="Arial"/>
                <w:sz w:val="24"/>
                <w:lang w:val="es-MX" w:eastAsia="es-ES"/>
              </w:rPr>
              <w:t>restrinja al uso de TIC, pues, aunque debe impulsarse el manejo de este tipo de herramienta, es necesario recordar que gran parte de la población no tiene acceso a este tipo de tecnología y no debe perderse de vista que los derechos fundamentales son prerrogativas basadas en la dignidad humana que buscan el bienestar individual en la comunidad y persiguen el bien común; por lo cual, deben ser considerados y favorecidos siempre por las autoridades.</w:t>
            </w:r>
          </w:p>
          <w:p w14:paraId="6571E627" w14:textId="77777777" w:rsidR="005A0BA0" w:rsidRPr="00160E46" w:rsidRDefault="005A0BA0" w:rsidP="00A23660">
            <w:pPr>
              <w:jc w:val="both"/>
              <w:rPr>
                <w:rFonts w:ascii="Arial" w:hAnsi="Arial" w:cs="Arial"/>
                <w:sz w:val="24"/>
                <w:lang w:val="es-MX" w:eastAsia="es-ES"/>
              </w:rPr>
            </w:pPr>
          </w:p>
          <w:p w14:paraId="2C8BA7EA" w14:textId="4BEC08EC" w:rsidR="009C2A82" w:rsidRPr="00160E46" w:rsidRDefault="00186C7A" w:rsidP="00A23660">
            <w:pPr>
              <w:jc w:val="both"/>
              <w:rPr>
                <w:rFonts w:ascii="Arial" w:eastAsia="Times New Roman" w:hAnsi="Arial" w:cs="Arial"/>
                <w:sz w:val="24"/>
                <w:szCs w:val="24"/>
                <w:lang w:val="es-MX" w:eastAsia="es-ES"/>
              </w:rPr>
            </w:pPr>
            <w:r w:rsidRPr="00160E46">
              <w:rPr>
                <w:rFonts w:ascii="Arial" w:hAnsi="Arial" w:cs="Arial"/>
                <w:sz w:val="24"/>
                <w:lang w:val="es-MX" w:eastAsia="es-ES"/>
              </w:rPr>
              <w:t xml:space="preserve">Finalmente, se destaca como elemento </w:t>
            </w:r>
            <w:r w:rsidR="00F01A96" w:rsidRPr="00160E46">
              <w:rPr>
                <w:rFonts w:ascii="Arial" w:hAnsi="Arial" w:cs="Arial"/>
                <w:sz w:val="24"/>
                <w:lang w:val="es-MX" w:eastAsia="es-ES"/>
              </w:rPr>
              <w:t xml:space="preserve">a considerar </w:t>
            </w:r>
            <w:r w:rsidRPr="00160E46">
              <w:rPr>
                <w:rFonts w:ascii="Arial" w:hAnsi="Arial" w:cs="Arial"/>
                <w:sz w:val="24"/>
                <w:lang w:val="es-MX" w:eastAsia="es-ES"/>
              </w:rPr>
              <w:t>q</w:t>
            </w:r>
            <w:r w:rsidR="009C2A82" w:rsidRPr="00160E46">
              <w:rPr>
                <w:rFonts w:ascii="Arial" w:eastAsia="Times New Roman" w:hAnsi="Arial" w:cs="Arial"/>
                <w:sz w:val="24"/>
                <w:szCs w:val="24"/>
                <w:lang w:val="es-MX" w:eastAsia="es-ES"/>
              </w:rPr>
              <w:t xml:space="preserve">ue la referida regulación contemple términos, descripciones y herramientas tecnológicas comprensibles y accesibles para la sociedad en general o, de lo contrario, se prevea que las instituciones públicas faciliten esas herramientas. </w:t>
            </w:r>
          </w:p>
          <w:p w14:paraId="74274176" w14:textId="77777777" w:rsidR="009C2A82" w:rsidRPr="00160E46" w:rsidRDefault="009C2A82" w:rsidP="0066093A">
            <w:pPr>
              <w:pStyle w:val="Prrafodelista"/>
              <w:jc w:val="both"/>
              <w:rPr>
                <w:rFonts w:ascii="Arial" w:eastAsia="Times New Roman" w:hAnsi="Arial" w:cs="Arial"/>
                <w:sz w:val="24"/>
                <w:szCs w:val="24"/>
                <w:lang w:val="es-MX" w:eastAsia="es-ES"/>
              </w:rPr>
            </w:pPr>
          </w:p>
          <w:p w14:paraId="4F9FA231" w14:textId="25F44BA5" w:rsidR="00F46D09" w:rsidRPr="00160E46" w:rsidRDefault="00F46D09" w:rsidP="0066093A">
            <w:pPr>
              <w:pStyle w:val="Prrafodelista"/>
              <w:numPr>
                <w:ilvl w:val="0"/>
                <w:numId w:val="22"/>
              </w:numPr>
              <w:jc w:val="both"/>
              <w:rPr>
                <w:rFonts w:ascii="Arial" w:eastAsia="Times New Roman" w:hAnsi="Arial" w:cs="Arial"/>
                <w:b/>
                <w:sz w:val="24"/>
                <w:szCs w:val="24"/>
                <w:lang w:val="es-MX" w:eastAsia="es-ES"/>
              </w:rPr>
            </w:pPr>
            <w:r w:rsidRPr="00160E46">
              <w:rPr>
                <w:rFonts w:ascii="Arial" w:eastAsia="Times New Roman" w:hAnsi="Arial" w:cs="Arial"/>
                <w:b/>
                <w:sz w:val="24"/>
                <w:szCs w:val="24"/>
                <w:lang w:val="es-MX" w:eastAsia="es-ES"/>
              </w:rPr>
              <w:t>¿Su institución ha realizado pronunciamientos acerca de la brecha digital y el acceso a la información? En su caso, adjunte la declaración realizada</w:t>
            </w:r>
          </w:p>
          <w:p w14:paraId="7FD95838" w14:textId="77777777" w:rsidR="00BF24ED" w:rsidRPr="00160E46" w:rsidRDefault="00BF24ED" w:rsidP="00F01A96">
            <w:pPr>
              <w:pStyle w:val="Prrafodelista"/>
              <w:ind w:left="67"/>
              <w:jc w:val="both"/>
              <w:rPr>
                <w:rFonts w:ascii="Arial" w:eastAsia="Times New Roman" w:hAnsi="Arial" w:cs="Arial"/>
                <w:sz w:val="24"/>
                <w:szCs w:val="24"/>
                <w:lang w:val="es-MX" w:eastAsia="es-ES"/>
              </w:rPr>
            </w:pPr>
          </w:p>
          <w:p w14:paraId="7EA260C9" w14:textId="0CD58D15" w:rsidR="00E76818" w:rsidRPr="00160E46" w:rsidRDefault="00E76818" w:rsidP="00F01A96">
            <w:pPr>
              <w:pStyle w:val="Prrafodelista"/>
              <w:ind w:left="67"/>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Sí</w:t>
            </w:r>
            <w:r w:rsidR="00327EBF" w:rsidRPr="00160E46">
              <w:rPr>
                <w:rFonts w:ascii="Arial" w:eastAsia="Times New Roman" w:hAnsi="Arial" w:cs="Arial"/>
                <w:sz w:val="24"/>
                <w:szCs w:val="24"/>
                <w:lang w:val="es-MX" w:eastAsia="es-ES"/>
              </w:rPr>
              <w:t xml:space="preserve">, el INAI </w:t>
            </w:r>
            <w:r w:rsidRPr="00160E46">
              <w:rPr>
                <w:rFonts w:ascii="Arial" w:eastAsia="Times New Roman" w:hAnsi="Arial" w:cs="Arial"/>
                <w:sz w:val="24"/>
                <w:szCs w:val="24"/>
                <w:lang w:val="es-MX" w:eastAsia="es-ES"/>
              </w:rPr>
              <w:t xml:space="preserve">ha realizado diversos pronunciamientos al respecto, los cuales están disponibles para su consulta en la página electrónica del INAI; a manera de ejemplo, véase: </w:t>
            </w:r>
          </w:p>
          <w:p w14:paraId="3667FFF9" w14:textId="77777777" w:rsidR="00E76818" w:rsidRPr="00160E46" w:rsidRDefault="00E76818" w:rsidP="00F01A96">
            <w:pPr>
              <w:pStyle w:val="Prrafodelista"/>
              <w:ind w:left="67"/>
              <w:jc w:val="both"/>
              <w:rPr>
                <w:rFonts w:ascii="Arial" w:eastAsia="Times New Roman" w:hAnsi="Arial" w:cs="Arial"/>
                <w:sz w:val="24"/>
                <w:szCs w:val="24"/>
                <w:lang w:val="es-MX" w:eastAsia="es-ES"/>
              </w:rPr>
            </w:pPr>
          </w:p>
          <w:p w14:paraId="4ED3BE29" w14:textId="77777777" w:rsidR="00E76818" w:rsidRPr="00160E46" w:rsidRDefault="008D20D7" w:rsidP="00F01A96">
            <w:pPr>
              <w:pStyle w:val="Prrafodelista"/>
              <w:ind w:left="67"/>
              <w:jc w:val="both"/>
              <w:rPr>
                <w:rFonts w:ascii="Arial" w:eastAsia="Times New Roman" w:hAnsi="Arial" w:cs="Arial"/>
                <w:sz w:val="24"/>
                <w:szCs w:val="24"/>
                <w:lang w:val="es-MX" w:eastAsia="es-ES"/>
              </w:rPr>
            </w:pPr>
            <w:hyperlink r:id="rId8" w:history="1">
              <w:r w:rsidR="00E76818" w:rsidRPr="00160E46">
                <w:rPr>
                  <w:rStyle w:val="Hipervnculo"/>
                  <w:rFonts w:ascii="Arial" w:eastAsia="Times New Roman" w:hAnsi="Arial" w:cs="Arial"/>
                  <w:color w:val="auto"/>
                  <w:sz w:val="24"/>
                  <w:szCs w:val="24"/>
                  <w:lang w:val="es-MX" w:eastAsia="es-ES"/>
                </w:rPr>
                <w:t>http://inicio.ifai.org.mx/Comunicados/Comunicado%20INAI-075-19.pdf</w:t>
              </w:r>
            </w:hyperlink>
            <w:r w:rsidR="00E76818" w:rsidRPr="00160E46">
              <w:rPr>
                <w:rFonts w:ascii="Arial" w:eastAsia="Times New Roman" w:hAnsi="Arial" w:cs="Arial"/>
                <w:sz w:val="24"/>
                <w:szCs w:val="24"/>
                <w:lang w:val="es-MX" w:eastAsia="es-ES"/>
              </w:rPr>
              <w:t xml:space="preserve"> </w:t>
            </w:r>
          </w:p>
          <w:p w14:paraId="2C330868" w14:textId="77777777" w:rsidR="00E76818" w:rsidRPr="00160E46" w:rsidRDefault="00E76818" w:rsidP="00F01A96">
            <w:pPr>
              <w:pStyle w:val="Prrafodelista"/>
              <w:ind w:left="67"/>
              <w:jc w:val="both"/>
              <w:rPr>
                <w:rFonts w:ascii="Arial" w:eastAsia="Times New Roman" w:hAnsi="Arial" w:cs="Arial"/>
                <w:sz w:val="24"/>
                <w:szCs w:val="24"/>
                <w:lang w:val="es-MX" w:eastAsia="es-ES"/>
              </w:rPr>
            </w:pPr>
          </w:p>
          <w:p w14:paraId="3CD64BA2" w14:textId="0F6C3578" w:rsidR="00E76818" w:rsidRPr="00160E46" w:rsidRDefault="008D20D7" w:rsidP="00F01A96">
            <w:pPr>
              <w:pStyle w:val="Prrafodelista"/>
              <w:ind w:left="67"/>
              <w:jc w:val="both"/>
              <w:rPr>
                <w:rFonts w:ascii="Arial" w:eastAsia="Times New Roman" w:hAnsi="Arial" w:cs="Arial"/>
                <w:sz w:val="24"/>
                <w:szCs w:val="24"/>
                <w:lang w:val="es-MX" w:eastAsia="es-ES"/>
              </w:rPr>
            </w:pPr>
            <w:hyperlink r:id="rId9" w:history="1">
              <w:r w:rsidR="00E76818" w:rsidRPr="00160E46">
                <w:rPr>
                  <w:rStyle w:val="Hipervnculo"/>
                  <w:rFonts w:ascii="Arial" w:eastAsia="Times New Roman" w:hAnsi="Arial" w:cs="Arial"/>
                  <w:color w:val="auto"/>
                  <w:sz w:val="24"/>
                  <w:szCs w:val="24"/>
                  <w:lang w:val="es-MX" w:eastAsia="es-MX"/>
                </w:rPr>
                <w:t>http://inicio.inai.org.mx/Comunicados/Comunicado%20INAI-289-18.pdf</w:t>
              </w:r>
            </w:hyperlink>
          </w:p>
          <w:p w14:paraId="7F57FC43" w14:textId="77777777" w:rsidR="00E76818" w:rsidRPr="00160E46" w:rsidRDefault="00E76818" w:rsidP="00F01A96">
            <w:pPr>
              <w:pStyle w:val="Prrafodelista"/>
              <w:ind w:left="67"/>
              <w:jc w:val="both"/>
              <w:rPr>
                <w:rFonts w:ascii="Arial" w:eastAsia="Times New Roman" w:hAnsi="Arial" w:cs="Arial"/>
                <w:sz w:val="24"/>
                <w:szCs w:val="24"/>
                <w:lang w:val="es-MX" w:eastAsia="es-ES"/>
              </w:rPr>
            </w:pPr>
          </w:p>
          <w:p w14:paraId="1753AB25" w14:textId="4B659657" w:rsidR="00BF24ED" w:rsidRPr="00160E46" w:rsidRDefault="00BF24ED" w:rsidP="0066093A">
            <w:pPr>
              <w:pStyle w:val="Prrafodelista"/>
              <w:numPr>
                <w:ilvl w:val="0"/>
                <w:numId w:val="22"/>
              </w:numPr>
              <w:jc w:val="both"/>
              <w:rPr>
                <w:rFonts w:ascii="Arial" w:eastAsia="Times New Roman" w:hAnsi="Arial" w:cs="Arial"/>
                <w:b/>
                <w:sz w:val="24"/>
                <w:szCs w:val="24"/>
                <w:lang w:val="es-MX" w:eastAsia="es-ES"/>
              </w:rPr>
            </w:pPr>
            <w:r w:rsidRPr="00160E46">
              <w:rPr>
                <w:rFonts w:ascii="Arial" w:eastAsia="Times New Roman" w:hAnsi="Arial" w:cs="Arial"/>
                <w:b/>
                <w:sz w:val="24"/>
                <w:szCs w:val="24"/>
                <w:lang w:val="es-MX" w:eastAsia="es-ES"/>
              </w:rPr>
              <w:t>¿Su institución ha desarrollado indicadores que permitan medir la brecha digital?</w:t>
            </w:r>
          </w:p>
          <w:p w14:paraId="3A1E06EC" w14:textId="77777777" w:rsidR="00F46D09" w:rsidRPr="00160E46" w:rsidRDefault="00F46D09" w:rsidP="0066093A">
            <w:pPr>
              <w:pStyle w:val="Prrafodelista"/>
              <w:jc w:val="both"/>
              <w:rPr>
                <w:rFonts w:ascii="Arial" w:eastAsia="Times New Roman" w:hAnsi="Arial" w:cs="Arial"/>
                <w:sz w:val="24"/>
                <w:szCs w:val="24"/>
                <w:lang w:val="es-MX" w:eastAsia="es-ES"/>
              </w:rPr>
            </w:pPr>
          </w:p>
          <w:p w14:paraId="0009CD04" w14:textId="1F0B8B9F" w:rsidR="00134F70" w:rsidRPr="00160E46" w:rsidRDefault="003D3C28" w:rsidP="003D3C28">
            <w:pPr>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Sí, el Programa Nacional de Datos 2018 – 2022 determina dos líneas estratégicas para el cierre de la brecha digital, tanto en datos personales, como en el ejercicio de los derechos ARCO y el desarrollo de sus herramientas de facilitación, consistentes, ambos, en</w:t>
            </w:r>
            <w:r w:rsidRPr="00160E46">
              <w:rPr>
                <w:rStyle w:val="Refdenotaalpie"/>
                <w:rFonts w:ascii="Arial" w:eastAsia="Times New Roman" w:hAnsi="Arial" w:cs="Arial"/>
                <w:sz w:val="24"/>
                <w:szCs w:val="24"/>
                <w:lang w:val="es-MX" w:eastAsia="es-ES"/>
              </w:rPr>
              <w:footnoteReference w:id="5"/>
            </w:r>
            <w:r w:rsidRPr="00160E46">
              <w:rPr>
                <w:rFonts w:ascii="Arial" w:eastAsia="Times New Roman" w:hAnsi="Arial" w:cs="Arial"/>
                <w:sz w:val="24"/>
                <w:szCs w:val="24"/>
                <w:lang w:val="es-MX" w:eastAsia="es-ES"/>
              </w:rPr>
              <w:t>:</w:t>
            </w:r>
          </w:p>
          <w:p w14:paraId="75B8DE51" w14:textId="77777777" w:rsidR="003D3C28" w:rsidRPr="00160E46" w:rsidRDefault="003D3C28" w:rsidP="003D3C28">
            <w:pPr>
              <w:jc w:val="both"/>
              <w:rPr>
                <w:rFonts w:ascii="Arial" w:eastAsia="Times New Roman" w:hAnsi="Arial" w:cs="Arial"/>
                <w:sz w:val="24"/>
                <w:szCs w:val="24"/>
                <w:lang w:val="es-MX" w:eastAsia="es-ES"/>
              </w:rPr>
            </w:pPr>
          </w:p>
          <w:p w14:paraId="1993693A" w14:textId="63C897B4" w:rsidR="003D3C28" w:rsidRPr="00160E46" w:rsidRDefault="003D3C28" w:rsidP="003D3C28">
            <w:pPr>
              <w:pStyle w:val="Prrafodelista"/>
              <w:numPr>
                <w:ilvl w:val="0"/>
                <w:numId w:val="30"/>
              </w:numPr>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Elaborar un documento bienal que dé cuenta de las tendencias y novedades que ofrecen las tecnologías de la información y sus riesgos en la protección de datos personales.</w:t>
            </w:r>
          </w:p>
          <w:p w14:paraId="41391183" w14:textId="77777777" w:rsidR="003D3C28" w:rsidRPr="00160E46" w:rsidRDefault="003D3C28" w:rsidP="003D3C28">
            <w:pPr>
              <w:pStyle w:val="Prrafodelista"/>
              <w:ind w:left="1440"/>
              <w:jc w:val="both"/>
              <w:rPr>
                <w:rFonts w:ascii="Arial" w:eastAsia="Times New Roman" w:hAnsi="Arial" w:cs="Arial"/>
                <w:sz w:val="24"/>
                <w:szCs w:val="24"/>
                <w:lang w:val="es-MX" w:eastAsia="es-ES"/>
              </w:rPr>
            </w:pPr>
          </w:p>
          <w:p w14:paraId="59C34281" w14:textId="3F1B84DD" w:rsidR="003D3C28" w:rsidRPr="00160E46" w:rsidRDefault="003D3C28" w:rsidP="003D3C28">
            <w:pPr>
              <w:pStyle w:val="Prrafodelista"/>
              <w:numPr>
                <w:ilvl w:val="0"/>
                <w:numId w:val="30"/>
              </w:numPr>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Incluir a las redes sociales y los sitios de internet como un medio idóneo para presentar los mensajes referentes al uso de las nuevas tecnologías de la información.</w:t>
            </w:r>
          </w:p>
          <w:p w14:paraId="4561ACB3" w14:textId="77777777" w:rsidR="003D3C28" w:rsidRPr="00160E46" w:rsidRDefault="003D3C28" w:rsidP="003D3C28">
            <w:pPr>
              <w:pStyle w:val="Prrafodelista"/>
              <w:ind w:left="1440"/>
              <w:jc w:val="both"/>
              <w:rPr>
                <w:rFonts w:ascii="Arial" w:eastAsia="Times New Roman" w:hAnsi="Arial" w:cs="Arial"/>
                <w:sz w:val="24"/>
                <w:szCs w:val="24"/>
                <w:lang w:val="es-MX" w:eastAsia="es-ES"/>
              </w:rPr>
            </w:pPr>
          </w:p>
          <w:p w14:paraId="130AC7F4" w14:textId="796B2A72" w:rsidR="00134F70" w:rsidRPr="00160E46" w:rsidRDefault="003D3C28" w:rsidP="00626EDE">
            <w:pPr>
              <w:pStyle w:val="Prrafodelista"/>
              <w:numPr>
                <w:ilvl w:val="0"/>
                <w:numId w:val="30"/>
              </w:numPr>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Fortalecer el acompañamiento a los usuarios digitales en el cierre de la brecha digital consistente en la línea transversal de Fortalecimiento Presupuestal.</w:t>
            </w:r>
          </w:p>
          <w:p w14:paraId="37F3C18C" w14:textId="484E814E" w:rsidR="00BC6D34" w:rsidRPr="00160E46" w:rsidRDefault="00BC6D34" w:rsidP="00F669F1">
            <w:pPr>
              <w:jc w:val="both"/>
              <w:rPr>
                <w:rFonts w:ascii="Arial" w:eastAsia="Times New Roman" w:hAnsi="Arial" w:cs="Arial"/>
                <w:sz w:val="24"/>
                <w:szCs w:val="24"/>
                <w:lang w:val="es-MX" w:eastAsia="es-ES"/>
              </w:rPr>
            </w:pPr>
          </w:p>
          <w:p w14:paraId="769B0026" w14:textId="540D25A9" w:rsidR="00F669F1" w:rsidRPr="00160E46" w:rsidRDefault="00F669F1" w:rsidP="00F669F1">
            <w:pPr>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De igual forma, el INAI cuenta con estadísticas que le permiten conocer el medio usado por los ciudadanos para presentar solicitudes de información. Debido a que no toda la población cuenta con acceso a medios electrónicos, existe la posibilidad de las personas las presenten “de forma manual” en las oficinas de cada dependencia y éstas, posteriormente, las capturen electrónicamente en la Plataforma Nacional de Transparencia. También existe la posibilidad de que el ciudadano ingrese sus solicitudes vía telefónica, usando el servicio del Centro de Atención Telefónica (TEL-INAI), en el cual una vez que el operador atiende al solicitante, captura su solicitud en la misma Plataforma Nacional de Transparencia.</w:t>
            </w:r>
          </w:p>
          <w:p w14:paraId="3361A844" w14:textId="77777777" w:rsidR="00F669F1" w:rsidRPr="00160E46" w:rsidRDefault="00F669F1" w:rsidP="00F669F1">
            <w:pPr>
              <w:jc w:val="both"/>
              <w:rPr>
                <w:rFonts w:ascii="Arial" w:eastAsia="Times New Roman" w:hAnsi="Arial" w:cs="Arial"/>
                <w:sz w:val="24"/>
                <w:szCs w:val="24"/>
                <w:lang w:val="es-MX" w:eastAsia="es-ES"/>
              </w:rPr>
            </w:pPr>
          </w:p>
          <w:p w14:paraId="071BD0B4" w14:textId="44811949" w:rsidR="003D3C28" w:rsidRPr="00160E46" w:rsidRDefault="00F669F1" w:rsidP="00F669F1">
            <w:pPr>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Así, por ejemplo, para el periodo de octubre de 2017 a septiembre de 2018 el 81.8 por ciento de las solicitudes fueron ingresadas electrónicamente de forma directa mediante la PNT, en tanto que el 17.8 por ciento se hizo de forma manual para capturarse posteriormente en la PNT.</w:t>
            </w:r>
          </w:p>
          <w:p w14:paraId="310AFAC1" w14:textId="77777777" w:rsidR="00F669F1" w:rsidRPr="00160E46" w:rsidRDefault="00F669F1" w:rsidP="00F669F1">
            <w:pPr>
              <w:jc w:val="both"/>
              <w:rPr>
                <w:rFonts w:ascii="Arial" w:eastAsia="Times New Roman" w:hAnsi="Arial" w:cs="Arial"/>
                <w:b/>
                <w:sz w:val="24"/>
                <w:szCs w:val="24"/>
                <w:lang w:val="es-MX" w:eastAsia="es-ES"/>
              </w:rPr>
            </w:pPr>
          </w:p>
          <w:p w14:paraId="134564E5" w14:textId="77777777" w:rsidR="00C74011" w:rsidRPr="00160E46" w:rsidRDefault="00390CDE" w:rsidP="0066093A">
            <w:pPr>
              <w:pStyle w:val="Prrafodelista"/>
              <w:numPr>
                <w:ilvl w:val="0"/>
                <w:numId w:val="22"/>
              </w:numPr>
              <w:jc w:val="both"/>
              <w:rPr>
                <w:rFonts w:ascii="Arial" w:eastAsia="Times New Roman" w:hAnsi="Arial" w:cs="Arial"/>
                <w:b/>
                <w:sz w:val="24"/>
                <w:szCs w:val="24"/>
                <w:lang w:val="es-MX" w:eastAsia="es-ES"/>
              </w:rPr>
            </w:pPr>
            <w:r w:rsidRPr="00160E46">
              <w:rPr>
                <w:rFonts w:ascii="Arial" w:eastAsia="Times New Roman" w:hAnsi="Arial" w:cs="Arial"/>
                <w:b/>
                <w:sz w:val="24"/>
                <w:szCs w:val="24"/>
                <w:lang w:val="es-MX" w:eastAsia="es-ES"/>
              </w:rPr>
              <w:t xml:space="preserve">¿Su </w:t>
            </w:r>
            <w:r w:rsidR="00F46D09" w:rsidRPr="00160E46">
              <w:rPr>
                <w:rFonts w:ascii="Arial" w:eastAsia="Times New Roman" w:hAnsi="Arial" w:cs="Arial"/>
                <w:b/>
                <w:sz w:val="24"/>
                <w:szCs w:val="24"/>
                <w:lang w:val="es-MX" w:eastAsia="es-ES"/>
              </w:rPr>
              <w:t xml:space="preserve">institución </w:t>
            </w:r>
            <w:r w:rsidRPr="00160E46">
              <w:rPr>
                <w:rFonts w:ascii="Arial" w:eastAsia="Times New Roman" w:hAnsi="Arial" w:cs="Arial"/>
                <w:b/>
                <w:sz w:val="24"/>
                <w:szCs w:val="24"/>
                <w:lang w:val="es-MX" w:eastAsia="es-ES"/>
              </w:rPr>
              <w:t xml:space="preserve">cuenta con alguna política pública desarrollada para el fortalecimiento de la </w:t>
            </w:r>
            <w:r w:rsidR="00061ACD" w:rsidRPr="00160E46">
              <w:rPr>
                <w:rFonts w:ascii="Arial" w:eastAsia="Times New Roman" w:hAnsi="Arial" w:cs="Arial"/>
                <w:b/>
                <w:sz w:val="24"/>
                <w:szCs w:val="24"/>
                <w:lang w:val="es-MX" w:eastAsia="es-ES"/>
              </w:rPr>
              <w:t xml:space="preserve">llamada </w:t>
            </w:r>
            <w:r w:rsidRPr="00160E46">
              <w:rPr>
                <w:rFonts w:ascii="Arial" w:eastAsia="Times New Roman" w:hAnsi="Arial" w:cs="Arial"/>
                <w:b/>
                <w:sz w:val="24"/>
                <w:szCs w:val="24"/>
                <w:lang w:val="es-MX" w:eastAsia="es-ES"/>
              </w:rPr>
              <w:t>democracia digital?</w:t>
            </w:r>
          </w:p>
          <w:p w14:paraId="683C5E23" w14:textId="77777777" w:rsidR="00BF24ED" w:rsidRPr="00160E46" w:rsidRDefault="00BF24ED" w:rsidP="0066093A">
            <w:pPr>
              <w:pStyle w:val="Prrafodelista"/>
              <w:jc w:val="both"/>
              <w:rPr>
                <w:rFonts w:ascii="Arial" w:eastAsia="Times New Roman" w:hAnsi="Arial" w:cs="Arial"/>
                <w:sz w:val="24"/>
                <w:szCs w:val="24"/>
                <w:lang w:val="es-MX" w:eastAsia="es-ES"/>
              </w:rPr>
            </w:pPr>
          </w:p>
          <w:p w14:paraId="1FA5A9A5" w14:textId="2A488E84" w:rsidR="00134F70" w:rsidRPr="00160E46" w:rsidRDefault="005B26AE" w:rsidP="0066093A">
            <w:pPr>
              <w:pStyle w:val="Prrafodelista"/>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Sí, tal como se mencionó en respuestas anteriores, México desarrolló la PNT las páginas de internet de Comisiones Abiertas, Contrataciones Abiertas y Tran</w:t>
            </w:r>
            <w:r w:rsidR="005E5F06" w:rsidRPr="00160E46">
              <w:rPr>
                <w:rFonts w:ascii="Arial" w:eastAsia="Times New Roman" w:hAnsi="Arial" w:cs="Arial"/>
                <w:sz w:val="24"/>
                <w:szCs w:val="24"/>
                <w:lang w:val="es-MX" w:eastAsia="es-ES"/>
              </w:rPr>
              <w:t>sparencia en Publicidad Oficial</w:t>
            </w:r>
            <w:r w:rsidRPr="00160E46">
              <w:rPr>
                <w:rFonts w:ascii="Arial" w:eastAsia="Times New Roman" w:hAnsi="Arial" w:cs="Arial"/>
                <w:sz w:val="24"/>
                <w:szCs w:val="24"/>
                <w:lang w:val="es-MX" w:eastAsia="es-ES"/>
              </w:rPr>
              <w:t xml:space="preserve">, </w:t>
            </w:r>
            <w:r w:rsidR="00213E36" w:rsidRPr="00160E46">
              <w:rPr>
                <w:rFonts w:ascii="Arial" w:eastAsia="Times New Roman" w:hAnsi="Arial" w:cs="Arial"/>
                <w:sz w:val="24"/>
                <w:szCs w:val="24"/>
                <w:lang w:val="es-MX" w:eastAsia="es-ES"/>
              </w:rPr>
              <w:t>conforme a buenas prácticas internacionales</w:t>
            </w:r>
            <w:r w:rsidRPr="00160E46">
              <w:rPr>
                <w:rFonts w:ascii="Arial" w:eastAsia="Times New Roman" w:hAnsi="Arial" w:cs="Arial"/>
                <w:sz w:val="24"/>
                <w:szCs w:val="24"/>
                <w:lang w:val="es-MX" w:eastAsia="es-ES"/>
              </w:rPr>
              <w:t>.</w:t>
            </w:r>
          </w:p>
          <w:p w14:paraId="3169E372" w14:textId="77777777" w:rsidR="00134F70" w:rsidRPr="00160E46" w:rsidRDefault="00134F70" w:rsidP="0066093A">
            <w:pPr>
              <w:pStyle w:val="Prrafodelista"/>
              <w:jc w:val="both"/>
              <w:rPr>
                <w:rFonts w:ascii="Arial" w:eastAsia="Times New Roman" w:hAnsi="Arial" w:cs="Arial"/>
                <w:sz w:val="24"/>
                <w:szCs w:val="24"/>
                <w:lang w:val="es-MX" w:eastAsia="es-ES"/>
              </w:rPr>
            </w:pPr>
          </w:p>
          <w:p w14:paraId="52950512" w14:textId="77777777" w:rsidR="00D245C3" w:rsidRPr="00160E46" w:rsidRDefault="00BF24ED" w:rsidP="0066093A">
            <w:pPr>
              <w:pStyle w:val="Prrafodelista"/>
              <w:numPr>
                <w:ilvl w:val="0"/>
                <w:numId w:val="22"/>
              </w:numPr>
              <w:jc w:val="both"/>
              <w:rPr>
                <w:rFonts w:ascii="Arial" w:eastAsia="Times New Roman" w:hAnsi="Arial" w:cs="Arial"/>
                <w:b/>
                <w:sz w:val="24"/>
                <w:szCs w:val="24"/>
                <w:lang w:val="es-MX" w:eastAsia="es-ES"/>
              </w:rPr>
            </w:pPr>
            <w:r w:rsidRPr="00160E46">
              <w:rPr>
                <w:rFonts w:ascii="Arial" w:eastAsia="Times New Roman" w:hAnsi="Arial" w:cs="Arial"/>
                <w:b/>
                <w:sz w:val="24"/>
                <w:szCs w:val="24"/>
                <w:lang w:val="es-MX" w:eastAsia="es-ES"/>
              </w:rPr>
              <w:t>¿Su institución cuenta con alguna metodología para medir la calidad de los portales digitales de las entidades pública</w:t>
            </w:r>
            <w:r w:rsidR="0097207B" w:rsidRPr="00160E46">
              <w:rPr>
                <w:rFonts w:ascii="Arial" w:eastAsia="Times New Roman" w:hAnsi="Arial" w:cs="Arial"/>
                <w:b/>
                <w:sz w:val="24"/>
                <w:szCs w:val="24"/>
                <w:lang w:val="es-MX" w:eastAsia="es-ES"/>
              </w:rPr>
              <w:t>s</w:t>
            </w:r>
            <w:r w:rsidRPr="00160E46">
              <w:rPr>
                <w:rFonts w:ascii="Arial" w:eastAsia="Times New Roman" w:hAnsi="Arial" w:cs="Arial"/>
                <w:b/>
                <w:sz w:val="24"/>
                <w:szCs w:val="24"/>
                <w:lang w:val="es-MX" w:eastAsia="es-ES"/>
              </w:rPr>
              <w:t xml:space="preserve"> y la calidad y pertinencia de la información que se publica?</w:t>
            </w:r>
          </w:p>
          <w:p w14:paraId="39F0774E" w14:textId="77777777" w:rsidR="00036F78" w:rsidRPr="00160E46" w:rsidRDefault="00036F78" w:rsidP="0066093A">
            <w:pPr>
              <w:pStyle w:val="Prrafodelista"/>
              <w:jc w:val="both"/>
              <w:rPr>
                <w:rFonts w:ascii="Arial" w:eastAsia="Times New Roman" w:hAnsi="Arial" w:cs="Arial"/>
                <w:sz w:val="24"/>
                <w:szCs w:val="24"/>
                <w:lang w:val="es-MX" w:eastAsia="es-ES"/>
              </w:rPr>
            </w:pPr>
          </w:p>
          <w:p w14:paraId="05FAB238" w14:textId="78C9B84F" w:rsidR="00C26E40" w:rsidRPr="00160E46" w:rsidRDefault="00C26E40" w:rsidP="0066093A">
            <w:pPr>
              <w:pStyle w:val="Prrafodelista"/>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Sí, el INAI realiza el seguimiento de la calidad de la información en portales digitales mediante la Dirección General de Evaluación, que cuenta con las siguientes facultades, de conformidad con el Estatuto Orgánico del Instituto Nacional de Transparencia, Acceso a la Información y Protección de Datos Personales:</w:t>
            </w:r>
          </w:p>
          <w:p w14:paraId="2F41A9DE" w14:textId="77777777" w:rsidR="00C26E40" w:rsidRPr="00160E46" w:rsidRDefault="00C26E40" w:rsidP="0066093A">
            <w:pPr>
              <w:pStyle w:val="Prrafodelista"/>
              <w:jc w:val="both"/>
              <w:rPr>
                <w:rFonts w:ascii="Arial" w:eastAsia="Times New Roman" w:hAnsi="Arial" w:cs="Arial"/>
                <w:sz w:val="24"/>
                <w:szCs w:val="24"/>
                <w:lang w:val="es-MX" w:eastAsia="es-ES"/>
              </w:rPr>
            </w:pPr>
          </w:p>
          <w:p w14:paraId="3E4E382E" w14:textId="680E02C4" w:rsidR="00C26E40" w:rsidRPr="00160E46" w:rsidRDefault="00C26E40" w:rsidP="00C26E40">
            <w:pPr>
              <w:pStyle w:val="Prrafodelista"/>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“Artículo 38. La Dirección General de Evaluación tendrá las siguientes funciones:</w:t>
            </w:r>
          </w:p>
          <w:p w14:paraId="69D9DE6C" w14:textId="77777777" w:rsidR="00C26E40" w:rsidRPr="00160E46" w:rsidRDefault="00C26E40" w:rsidP="00C26E40">
            <w:pPr>
              <w:pStyle w:val="Prrafodelista"/>
              <w:jc w:val="both"/>
              <w:rPr>
                <w:rFonts w:ascii="Arial" w:eastAsia="Times New Roman" w:hAnsi="Arial" w:cs="Arial"/>
                <w:sz w:val="20"/>
                <w:szCs w:val="20"/>
                <w:lang w:val="es-MX" w:eastAsia="es-ES"/>
              </w:rPr>
            </w:pPr>
          </w:p>
          <w:p w14:paraId="1C7C5BC9" w14:textId="41BE80EC" w:rsidR="00C26E40" w:rsidRPr="00160E46" w:rsidRDefault="004A7FAA" w:rsidP="00C26E40">
            <w:pPr>
              <w:pStyle w:val="Prrafodelista"/>
              <w:ind w:left="1440"/>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w:t>
            </w:r>
          </w:p>
          <w:p w14:paraId="4464B148" w14:textId="77777777" w:rsidR="004A7FAA" w:rsidRPr="00160E46" w:rsidRDefault="004A7FAA" w:rsidP="00C26E40">
            <w:pPr>
              <w:pStyle w:val="Prrafodelista"/>
              <w:ind w:left="1440"/>
              <w:jc w:val="both"/>
              <w:rPr>
                <w:rFonts w:ascii="Arial" w:eastAsia="Times New Roman" w:hAnsi="Arial" w:cs="Arial"/>
                <w:sz w:val="20"/>
                <w:szCs w:val="20"/>
                <w:lang w:val="es-MX" w:eastAsia="es-ES"/>
              </w:rPr>
            </w:pPr>
          </w:p>
          <w:p w14:paraId="511EBE16" w14:textId="1037E8CE" w:rsidR="00C26E40" w:rsidRPr="00160E46" w:rsidRDefault="00C26E40" w:rsidP="004A7FAA">
            <w:pPr>
              <w:pStyle w:val="Prrafodelista"/>
              <w:numPr>
                <w:ilvl w:val="0"/>
                <w:numId w:val="33"/>
              </w:numPr>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Diseñar, actualizar e instrumentar, previa aprobación del Pleno del Instituto, los instrumentos y metodología para la verificación del cumplimiento de las obligaciones establecidas en el marco regulatorio de los sujetos obligados;</w:t>
            </w:r>
          </w:p>
          <w:p w14:paraId="07ED46AB" w14:textId="77777777" w:rsidR="004A7FAA" w:rsidRPr="00160E46" w:rsidRDefault="004A7FAA" w:rsidP="004A7FAA">
            <w:pPr>
              <w:pStyle w:val="Prrafodelista"/>
              <w:ind w:left="1080"/>
              <w:jc w:val="both"/>
              <w:rPr>
                <w:rFonts w:ascii="Arial" w:eastAsia="Times New Roman" w:hAnsi="Arial" w:cs="Arial"/>
                <w:sz w:val="20"/>
                <w:szCs w:val="20"/>
                <w:lang w:val="es-MX" w:eastAsia="es-ES"/>
              </w:rPr>
            </w:pPr>
          </w:p>
          <w:p w14:paraId="236F29BC" w14:textId="1A7D6A43" w:rsidR="00C26E40" w:rsidRPr="00160E46" w:rsidRDefault="00C26E40" w:rsidP="004A7FAA">
            <w:pPr>
              <w:pStyle w:val="Prrafodelista"/>
              <w:numPr>
                <w:ilvl w:val="0"/>
                <w:numId w:val="33"/>
              </w:numPr>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Proponer al Pleno, a través de la Secretaría de Acceso a la Información, los instrumentos y/o herramientas tecnológicas para el análisis del ejercicio del derecho de acceso a la información pública, así como su actualización, en el ámbito de su competencia;</w:t>
            </w:r>
          </w:p>
          <w:p w14:paraId="34BCB190" w14:textId="77777777" w:rsidR="004A7FAA" w:rsidRPr="00160E46" w:rsidRDefault="004A7FAA" w:rsidP="004A7FAA">
            <w:pPr>
              <w:pStyle w:val="Prrafodelista"/>
              <w:ind w:left="1440"/>
              <w:jc w:val="both"/>
              <w:rPr>
                <w:rFonts w:ascii="Arial" w:eastAsia="Times New Roman" w:hAnsi="Arial" w:cs="Arial"/>
                <w:sz w:val="20"/>
                <w:szCs w:val="20"/>
                <w:lang w:val="es-MX" w:eastAsia="es-ES"/>
              </w:rPr>
            </w:pPr>
          </w:p>
          <w:p w14:paraId="2624E0C4" w14:textId="77777777" w:rsidR="004A7FAA" w:rsidRPr="00160E46" w:rsidRDefault="004A7FAA" w:rsidP="004A7FAA">
            <w:pPr>
              <w:pStyle w:val="Prrafodelista"/>
              <w:ind w:left="1440"/>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w:t>
            </w:r>
          </w:p>
          <w:p w14:paraId="3DA6F7FF" w14:textId="77777777" w:rsidR="004A7FAA" w:rsidRPr="00160E46" w:rsidRDefault="004A7FAA" w:rsidP="004A7FAA">
            <w:pPr>
              <w:jc w:val="both"/>
              <w:rPr>
                <w:rFonts w:ascii="Arial" w:eastAsia="Times New Roman" w:hAnsi="Arial" w:cs="Arial"/>
                <w:sz w:val="20"/>
                <w:szCs w:val="20"/>
                <w:lang w:val="es-MX" w:eastAsia="es-ES"/>
              </w:rPr>
            </w:pPr>
          </w:p>
          <w:p w14:paraId="03FBAC01" w14:textId="0681B8DE" w:rsidR="00C26E40" w:rsidRPr="00160E46" w:rsidRDefault="00C26E40" w:rsidP="004A7FAA">
            <w:pPr>
              <w:pStyle w:val="Prrafodelista"/>
              <w:numPr>
                <w:ilvl w:val="0"/>
                <w:numId w:val="35"/>
              </w:numPr>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Diseñar y coordinar la operación del Sistema de Información y Seguimiento;</w:t>
            </w:r>
          </w:p>
          <w:p w14:paraId="5E1D2EA3" w14:textId="77777777" w:rsidR="00C26E40" w:rsidRPr="00160E46" w:rsidRDefault="00C26E40" w:rsidP="004A7FAA">
            <w:pPr>
              <w:pStyle w:val="Prrafodelista"/>
              <w:ind w:left="1080"/>
              <w:jc w:val="both"/>
              <w:rPr>
                <w:rFonts w:ascii="Arial" w:eastAsia="Times New Roman" w:hAnsi="Arial" w:cs="Arial"/>
                <w:sz w:val="20"/>
                <w:szCs w:val="20"/>
                <w:lang w:val="es-MX" w:eastAsia="es-ES"/>
              </w:rPr>
            </w:pPr>
          </w:p>
          <w:p w14:paraId="7F2582A9" w14:textId="77777777" w:rsidR="004A7FAA" w:rsidRPr="00160E46" w:rsidRDefault="004A7FAA" w:rsidP="004A7FAA">
            <w:pPr>
              <w:pStyle w:val="Prrafodelista"/>
              <w:ind w:left="1440"/>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w:t>
            </w:r>
          </w:p>
          <w:p w14:paraId="55C1995E" w14:textId="77777777" w:rsidR="004A7FAA" w:rsidRPr="00160E46" w:rsidRDefault="004A7FAA" w:rsidP="004A7FAA">
            <w:pPr>
              <w:pStyle w:val="Prrafodelista"/>
              <w:ind w:left="1080"/>
              <w:jc w:val="both"/>
              <w:rPr>
                <w:rFonts w:ascii="Arial" w:eastAsia="Times New Roman" w:hAnsi="Arial" w:cs="Arial"/>
                <w:sz w:val="20"/>
                <w:szCs w:val="20"/>
                <w:lang w:val="es-MX" w:eastAsia="es-ES"/>
              </w:rPr>
            </w:pPr>
          </w:p>
          <w:p w14:paraId="188197D8" w14:textId="3E6FD8AD" w:rsidR="00C26E40" w:rsidRPr="00160E46" w:rsidRDefault="00C26E40" w:rsidP="004A7FAA">
            <w:pPr>
              <w:pStyle w:val="Prrafodelista"/>
              <w:numPr>
                <w:ilvl w:val="0"/>
                <w:numId w:val="36"/>
              </w:numPr>
              <w:jc w:val="both"/>
              <w:rPr>
                <w:rFonts w:ascii="Arial" w:eastAsia="Times New Roman" w:hAnsi="Arial" w:cs="Arial"/>
                <w:sz w:val="20"/>
                <w:szCs w:val="20"/>
                <w:lang w:val="es-MX" w:eastAsia="es-ES"/>
              </w:rPr>
            </w:pPr>
            <w:r w:rsidRPr="00160E46">
              <w:rPr>
                <w:rFonts w:ascii="Arial" w:eastAsia="Times New Roman" w:hAnsi="Arial" w:cs="Arial"/>
                <w:sz w:val="20"/>
                <w:szCs w:val="20"/>
                <w:lang w:val="es-MX" w:eastAsia="es-ES"/>
              </w:rPr>
              <w:t>Elaborar y publicar anualmente, previa aprobación del Pleno, un informe con los índices de cumplimiento por parte de los sujetos obligados en materia de transparencia y acceso a la información;</w:t>
            </w:r>
          </w:p>
          <w:p w14:paraId="254B8AEB" w14:textId="77777777" w:rsidR="00C26E40" w:rsidRPr="00160E46" w:rsidRDefault="00C26E40" w:rsidP="00C26E40">
            <w:pPr>
              <w:pStyle w:val="Prrafodelista"/>
              <w:ind w:left="1440"/>
              <w:jc w:val="both"/>
              <w:rPr>
                <w:rFonts w:ascii="Arial" w:eastAsia="Times New Roman" w:hAnsi="Arial" w:cs="Arial"/>
                <w:sz w:val="20"/>
                <w:szCs w:val="20"/>
                <w:lang w:val="es-MX" w:eastAsia="es-ES"/>
              </w:rPr>
            </w:pPr>
          </w:p>
          <w:p w14:paraId="19EAA2B4" w14:textId="77777777" w:rsidR="00036F78" w:rsidRPr="00160E46" w:rsidRDefault="00C26E40" w:rsidP="004A7FAA">
            <w:pPr>
              <w:pStyle w:val="Prrafodelista"/>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 xml:space="preserve">En este sentido, dicha Dirección General desarrolló los </w:t>
            </w:r>
            <w:r w:rsidRPr="00160E46">
              <w:rPr>
                <w:rFonts w:ascii="Arial" w:eastAsia="Times New Roman" w:hAnsi="Arial" w:cs="Arial"/>
                <w:i/>
                <w:sz w:val="24"/>
                <w:szCs w:val="24"/>
                <w:lang w:val="es-MX" w:eastAsia="es-E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w:t>
            </w:r>
            <w:r w:rsidR="004A7FAA" w:rsidRPr="00160E46">
              <w:rPr>
                <w:rFonts w:ascii="Arial" w:eastAsia="Times New Roman" w:hAnsi="Arial" w:cs="Arial"/>
                <w:i/>
                <w:sz w:val="24"/>
                <w:szCs w:val="24"/>
                <w:lang w:val="es-MX" w:eastAsia="es-ES"/>
              </w:rPr>
              <w:t>al de Transparencia</w:t>
            </w:r>
            <w:r w:rsidR="004A7FAA" w:rsidRPr="00160E46">
              <w:rPr>
                <w:rFonts w:ascii="Arial" w:eastAsia="Times New Roman" w:hAnsi="Arial" w:cs="Arial"/>
                <w:sz w:val="24"/>
                <w:szCs w:val="24"/>
                <w:lang w:val="es-MX" w:eastAsia="es-ES"/>
              </w:rPr>
              <w:t xml:space="preserve">, con el objetivo de definir los formatos que se utilizan para publicar la </w:t>
            </w:r>
            <w:r w:rsidR="004A7FAA" w:rsidRPr="00160E46">
              <w:rPr>
                <w:rFonts w:ascii="Arial" w:eastAsia="Times New Roman" w:hAnsi="Arial" w:cs="Arial"/>
                <w:sz w:val="24"/>
                <w:szCs w:val="24"/>
                <w:lang w:val="es-MX" w:eastAsia="es-ES"/>
              </w:rPr>
              <w:lastRenderedPageBreak/>
              <w:t>información prescrita en el Título Quinto de la Ley General y asegurar que sea veraz, confiable, oportuna, congruente, integral, actualizada, accesible, comprensible y verificable.</w:t>
            </w:r>
          </w:p>
          <w:p w14:paraId="738E71A8" w14:textId="44B2B4B5" w:rsidR="00160E46" w:rsidRPr="00160E46" w:rsidRDefault="00160E46" w:rsidP="004A7FAA">
            <w:pPr>
              <w:pStyle w:val="Prrafodelista"/>
              <w:jc w:val="both"/>
              <w:rPr>
                <w:rFonts w:ascii="Arial" w:eastAsia="Times New Roman" w:hAnsi="Arial" w:cs="Arial"/>
                <w:sz w:val="24"/>
                <w:szCs w:val="24"/>
                <w:lang w:val="es-MX" w:eastAsia="es-ES"/>
              </w:rPr>
            </w:pPr>
          </w:p>
          <w:p w14:paraId="3BDFDC18" w14:textId="77777777" w:rsidR="00160E46" w:rsidRPr="00160E46" w:rsidRDefault="00160E46" w:rsidP="00160E46">
            <w:pPr>
              <w:pStyle w:val="Prrafodelista"/>
              <w:jc w:val="both"/>
              <w:rPr>
                <w:rFonts w:ascii="Arial" w:eastAsia="Times New Roman" w:hAnsi="Arial" w:cs="Arial"/>
                <w:sz w:val="24"/>
                <w:szCs w:val="24"/>
                <w:lang w:val="es-MX" w:eastAsia="es-ES"/>
              </w:rPr>
            </w:pPr>
            <w:r w:rsidRPr="00160E46">
              <w:rPr>
                <w:rFonts w:ascii="Arial" w:eastAsia="Times New Roman" w:hAnsi="Arial" w:cs="Arial"/>
                <w:sz w:val="24"/>
                <w:szCs w:val="24"/>
                <w:lang w:val="es-MX" w:eastAsia="es-ES"/>
              </w:rPr>
              <w:t xml:space="preserve">Para las obligaciones específicas de la Ley Federal de Transparencia de Acceso a la Información Pública (LFTAIP), el Pleno del INAI aprobó el documento </w:t>
            </w:r>
            <w:r w:rsidRPr="00160E46">
              <w:rPr>
                <w:rFonts w:ascii="Arial" w:eastAsia="Times New Roman" w:hAnsi="Arial" w:cs="Arial"/>
                <w:i/>
                <w:sz w:val="24"/>
                <w:szCs w:val="24"/>
                <w:lang w:val="es-MX" w:eastAsia="es-ES"/>
              </w:rPr>
              <w:t xml:space="preserve">Lineamientos Técnicos Federales para la publicación, homologación y estandarización de la información de las obligaciones establecidas en el Título Tercero, Capítulos I y II de la Ley Federal de Transparencia y Acceso a la Información Pública, que deben de difundir los sujetos obligados en el ámbito federal en los portales de Internet y en la Plataforma Nacional de Transparencia (Lineamientos Federales). </w:t>
            </w:r>
            <w:r w:rsidRPr="00160E46">
              <w:rPr>
                <w:rFonts w:ascii="Arial" w:eastAsia="Times New Roman" w:hAnsi="Arial" w:cs="Arial"/>
                <w:sz w:val="24"/>
                <w:szCs w:val="24"/>
                <w:lang w:val="es-MX" w:eastAsia="es-ES"/>
              </w:rPr>
              <w:t>De forma análoga a los Lineamientos Generales, regulan los datos mínimos a publicar, periodos de actualización y conservación y formatos que los sujetos obligados utilizarán para publicar la información de transparencia adicionales de la LFTAIP.</w:t>
            </w:r>
          </w:p>
          <w:p w14:paraId="32D4A5F5" w14:textId="68924AF7" w:rsidR="00160E46" w:rsidRDefault="00160E46" w:rsidP="00160E46">
            <w:pPr>
              <w:pStyle w:val="Prrafodelista"/>
              <w:jc w:val="both"/>
              <w:rPr>
                <w:rFonts w:ascii="Arial" w:eastAsia="Times New Roman" w:hAnsi="Arial" w:cs="Arial"/>
                <w:sz w:val="24"/>
                <w:szCs w:val="24"/>
                <w:lang w:val="es-MX" w:eastAsia="es-ES"/>
              </w:rPr>
            </w:pPr>
          </w:p>
          <w:p w14:paraId="4F52CE08" w14:textId="7B91A9ED" w:rsidR="00160E46" w:rsidRDefault="00160E46" w:rsidP="00160E46">
            <w:pPr>
              <w:pStyle w:val="Prrafodelista"/>
              <w:jc w:val="both"/>
              <w:rPr>
                <w:rFonts w:ascii="Arial" w:eastAsia="Times New Roman" w:hAnsi="Arial" w:cs="Arial"/>
                <w:sz w:val="24"/>
                <w:szCs w:val="24"/>
                <w:lang w:val="es-MX" w:eastAsia="es-ES"/>
              </w:rPr>
            </w:pPr>
            <w:r w:rsidRPr="00E12F59">
              <w:rPr>
                <w:rFonts w:ascii="Arial" w:hAnsi="Arial" w:cs="Arial"/>
                <w:b/>
                <w:sz w:val="24"/>
                <w:szCs w:val="24"/>
              </w:rPr>
              <w:t>Metodología para medir calidad</w:t>
            </w:r>
          </w:p>
          <w:p w14:paraId="3E3ADA3E" w14:textId="77777777" w:rsidR="00160E46" w:rsidRDefault="00160E46" w:rsidP="00160E46">
            <w:pPr>
              <w:pStyle w:val="Prrafodelista"/>
              <w:jc w:val="both"/>
              <w:rPr>
                <w:rFonts w:ascii="Arial" w:eastAsia="Times New Roman" w:hAnsi="Arial" w:cs="Arial"/>
                <w:sz w:val="24"/>
                <w:szCs w:val="24"/>
                <w:lang w:val="es-MX" w:eastAsia="es-ES"/>
              </w:rPr>
            </w:pPr>
          </w:p>
          <w:p w14:paraId="11DA625D" w14:textId="77777777" w:rsidR="00160E46" w:rsidRPr="00160E46" w:rsidRDefault="00160E46" w:rsidP="00160E46">
            <w:pPr>
              <w:pStyle w:val="Prrafodelista"/>
              <w:jc w:val="both"/>
              <w:rPr>
                <w:rFonts w:ascii="Arial" w:eastAsia="Times New Roman" w:hAnsi="Arial" w:cs="Arial"/>
                <w:i/>
                <w:sz w:val="24"/>
                <w:szCs w:val="24"/>
                <w:lang w:val="es-MX" w:eastAsia="es-ES"/>
              </w:rPr>
            </w:pPr>
            <w:r w:rsidRPr="00160E46">
              <w:rPr>
                <w:rFonts w:ascii="Arial" w:eastAsia="Times New Roman" w:hAnsi="Arial" w:cs="Arial"/>
                <w:sz w:val="24"/>
                <w:szCs w:val="24"/>
                <w:lang w:val="es-MX" w:eastAsia="es-ES"/>
              </w:rPr>
              <w:t xml:space="preserve">El Pleno del INAI aprobó en 2017 y actualizó en 2018 los </w:t>
            </w:r>
            <w:r w:rsidRPr="00160E46">
              <w:rPr>
                <w:rFonts w:ascii="Arial" w:eastAsia="Times New Roman" w:hAnsi="Arial" w:cs="Arial"/>
                <w:i/>
                <w:sz w:val="24"/>
                <w:szCs w:val="24"/>
                <w:lang w:val="es-MX" w:eastAsia="es-ES"/>
              </w:rPr>
              <w:t>Lineamientos que establecen el procedimiento de verificación y seguimiento del cumplimiento de las obligaciones de transparencia que deben publicar los sujetos obligados del ámbito federal en los portales de Internet y en la Plataforma Nacional de Transparencia, así como el Manual de procedimientos y metodología de evaluación para verificar el cumplimiento de las obligaciones de transparencia que deben de publicar los sujetos obligados del ámbito federal en los portales de Internet y en la Plataforma Nacional de Transparencia.</w:t>
            </w:r>
          </w:p>
          <w:p w14:paraId="18D49C29" w14:textId="26EB7AD9" w:rsidR="00160E46" w:rsidRPr="00160E46" w:rsidRDefault="00160E46" w:rsidP="00160E46">
            <w:pPr>
              <w:pStyle w:val="Prrafodelista"/>
              <w:jc w:val="both"/>
              <w:rPr>
                <w:rFonts w:ascii="Arial" w:eastAsia="Times New Roman" w:hAnsi="Arial" w:cs="Arial"/>
                <w:sz w:val="24"/>
                <w:szCs w:val="24"/>
                <w:lang w:val="es-MX" w:eastAsia="es-ES"/>
              </w:rPr>
            </w:pPr>
          </w:p>
        </w:tc>
      </w:tr>
      <w:tr w:rsidR="009E2A68" w:rsidRPr="008F4832" w14:paraId="19195CCF" w14:textId="77777777"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14:paraId="19CA2368" w14:textId="769FFA36"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 xml:space="preserve">Consideraciones Generales </w:t>
            </w:r>
            <w:r w:rsidRPr="00EF4D59">
              <w:rPr>
                <w:rFonts w:ascii="Arial" w:eastAsia="Calibri" w:hAnsi="Arial" w:cs="Arial"/>
                <w:smallCaps/>
                <w:szCs w:val="24"/>
                <w:lang w:val="es-MX"/>
              </w:rPr>
              <w:t>(Relevancia del tema)</w:t>
            </w:r>
          </w:p>
        </w:tc>
        <w:tc>
          <w:tcPr>
            <w:tcW w:w="3834" w:type="pct"/>
            <w:tcBorders>
              <w:top w:val="none" w:sz="0" w:space="0" w:color="auto"/>
              <w:bottom w:val="none" w:sz="0" w:space="0" w:color="auto"/>
              <w:right w:val="none" w:sz="0" w:space="0" w:color="auto"/>
            </w:tcBorders>
            <w:vAlign w:val="center"/>
          </w:tcPr>
          <w:p w14:paraId="3B3441A3" w14:textId="06349230" w:rsidR="00C933EC" w:rsidRPr="0045286A" w:rsidRDefault="00C933EC" w:rsidP="006609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45286A">
              <w:rPr>
                <w:rFonts w:ascii="Arial" w:eastAsia="Times New Roman" w:hAnsi="Arial" w:cs="Arial"/>
                <w:iCs/>
                <w:sz w:val="24"/>
                <w:szCs w:val="24"/>
              </w:rPr>
              <w:t xml:space="preserve">La evolución </w:t>
            </w:r>
            <w:r w:rsidR="00324DD3" w:rsidRPr="0045286A">
              <w:rPr>
                <w:rFonts w:ascii="Arial" w:eastAsia="Times New Roman" w:hAnsi="Arial" w:cs="Arial"/>
                <w:iCs/>
                <w:sz w:val="24"/>
                <w:szCs w:val="24"/>
              </w:rPr>
              <w:t xml:space="preserve">e innovación en </w:t>
            </w:r>
            <w:r w:rsidRPr="0045286A">
              <w:rPr>
                <w:rFonts w:ascii="Arial" w:eastAsia="Times New Roman" w:hAnsi="Arial" w:cs="Arial"/>
                <w:iCs/>
                <w:sz w:val="24"/>
                <w:szCs w:val="24"/>
              </w:rPr>
              <w:t>las tecnologías de la información generará</w:t>
            </w:r>
            <w:r w:rsidR="00324DD3" w:rsidRPr="0045286A">
              <w:rPr>
                <w:rFonts w:ascii="Arial" w:eastAsia="Times New Roman" w:hAnsi="Arial" w:cs="Arial"/>
                <w:iCs/>
                <w:sz w:val="24"/>
                <w:szCs w:val="24"/>
              </w:rPr>
              <w:t xml:space="preserve">, </w:t>
            </w:r>
            <w:r w:rsidRPr="0045286A">
              <w:rPr>
                <w:rFonts w:ascii="Arial" w:eastAsia="Times New Roman" w:hAnsi="Arial" w:cs="Arial"/>
                <w:iCs/>
                <w:sz w:val="24"/>
                <w:szCs w:val="24"/>
              </w:rPr>
              <w:t>cada vez más</w:t>
            </w:r>
            <w:r w:rsidR="00324DD3" w:rsidRPr="0045286A">
              <w:rPr>
                <w:rFonts w:ascii="Arial" w:eastAsia="Times New Roman" w:hAnsi="Arial" w:cs="Arial"/>
                <w:iCs/>
                <w:sz w:val="24"/>
                <w:szCs w:val="24"/>
              </w:rPr>
              <w:t>,</w:t>
            </w:r>
            <w:r w:rsidRPr="0045286A">
              <w:rPr>
                <w:rFonts w:ascii="Arial" w:eastAsia="Times New Roman" w:hAnsi="Arial" w:cs="Arial"/>
                <w:iCs/>
                <w:sz w:val="24"/>
                <w:szCs w:val="24"/>
              </w:rPr>
              <w:t xml:space="preserve"> la necesidad de hacer uso de ellas para impactar </w:t>
            </w:r>
            <w:r w:rsidR="0045286A">
              <w:rPr>
                <w:rFonts w:ascii="Arial" w:eastAsia="Times New Roman" w:hAnsi="Arial" w:cs="Arial"/>
                <w:iCs/>
                <w:sz w:val="24"/>
                <w:szCs w:val="24"/>
              </w:rPr>
              <w:t>en</w:t>
            </w:r>
            <w:r w:rsidRPr="0045286A">
              <w:rPr>
                <w:rFonts w:ascii="Arial" w:eastAsia="Times New Roman" w:hAnsi="Arial" w:cs="Arial"/>
                <w:iCs/>
                <w:sz w:val="24"/>
                <w:szCs w:val="24"/>
              </w:rPr>
              <w:t xml:space="preserve"> las sociedades </w:t>
            </w:r>
            <w:r w:rsidR="00324DD3" w:rsidRPr="0045286A">
              <w:rPr>
                <w:rFonts w:ascii="Arial" w:eastAsia="Times New Roman" w:hAnsi="Arial" w:cs="Arial"/>
                <w:iCs/>
                <w:sz w:val="24"/>
                <w:szCs w:val="24"/>
              </w:rPr>
              <w:t xml:space="preserve">democráticas </w:t>
            </w:r>
            <w:r w:rsidRPr="0045286A">
              <w:rPr>
                <w:rFonts w:ascii="Arial" w:eastAsia="Times New Roman" w:hAnsi="Arial" w:cs="Arial"/>
                <w:iCs/>
                <w:sz w:val="24"/>
                <w:szCs w:val="24"/>
              </w:rPr>
              <w:t xml:space="preserve">contemporáneas. </w:t>
            </w:r>
            <w:r w:rsidR="00324DD3" w:rsidRPr="0045286A">
              <w:rPr>
                <w:rFonts w:ascii="Arial" w:eastAsia="Times New Roman" w:hAnsi="Arial" w:cs="Arial"/>
                <w:iCs/>
                <w:sz w:val="24"/>
                <w:szCs w:val="24"/>
              </w:rPr>
              <w:t xml:space="preserve">En este sentido, </w:t>
            </w:r>
            <w:r w:rsidR="0045286A">
              <w:rPr>
                <w:rFonts w:ascii="Arial" w:eastAsia="Times New Roman" w:hAnsi="Arial" w:cs="Arial"/>
                <w:iCs/>
                <w:sz w:val="24"/>
                <w:szCs w:val="24"/>
              </w:rPr>
              <w:t>se considera prioritario</w:t>
            </w:r>
            <w:r w:rsidR="00324DD3" w:rsidRPr="0045286A">
              <w:rPr>
                <w:rFonts w:ascii="Arial" w:eastAsia="Times New Roman" w:hAnsi="Arial" w:cs="Arial"/>
                <w:iCs/>
                <w:sz w:val="24"/>
                <w:szCs w:val="24"/>
              </w:rPr>
              <w:t xml:space="preserve"> que la Administración Pública adopte mecanismos que permitan allegar de información a la sociedad de manera digital, con la finalidad de disminuir costos y aumentar la participación ciudadana, la rendición de cuentas y la información de los ciudadanos, lo que indiscutiblemente impactará en el fortalecimiento del sistema democrático en su conjunto.</w:t>
            </w:r>
          </w:p>
          <w:p w14:paraId="5EC6ECBE" w14:textId="77777777" w:rsidR="00C933EC" w:rsidRPr="006041FA" w:rsidRDefault="00C933EC" w:rsidP="006609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14:paraId="04388ECB" w14:textId="77777777" w:rsidR="00780EDE" w:rsidRDefault="00C933EC" w:rsidP="006609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6041FA">
              <w:rPr>
                <w:rFonts w:ascii="Arial" w:eastAsia="Times New Roman" w:hAnsi="Arial" w:cs="Arial"/>
                <w:iCs/>
                <w:sz w:val="24"/>
                <w:szCs w:val="24"/>
              </w:rPr>
              <w:t xml:space="preserve">En la actualidad y, sobre todo, en sociedades democráticas, es imprescindible el uso de herramientas tecnológicas a efecto de garantizar que todas las personas </w:t>
            </w:r>
            <w:r w:rsidRPr="006041FA">
              <w:rPr>
                <w:rFonts w:ascii="Arial" w:eastAsia="Times New Roman" w:hAnsi="Arial" w:cs="Arial"/>
                <w:iCs/>
                <w:sz w:val="24"/>
                <w:szCs w:val="24"/>
              </w:rPr>
              <w:lastRenderedPageBreak/>
              <w:t>en general estén informadas sobre el quehacer gubernamental y la rendición de cuentas por parte de las instituciones públicas.</w:t>
            </w:r>
          </w:p>
          <w:p w14:paraId="75B849A5" w14:textId="77777777" w:rsidR="00F669F1" w:rsidRDefault="00F669F1" w:rsidP="006609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14:paraId="33E952C7" w14:textId="2C03F01A" w:rsidR="006028D9" w:rsidRPr="008F4832" w:rsidRDefault="006028D9" w:rsidP="00F669F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160E46">
              <w:rPr>
                <w:rFonts w:ascii="Arial" w:eastAsia="Times New Roman" w:hAnsi="Arial" w:cs="Arial"/>
                <w:iCs/>
                <w:sz w:val="24"/>
                <w:szCs w:val="24"/>
                <w:lang w:val="es-MX"/>
              </w:rPr>
              <w:t xml:space="preserve">Con base en lo anterior, se puede advertir que </w:t>
            </w:r>
            <w:r w:rsidR="00CF596B" w:rsidRPr="00160E46">
              <w:rPr>
                <w:rFonts w:ascii="Arial" w:eastAsia="Times New Roman" w:hAnsi="Arial" w:cs="Arial"/>
                <w:iCs/>
                <w:sz w:val="24"/>
                <w:szCs w:val="24"/>
                <w:lang w:val="es-MX"/>
              </w:rPr>
              <w:t xml:space="preserve">mediante </w:t>
            </w:r>
            <w:r w:rsidRPr="00160E46">
              <w:rPr>
                <w:rFonts w:ascii="Arial" w:eastAsia="Times New Roman" w:hAnsi="Arial" w:cs="Arial"/>
                <w:iCs/>
                <w:sz w:val="24"/>
                <w:szCs w:val="24"/>
                <w:lang w:val="es-MX"/>
              </w:rPr>
              <w:t xml:space="preserve">el uso de </w:t>
            </w:r>
            <w:r w:rsidR="00CF596B" w:rsidRPr="00160E46">
              <w:rPr>
                <w:rFonts w:ascii="Arial" w:eastAsia="Times New Roman" w:hAnsi="Arial" w:cs="Arial"/>
                <w:iCs/>
                <w:sz w:val="24"/>
                <w:szCs w:val="24"/>
                <w:lang w:val="es-MX"/>
              </w:rPr>
              <w:t>TIC</w:t>
            </w:r>
            <w:r w:rsidR="00F669F1" w:rsidRPr="00160E46">
              <w:rPr>
                <w:rFonts w:ascii="Arial" w:eastAsia="Times New Roman" w:hAnsi="Arial" w:cs="Arial"/>
                <w:iCs/>
                <w:sz w:val="24"/>
                <w:szCs w:val="24"/>
                <w:lang w:val="es-MX"/>
              </w:rPr>
              <w:t xml:space="preserve"> </w:t>
            </w:r>
            <w:r w:rsidR="00CF596B" w:rsidRPr="00160E46">
              <w:rPr>
                <w:rFonts w:ascii="Arial" w:eastAsia="Times New Roman" w:hAnsi="Arial" w:cs="Arial"/>
                <w:iCs/>
                <w:sz w:val="24"/>
                <w:szCs w:val="24"/>
                <w:lang w:val="es-MX"/>
              </w:rPr>
              <w:t xml:space="preserve">se favorece </w:t>
            </w:r>
            <w:r w:rsidRPr="00160E46">
              <w:rPr>
                <w:rFonts w:ascii="Arial" w:eastAsia="Times New Roman" w:hAnsi="Arial" w:cs="Arial"/>
                <w:iCs/>
                <w:sz w:val="24"/>
                <w:szCs w:val="24"/>
                <w:lang w:val="es-MX"/>
              </w:rPr>
              <w:t xml:space="preserve">el mandato legal que prevé que debe otorgarse acceso a la información mediante procedimiento sencillos y expeditos; es decir, la materialización de la expedites en el ejercicio del derecho de acceso se constituye en la posibilidad de obtener información de manera natural, a través del uso de TIC, con la facilidad que esto conlleva, libre de obstáculos administrativos o procedimentales, pues es </w:t>
            </w:r>
            <w:r w:rsidRPr="00160E46">
              <w:rPr>
                <w:rFonts w:ascii="Arial" w:eastAsia="Times New Roman" w:hAnsi="Arial" w:cs="Arial"/>
                <w:i/>
                <w:iCs/>
                <w:sz w:val="24"/>
                <w:szCs w:val="24"/>
                <w:lang w:val="es-MX"/>
              </w:rPr>
              <w:t>probable que la presencia de las TIC vigorice las relaciones políticas permitiendo la participación directa del ciudadano en el gobierno, evitando mediaciones y así optimizando el proceso representativo y expandiendo la democracia participativa</w:t>
            </w:r>
            <w:r w:rsidRPr="00160E46">
              <w:rPr>
                <w:rFonts w:ascii="Arial" w:eastAsia="Times New Roman" w:hAnsi="Arial" w:cs="Arial"/>
                <w:i/>
                <w:iCs/>
                <w:sz w:val="24"/>
                <w:szCs w:val="24"/>
                <w:vertAlign w:val="superscript"/>
                <w:lang w:val="es-MX"/>
              </w:rPr>
              <w:footnoteReference w:id="6"/>
            </w:r>
            <w:r w:rsidRPr="00160E46">
              <w:rPr>
                <w:rFonts w:ascii="Arial" w:eastAsia="Times New Roman" w:hAnsi="Arial" w:cs="Arial"/>
                <w:iCs/>
                <w:sz w:val="24"/>
                <w:szCs w:val="24"/>
                <w:lang w:val="es-MX"/>
              </w:rPr>
              <w:t>; lo que, sin duda, deriva en la evolución del ejercicio del derecho fundamental que necesariamente debe configurar el objetivo primordial de las autoridades en la materia.</w:t>
            </w:r>
          </w:p>
        </w:tc>
      </w:tr>
      <w:tr w:rsidR="009E2A68" w:rsidRPr="008F4832" w14:paraId="2EA4F3C6" w14:textId="77777777"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14:paraId="7D0A33BB" w14:textId="77777777" w:rsidR="00A422F5" w:rsidRPr="009E2A68" w:rsidRDefault="00A422F5" w:rsidP="00A422F5">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Precedentes o criterios</w:t>
            </w:r>
          </w:p>
          <w:p w14:paraId="0B6F9887" w14:textId="77777777" w:rsidR="009E2A68" w:rsidRPr="009E2A68" w:rsidRDefault="00A422F5" w:rsidP="00A422F5">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0"/>
                <w:szCs w:val="24"/>
                <w:lang w:val="es-MX"/>
              </w:rPr>
              <w:t>(Cómo se ha resuelto el tema en su país</w:t>
            </w:r>
            <w:r>
              <w:rPr>
                <w:rFonts w:ascii="Arial" w:eastAsia="Calibri" w:hAnsi="Arial" w:cs="Arial"/>
                <w:smallCaps/>
                <w:sz w:val="20"/>
                <w:szCs w:val="24"/>
                <w:lang w:val="es-MX"/>
              </w:rPr>
              <w:t xml:space="preserve"> o Institución</w:t>
            </w:r>
            <w:r w:rsidRPr="009E2A68">
              <w:rPr>
                <w:rFonts w:ascii="Arial" w:eastAsia="Calibri" w:hAnsi="Arial" w:cs="Arial"/>
                <w:smallCaps/>
                <w:sz w:val="20"/>
                <w:szCs w:val="24"/>
                <w:lang w:val="es-MX"/>
              </w:rPr>
              <w:t>)</w:t>
            </w:r>
          </w:p>
        </w:tc>
        <w:tc>
          <w:tcPr>
            <w:tcW w:w="3834" w:type="pct"/>
            <w:vAlign w:val="center"/>
          </w:tcPr>
          <w:p w14:paraId="4E2DC191" w14:textId="3BF38D9B" w:rsidR="006041FA" w:rsidRPr="00A23660" w:rsidRDefault="00587112" w:rsidP="006041FA">
            <w:pPr>
              <w:pStyle w:val="Prrafodelista"/>
              <w:numPr>
                <w:ilvl w:val="0"/>
                <w:numId w:val="2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6041FA">
              <w:rPr>
                <w:rFonts w:ascii="Arial" w:eastAsia="Times New Roman" w:hAnsi="Arial" w:cs="Arial"/>
                <w:b/>
                <w:iCs/>
                <w:sz w:val="24"/>
                <w:szCs w:val="24"/>
                <w:lang w:val="es-MX"/>
              </w:rPr>
              <w:t>RRA 5080/18</w:t>
            </w:r>
            <w:r w:rsidRPr="006041FA">
              <w:rPr>
                <w:rFonts w:ascii="Arial" w:eastAsia="Times New Roman" w:hAnsi="Arial" w:cs="Arial"/>
                <w:iCs/>
                <w:sz w:val="24"/>
                <w:szCs w:val="24"/>
                <w:lang w:val="es-MX"/>
              </w:rPr>
              <w:t xml:space="preserve"> en contra del INFONAVIT, votado por unanimidad en sesión del Pleno del 12 de septiembre de 2018. Disponible en: </w:t>
            </w:r>
            <w:hyperlink r:id="rId10" w:history="1">
              <w:r w:rsidR="006041FA" w:rsidRPr="00C052A5">
                <w:rPr>
                  <w:rStyle w:val="Hipervnculo"/>
                </w:rPr>
                <w:t>http://consultas.ifai.org.mx/descargar.php?r=./pdf/resoluciones/2018/&amp;a=RRA%205080.pdf</w:t>
              </w:r>
            </w:hyperlink>
          </w:p>
          <w:p w14:paraId="28CBDC10" w14:textId="77777777" w:rsidR="00587112" w:rsidRPr="006041FA" w:rsidRDefault="00587112" w:rsidP="0066093A">
            <w:pPr>
              <w:pStyle w:val="Prrafodelista"/>
              <w:ind w:left="49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14:paraId="2FC61EEA" w14:textId="03B108E8" w:rsidR="00587112" w:rsidRPr="00A23660" w:rsidRDefault="00587112" w:rsidP="006041FA">
            <w:pPr>
              <w:pStyle w:val="Prrafodelista"/>
              <w:numPr>
                <w:ilvl w:val="0"/>
                <w:numId w:val="27"/>
              </w:numPr>
              <w:jc w:val="both"/>
              <w:cnfStyle w:val="000000000000" w:firstRow="0" w:lastRow="0" w:firstColumn="0" w:lastColumn="0" w:oddVBand="0" w:evenVBand="0" w:oddHBand="0" w:evenHBand="0" w:firstRowFirstColumn="0" w:firstRowLastColumn="0" w:lastRowFirstColumn="0" w:lastRowLastColumn="0"/>
              <w:rPr>
                <w:rStyle w:val="Hipervnculo"/>
                <w:rFonts w:ascii="Arial" w:eastAsia="Times New Roman" w:hAnsi="Arial" w:cs="Arial"/>
                <w:iCs/>
                <w:color w:val="auto"/>
                <w:sz w:val="24"/>
                <w:szCs w:val="24"/>
                <w:u w:val="none"/>
                <w:lang w:val="es-MX"/>
              </w:rPr>
            </w:pPr>
            <w:r w:rsidRPr="006041FA">
              <w:rPr>
                <w:rFonts w:ascii="Arial" w:eastAsia="Times New Roman" w:hAnsi="Arial" w:cs="Arial"/>
                <w:b/>
                <w:iCs/>
                <w:sz w:val="24"/>
                <w:szCs w:val="24"/>
                <w:lang w:val="es-MX"/>
              </w:rPr>
              <w:t>RRA 5006/18</w:t>
            </w:r>
            <w:r w:rsidRPr="006041FA">
              <w:rPr>
                <w:rFonts w:ascii="Arial" w:eastAsia="Times New Roman" w:hAnsi="Arial" w:cs="Arial"/>
                <w:iCs/>
                <w:sz w:val="24"/>
                <w:szCs w:val="24"/>
                <w:lang w:val="es-MX"/>
              </w:rPr>
              <w:t xml:space="preserve"> en contra del SNTE, votado por unanimidad en sesión del Pleno del 05 de septiembre de 2018. Disponible en: </w:t>
            </w:r>
            <w:hyperlink r:id="rId11" w:history="1">
              <w:r w:rsidR="006041FA" w:rsidRPr="00C052A5">
                <w:rPr>
                  <w:rStyle w:val="Hipervnculo"/>
                </w:rPr>
                <w:t>http://consultas.ifai.org.mx/descargar.php?r=./pdf/resoluciones/2018/&amp;a=RRA%205006.pdf</w:t>
              </w:r>
            </w:hyperlink>
            <w:r w:rsidR="006041FA">
              <w:t xml:space="preserve"> </w:t>
            </w:r>
          </w:p>
          <w:p w14:paraId="5E9CCD53" w14:textId="77777777" w:rsidR="00587112" w:rsidRPr="006041FA" w:rsidRDefault="00587112" w:rsidP="0066093A">
            <w:pPr>
              <w:pStyle w:val="Prrafodelista"/>
              <w:ind w:left="49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14:paraId="18026337" w14:textId="66DF86D2" w:rsidR="00DB3248" w:rsidRPr="00587112" w:rsidRDefault="00587112" w:rsidP="0066093A">
            <w:pPr>
              <w:pStyle w:val="Prrafodelista"/>
              <w:numPr>
                <w:ilvl w:val="0"/>
                <w:numId w:val="2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6041FA">
              <w:rPr>
                <w:rFonts w:ascii="Arial" w:eastAsia="Times New Roman" w:hAnsi="Arial" w:cs="Arial"/>
                <w:b/>
                <w:iCs/>
                <w:sz w:val="24"/>
                <w:szCs w:val="24"/>
                <w:lang w:val="es-MX"/>
              </w:rPr>
              <w:t>RRA 4078/18</w:t>
            </w:r>
            <w:r w:rsidRPr="006041FA">
              <w:rPr>
                <w:rFonts w:ascii="Arial" w:eastAsia="Times New Roman" w:hAnsi="Arial" w:cs="Arial"/>
                <w:iCs/>
                <w:sz w:val="24"/>
                <w:szCs w:val="24"/>
                <w:lang w:val="es-MX"/>
              </w:rPr>
              <w:t xml:space="preserve"> en contra del CJF, votado por unanimidad en sesión del Pleno del 19 de septiembre de 2018. Disponible en: </w:t>
            </w:r>
            <w:hyperlink r:id="rId12" w:history="1">
              <w:r w:rsidRPr="006041FA">
                <w:rPr>
                  <w:rStyle w:val="Hipervnculo"/>
                  <w:rFonts w:ascii="Arial" w:eastAsia="Times New Roman" w:hAnsi="Arial" w:cs="Arial"/>
                  <w:color w:val="auto"/>
                  <w:sz w:val="24"/>
                  <w:szCs w:val="24"/>
                  <w:lang w:val="es-MX" w:eastAsia="es-MX"/>
                </w:rPr>
                <w:t>http://consultas.ifai.org.mx/Sesionessp/Consultasp</w:t>
              </w:r>
            </w:hyperlink>
          </w:p>
        </w:tc>
      </w:tr>
      <w:tr w:rsidR="009E2A68" w:rsidRPr="008F4832" w14:paraId="387C3203" w14:textId="77777777"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14:paraId="0928AEA7" w14:textId="77777777" w:rsidR="00A422F5" w:rsidRPr="009E2A68" w:rsidRDefault="00A422F5" w:rsidP="00A422F5">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 xml:space="preserve">Consideraciones </w:t>
            </w:r>
          </w:p>
          <w:p w14:paraId="78C0E739" w14:textId="77777777" w:rsidR="009E2A68" w:rsidRPr="009E2A68" w:rsidRDefault="00A422F5" w:rsidP="00A422F5">
            <w:pPr>
              <w:spacing w:line="276" w:lineRule="auto"/>
              <w:jc w:val="center"/>
              <w:rPr>
                <w:rFonts w:ascii="Arial" w:eastAsia="Calibri" w:hAnsi="Arial" w:cs="Arial"/>
                <w:b w:val="0"/>
                <w:smallCaps/>
                <w:sz w:val="24"/>
                <w:szCs w:val="24"/>
                <w:lang w:val="es-MX"/>
              </w:rPr>
            </w:pPr>
            <w:r w:rsidRPr="00EF4D59">
              <w:rPr>
                <w:rFonts w:ascii="Arial" w:eastAsia="Calibri" w:hAnsi="Arial" w:cs="Arial"/>
                <w:smallCaps/>
                <w:szCs w:val="24"/>
                <w:lang w:val="es-MX"/>
              </w:rPr>
              <w:t>(Posición sobre el tema)</w:t>
            </w:r>
          </w:p>
        </w:tc>
        <w:tc>
          <w:tcPr>
            <w:tcW w:w="3834" w:type="pct"/>
            <w:tcBorders>
              <w:top w:val="none" w:sz="0" w:space="0" w:color="auto"/>
              <w:bottom w:val="none" w:sz="0" w:space="0" w:color="auto"/>
              <w:right w:val="none" w:sz="0" w:space="0" w:color="auto"/>
            </w:tcBorders>
            <w:vAlign w:val="center"/>
          </w:tcPr>
          <w:p w14:paraId="04B59494" w14:textId="77777777" w:rsidR="009E2A68" w:rsidRPr="006041FA" w:rsidRDefault="00587112" w:rsidP="006609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6041FA">
              <w:rPr>
                <w:rFonts w:ascii="Arial" w:eastAsia="Times New Roman" w:hAnsi="Arial" w:cs="Arial"/>
                <w:iCs/>
                <w:sz w:val="24"/>
                <w:szCs w:val="24"/>
              </w:rPr>
              <w:t xml:space="preserve">Resulta de gran relevancia debatir sobre este tema con diferentes instituciones y países, a efecto de compartir experiencias, investigaciones, mecanismos y propuestas, que tengan por objeto implementar avances en la materia y, con ello, materializar efectivamente el derecho de acceso a través de herramientas tecnológicas, incluso sin que sea necesario, en la mayoría de los caos, que medie </w:t>
            </w:r>
            <w:r w:rsidRPr="006041FA">
              <w:rPr>
                <w:rFonts w:ascii="Arial" w:eastAsia="Times New Roman" w:hAnsi="Arial" w:cs="Arial"/>
                <w:iCs/>
                <w:sz w:val="24"/>
                <w:szCs w:val="24"/>
              </w:rPr>
              <w:lastRenderedPageBreak/>
              <w:t>una solicitud o un requerimiento ante los sujetos obligados, para acceder a información de su interés.</w:t>
            </w:r>
          </w:p>
          <w:p w14:paraId="451199B4" w14:textId="77777777" w:rsidR="009C2A82" w:rsidRPr="006041FA" w:rsidRDefault="009C2A82" w:rsidP="006609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14:paraId="1B737C81" w14:textId="57A1E59A" w:rsidR="009C2A82" w:rsidRPr="00E41C61" w:rsidRDefault="006041FA" w:rsidP="006609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FF0000"/>
                <w:sz w:val="24"/>
                <w:szCs w:val="24"/>
              </w:rPr>
            </w:pPr>
            <w:r>
              <w:rPr>
                <w:rFonts w:ascii="Arial" w:eastAsia="Times New Roman" w:hAnsi="Arial" w:cs="Arial"/>
                <w:iCs/>
                <w:sz w:val="24"/>
                <w:szCs w:val="24"/>
              </w:rPr>
              <w:t>Asimismo, es</w:t>
            </w:r>
            <w:r w:rsidR="00E41C61" w:rsidRPr="006041FA">
              <w:rPr>
                <w:rFonts w:ascii="Arial" w:eastAsia="Times New Roman" w:hAnsi="Arial" w:cs="Arial"/>
                <w:iCs/>
                <w:sz w:val="24"/>
                <w:szCs w:val="24"/>
              </w:rPr>
              <w:t xml:space="preserve"> importante que los países cuenten con disposiciones referentes a las tecnologías de la información </w:t>
            </w:r>
            <w:r w:rsidR="0066093A" w:rsidRPr="006041FA">
              <w:rPr>
                <w:rFonts w:ascii="Arial" w:eastAsia="Times New Roman" w:hAnsi="Arial" w:cs="Arial"/>
                <w:iCs/>
                <w:sz w:val="24"/>
                <w:szCs w:val="24"/>
              </w:rPr>
              <w:t xml:space="preserve">relacionada con el </w:t>
            </w:r>
            <w:r w:rsidR="00E41C61" w:rsidRPr="006041FA">
              <w:rPr>
                <w:rFonts w:ascii="Arial" w:eastAsia="Times New Roman" w:hAnsi="Arial" w:cs="Arial"/>
                <w:iCs/>
                <w:sz w:val="24"/>
                <w:szCs w:val="24"/>
              </w:rPr>
              <w:t xml:space="preserve">acceso a la información pública, </w:t>
            </w:r>
            <w:r w:rsidR="0066093A" w:rsidRPr="006041FA">
              <w:rPr>
                <w:rFonts w:ascii="Arial" w:eastAsia="Times New Roman" w:hAnsi="Arial" w:cs="Arial"/>
                <w:iCs/>
                <w:sz w:val="24"/>
                <w:szCs w:val="24"/>
              </w:rPr>
              <w:t xml:space="preserve">ya que permitirá que los sujetos </w:t>
            </w:r>
            <w:r w:rsidR="00E41C61" w:rsidRPr="006041FA">
              <w:rPr>
                <w:rFonts w:ascii="Arial" w:eastAsia="Times New Roman" w:hAnsi="Arial" w:cs="Arial"/>
                <w:iCs/>
                <w:sz w:val="24"/>
                <w:szCs w:val="24"/>
              </w:rPr>
              <w:t xml:space="preserve">obligados </w:t>
            </w:r>
            <w:r w:rsidR="0066093A" w:rsidRPr="006041FA">
              <w:rPr>
                <w:rFonts w:ascii="Arial" w:eastAsia="Times New Roman" w:hAnsi="Arial" w:cs="Arial"/>
                <w:iCs/>
                <w:sz w:val="24"/>
                <w:szCs w:val="24"/>
              </w:rPr>
              <w:t xml:space="preserve">adopten </w:t>
            </w:r>
            <w:r w:rsidR="00E41C61" w:rsidRPr="006041FA">
              <w:rPr>
                <w:rFonts w:ascii="Arial" w:eastAsia="Times New Roman" w:hAnsi="Arial" w:cs="Arial"/>
                <w:iCs/>
                <w:sz w:val="24"/>
                <w:szCs w:val="24"/>
              </w:rPr>
              <w:t>mecanismos que permitan a la ciudadanía allegarse de información más ordenada, mejor clasificada y de mejor calidad en todos los sentidos, disminuyendo costos y aumentando el número de usuarios de la información pública.</w:t>
            </w:r>
          </w:p>
        </w:tc>
      </w:tr>
      <w:tr w:rsidR="009E2A68" w:rsidRPr="008F4832" w14:paraId="645338D6" w14:textId="77777777"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14:paraId="0F976C11" w14:textId="77777777" w:rsidR="00A422F5" w:rsidRPr="009E2A68" w:rsidRDefault="00A422F5" w:rsidP="00A422F5">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 xml:space="preserve">Áreas de oportunidad </w:t>
            </w:r>
          </w:p>
          <w:p w14:paraId="3F198CE3" w14:textId="77777777" w:rsidR="009E2A68" w:rsidRPr="009E2A68" w:rsidRDefault="00A422F5" w:rsidP="00A422F5">
            <w:pPr>
              <w:spacing w:line="276" w:lineRule="auto"/>
              <w:jc w:val="center"/>
              <w:rPr>
                <w:rFonts w:ascii="Arial" w:eastAsia="Calibri" w:hAnsi="Arial" w:cs="Arial"/>
                <w:smallCaps/>
                <w:sz w:val="24"/>
                <w:szCs w:val="24"/>
                <w:lang w:val="es-MX"/>
              </w:rPr>
            </w:pPr>
            <w:r w:rsidRPr="0055506D">
              <w:rPr>
                <w:rFonts w:ascii="Arial" w:eastAsia="Calibri" w:hAnsi="Arial" w:cs="Arial"/>
                <w:smallCaps/>
                <w:sz w:val="20"/>
                <w:szCs w:val="24"/>
                <w:lang w:val="es-MX"/>
              </w:rPr>
              <w:t>(¿Qué hace falta para mejorar el derecho de acceso en el tema a discusión? – Nuevos Retos)</w:t>
            </w:r>
          </w:p>
        </w:tc>
        <w:tc>
          <w:tcPr>
            <w:tcW w:w="3834" w:type="pct"/>
            <w:vAlign w:val="center"/>
          </w:tcPr>
          <w:p w14:paraId="2D3F234C" w14:textId="77777777" w:rsidR="009C2A82" w:rsidRPr="00842DB7" w:rsidRDefault="009C2A82" w:rsidP="0066093A">
            <w:pPr>
              <w:pStyle w:val="Prrafodelista"/>
              <w:numPr>
                <w:ilvl w:val="0"/>
                <w:numId w:val="26"/>
              </w:numPr>
              <w:ind w:left="490" w:hanging="425"/>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842DB7">
              <w:rPr>
                <w:rFonts w:ascii="Arial" w:eastAsia="Times New Roman" w:hAnsi="Arial" w:cs="Arial"/>
                <w:iCs/>
                <w:sz w:val="24"/>
                <w:szCs w:val="24"/>
              </w:rPr>
              <w:t>Allegar a la sociedad de las herramientas tecnológicas, a través de vínculos que contengan información de interés general relacionada con el desempeño de las facultades de las autoridades y la rendición de cuentas, en formatos accesibles, según sea el caso.</w:t>
            </w:r>
          </w:p>
          <w:p w14:paraId="6A39EB28" w14:textId="77777777" w:rsidR="009C2A82" w:rsidRPr="00842DB7" w:rsidRDefault="009C2A82" w:rsidP="0066093A">
            <w:pPr>
              <w:pStyle w:val="Prrafodelista"/>
              <w:ind w:left="49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14:paraId="4AFF417C" w14:textId="77777777" w:rsidR="009C2A82" w:rsidRPr="00842DB7" w:rsidRDefault="009C2A82" w:rsidP="0066093A">
            <w:pPr>
              <w:pStyle w:val="Prrafodelista"/>
              <w:numPr>
                <w:ilvl w:val="0"/>
                <w:numId w:val="26"/>
              </w:numPr>
              <w:ind w:left="490" w:hanging="425"/>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842DB7">
              <w:rPr>
                <w:rFonts w:ascii="Arial" w:eastAsia="Times New Roman" w:hAnsi="Arial" w:cs="Arial"/>
                <w:iCs/>
                <w:sz w:val="24"/>
                <w:szCs w:val="24"/>
              </w:rPr>
              <w:t xml:space="preserve">Fomentar el uso de herramientas tecnológicas para acceder a información de interés general, y sobre el quehacer gubernamental y la rendición de cuentas, en radio, televisión, medios impresos locales e, incluso, en las propias oficinas o recintos de los tres niveles de Gobierno. </w:t>
            </w:r>
          </w:p>
          <w:p w14:paraId="3D8017BA" w14:textId="77777777" w:rsidR="009C2A82" w:rsidRPr="00842DB7" w:rsidRDefault="009C2A82" w:rsidP="0066093A">
            <w:pPr>
              <w:pStyle w:val="Prrafodelista"/>
              <w:ind w:left="49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14:paraId="355A35E4" w14:textId="77777777" w:rsidR="009E2A68" w:rsidRPr="00842DB7" w:rsidRDefault="009C2A82" w:rsidP="0066093A">
            <w:pPr>
              <w:pStyle w:val="Prrafodelista"/>
              <w:numPr>
                <w:ilvl w:val="0"/>
                <w:numId w:val="26"/>
              </w:numPr>
              <w:ind w:left="490" w:hanging="425"/>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842DB7">
              <w:rPr>
                <w:rFonts w:ascii="Arial" w:eastAsia="Times New Roman" w:hAnsi="Arial" w:cs="Arial"/>
                <w:iCs/>
                <w:sz w:val="24"/>
                <w:szCs w:val="24"/>
              </w:rPr>
              <w:t>Simplificar y agilizar el uso de las herramientas informáticas para la sociedad en general.</w:t>
            </w:r>
          </w:p>
          <w:p w14:paraId="60D245D1" w14:textId="77777777" w:rsidR="0066093A" w:rsidRPr="00842DB7" w:rsidRDefault="0066093A" w:rsidP="0066093A">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14:paraId="7BC35ABC" w14:textId="66D7F23A" w:rsidR="00D1078A" w:rsidRPr="008D20D7" w:rsidRDefault="00D1078A" w:rsidP="00D1078A">
            <w:pPr>
              <w:pStyle w:val="Prrafodelista"/>
              <w:numPr>
                <w:ilvl w:val="0"/>
                <w:numId w:val="26"/>
              </w:numPr>
              <w:ind w:left="490" w:hanging="425"/>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8D20D7">
              <w:rPr>
                <w:rFonts w:ascii="Arial" w:eastAsia="Times New Roman" w:hAnsi="Arial" w:cs="Arial"/>
                <w:iCs/>
                <w:sz w:val="24"/>
                <w:szCs w:val="24"/>
              </w:rPr>
              <w:t>Considerar los procesos de publicación y visualización de datos así como los correspondientes a la generación de la información desde su origen.</w:t>
            </w:r>
          </w:p>
          <w:p w14:paraId="76641758" w14:textId="77777777" w:rsidR="00D1078A" w:rsidRPr="008D20D7" w:rsidRDefault="00D1078A" w:rsidP="00D1078A">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14:paraId="35955EA2" w14:textId="01072238" w:rsidR="00D1078A" w:rsidRPr="008D20D7" w:rsidRDefault="00D1078A" w:rsidP="00D1078A">
            <w:pPr>
              <w:pStyle w:val="Prrafodelista"/>
              <w:numPr>
                <w:ilvl w:val="0"/>
                <w:numId w:val="26"/>
              </w:numPr>
              <w:ind w:left="490" w:hanging="425"/>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8D20D7">
              <w:rPr>
                <w:rFonts w:ascii="Arial" w:eastAsia="Times New Roman" w:hAnsi="Arial" w:cs="Arial"/>
                <w:iCs/>
                <w:sz w:val="24"/>
                <w:szCs w:val="24"/>
              </w:rPr>
              <w:t>Generar un marco de referencia general que establezca bases sobre la generación y mejoramiento continuo de herramientas cada vez más abiertas y accesibles sobre la información que resulta más necesaria para la población.</w:t>
            </w:r>
          </w:p>
          <w:p w14:paraId="3E5C37DB" w14:textId="77777777" w:rsidR="00D1078A" w:rsidRPr="008D20D7" w:rsidRDefault="00D1078A" w:rsidP="00D1078A">
            <w:pPr>
              <w:pStyle w:val="Prrafodelista"/>
              <w:ind w:left="49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14:paraId="228F8167" w14:textId="0414F3EF" w:rsidR="00D1078A" w:rsidRPr="008D20D7" w:rsidRDefault="00D1078A" w:rsidP="00D1078A">
            <w:pPr>
              <w:pStyle w:val="Prrafodelista"/>
              <w:numPr>
                <w:ilvl w:val="0"/>
                <w:numId w:val="26"/>
              </w:numPr>
              <w:ind w:left="490" w:hanging="425"/>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8D20D7">
              <w:rPr>
                <w:rFonts w:ascii="Arial" w:eastAsia="Times New Roman" w:hAnsi="Arial" w:cs="Arial"/>
                <w:iCs/>
                <w:sz w:val="24"/>
                <w:szCs w:val="24"/>
              </w:rPr>
              <w:t>Creación de un marco normativo sobre el desarrollo de proyectos para la publicación de datos abiertos, interoperabilidad de sistemas, así como transferencia de información entre instituciones.</w:t>
            </w:r>
          </w:p>
          <w:p w14:paraId="107CD776" w14:textId="77777777" w:rsidR="00D1078A" w:rsidRPr="00D1078A" w:rsidRDefault="00D1078A" w:rsidP="00D1078A">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14:paraId="6F54E794" w14:textId="098C8D07" w:rsidR="0066093A" w:rsidRPr="00842DB7" w:rsidRDefault="001F12A2" w:rsidP="0066093A">
            <w:pPr>
              <w:pStyle w:val="Prrafodelista"/>
              <w:numPr>
                <w:ilvl w:val="0"/>
                <w:numId w:val="26"/>
              </w:numPr>
              <w:ind w:left="490" w:hanging="425"/>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842DB7">
              <w:rPr>
                <w:rFonts w:ascii="Arial" w:eastAsia="Times New Roman" w:hAnsi="Arial" w:cs="Arial"/>
                <w:iCs/>
                <w:sz w:val="24"/>
                <w:szCs w:val="24"/>
              </w:rPr>
              <w:t>Fomentar el uso de tecnologías de la información en el servicio público.</w:t>
            </w:r>
          </w:p>
          <w:p w14:paraId="27451B98" w14:textId="77777777" w:rsidR="001F12A2" w:rsidRPr="00842DB7" w:rsidRDefault="001F12A2" w:rsidP="001F12A2">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14:paraId="012ADC54" w14:textId="442FFE1A" w:rsidR="001F12A2" w:rsidRPr="001F12A2" w:rsidRDefault="001F12A2" w:rsidP="001F12A2">
            <w:pPr>
              <w:pStyle w:val="Prrafodelista"/>
              <w:numPr>
                <w:ilvl w:val="0"/>
                <w:numId w:val="26"/>
              </w:numPr>
              <w:ind w:left="490" w:hanging="425"/>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FF0000"/>
                <w:sz w:val="24"/>
                <w:szCs w:val="24"/>
              </w:rPr>
            </w:pPr>
            <w:r w:rsidRPr="00842DB7">
              <w:rPr>
                <w:rFonts w:ascii="Arial" w:eastAsia="Times New Roman" w:hAnsi="Arial" w:cs="Arial"/>
                <w:iCs/>
                <w:sz w:val="24"/>
                <w:szCs w:val="24"/>
              </w:rPr>
              <w:t>Concientizar a la Administración Pública del beneficio social de hacer uso de las tecnologías de la información en sus actividades cotidianas.</w:t>
            </w:r>
          </w:p>
        </w:tc>
      </w:tr>
    </w:tbl>
    <w:p w14:paraId="22BBCEE4" w14:textId="1C26ADC8" w:rsidR="00CF596B" w:rsidRPr="00CF596B" w:rsidRDefault="00CF596B" w:rsidP="008F4832">
      <w:pPr>
        <w:spacing w:after="0"/>
        <w:jc w:val="both"/>
        <w:rPr>
          <w:rFonts w:ascii="Arial" w:hAnsi="Arial" w:cs="Arial"/>
          <w:color w:val="9BBB59" w:themeColor="accent3"/>
          <w:sz w:val="24"/>
          <w:szCs w:val="24"/>
        </w:rPr>
      </w:pPr>
      <w:bookmarkStart w:id="0" w:name="_GoBack"/>
      <w:bookmarkEnd w:id="0"/>
    </w:p>
    <w:sectPr w:rsidR="00CF596B" w:rsidRPr="00CF596B" w:rsidSect="006720BA">
      <w:headerReference w:type="default" r:id="rId13"/>
      <w:footerReference w:type="default" r:id="rId14"/>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C5203" w14:textId="77777777" w:rsidR="00692B65" w:rsidRDefault="00692B65" w:rsidP="009E2A68">
      <w:pPr>
        <w:spacing w:after="0" w:line="240" w:lineRule="auto"/>
      </w:pPr>
      <w:r>
        <w:separator/>
      </w:r>
    </w:p>
  </w:endnote>
  <w:endnote w:type="continuationSeparator" w:id="0">
    <w:p w14:paraId="537CE0D7" w14:textId="77777777" w:rsidR="00692B65" w:rsidRDefault="00692B65" w:rsidP="009E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14:paraId="104F7416" w14:textId="351B7DD2" w:rsidR="00FF5C3C" w:rsidRPr="00FF5C3C" w:rsidRDefault="00FF5C3C">
            <w:pPr>
              <w:pStyle w:val="Piedepgina"/>
              <w:jc w:val="right"/>
              <w:rPr>
                <w:rFonts w:ascii="Arial" w:hAnsi="Arial" w:cs="Arial"/>
                <w:sz w:val="18"/>
              </w:rPr>
            </w:pPr>
            <w:r w:rsidRPr="00FF5C3C">
              <w:rPr>
                <w:rFonts w:ascii="Arial" w:hAnsi="Arial" w:cs="Arial"/>
                <w:sz w:val="18"/>
              </w:rPr>
              <w:t xml:space="preserve">Página </w:t>
            </w:r>
            <w:r w:rsidRPr="00FF5C3C">
              <w:rPr>
                <w:rFonts w:ascii="Arial" w:hAnsi="Arial" w:cs="Arial"/>
                <w:b/>
                <w:bCs/>
                <w:sz w:val="20"/>
                <w:szCs w:val="24"/>
              </w:rPr>
              <w:fldChar w:fldCharType="begin"/>
            </w:r>
            <w:r w:rsidRPr="00FF5C3C">
              <w:rPr>
                <w:rFonts w:ascii="Arial" w:hAnsi="Arial" w:cs="Arial"/>
                <w:b/>
                <w:bCs/>
                <w:sz w:val="18"/>
              </w:rPr>
              <w:instrText>PAGE</w:instrText>
            </w:r>
            <w:r w:rsidRPr="00FF5C3C">
              <w:rPr>
                <w:rFonts w:ascii="Arial" w:hAnsi="Arial" w:cs="Arial"/>
                <w:b/>
                <w:bCs/>
                <w:sz w:val="20"/>
                <w:szCs w:val="24"/>
              </w:rPr>
              <w:fldChar w:fldCharType="separate"/>
            </w:r>
            <w:r w:rsidR="008D20D7">
              <w:rPr>
                <w:rFonts w:ascii="Arial" w:hAnsi="Arial" w:cs="Arial"/>
                <w:b/>
                <w:bCs/>
                <w:noProof/>
                <w:sz w:val="18"/>
              </w:rPr>
              <w:t>12</w:t>
            </w:r>
            <w:r w:rsidRPr="00FF5C3C">
              <w:rPr>
                <w:rFonts w:ascii="Arial" w:hAnsi="Arial" w:cs="Arial"/>
                <w:b/>
                <w:bCs/>
                <w:sz w:val="20"/>
                <w:szCs w:val="24"/>
              </w:rPr>
              <w:fldChar w:fldCharType="end"/>
            </w:r>
            <w:r w:rsidRPr="00FF5C3C">
              <w:rPr>
                <w:rFonts w:ascii="Arial" w:hAnsi="Arial" w:cs="Arial"/>
                <w:sz w:val="18"/>
              </w:rPr>
              <w:t xml:space="preserve"> de </w:t>
            </w:r>
            <w:r w:rsidRPr="00FF5C3C">
              <w:rPr>
                <w:rFonts w:ascii="Arial" w:hAnsi="Arial" w:cs="Arial"/>
                <w:b/>
                <w:bCs/>
                <w:sz w:val="20"/>
                <w:szCs w:val="24"/>
              </w:rPr>
              <w:fldChar w:fldCharType="begin"/>
            </w:r>
            <w:r w:rsidRPr="00FF5C3C">
              <w:rPr>
                <w:rFonts w:ascii="Arial" w:hAnsi="Arial" w:cs="Arial"/>
                <w:b/>
                <w:bCs/>
                <w:sz w:val="18"/>
              </w:rPr>
              <w:instrText>NUMPAGES</w:instrText>
            </w:r>
            <w:r w:rsidRPr="00FF5C3C">
              <w:rPr>
                <w:rFonts w:ascii="Arial" w:hAnsi="Arial" w:cs="Arial"/>
                <w:b/>
                <w:bCs/>
                <w:sz w:val="20"/>
                <w:szCs w:val="24"/>
              </w:rPr>
              <w:fldChar w:fldCharType="separate"/>
            </w:r>
            <w:r w:rsidR="008D20D7">
              <w:rPr>
                <w:rFonts w:ascii="Arial" w:hAnsi="Arial" w:cs="Arial"/>
                <w:b/>
                <w:bCs/>
                <w:noProof/>
                <w:sz w:val="18"/>
              </w:rPr>
              <w:t>12</w:t>
            </w:r>
            <w:r w:rsidRPr="00FF5C3C">
              <w:rPr>
                <w:rFonts w:ascii="Arial" w:hAnsi="Arial" w:cs="Arial"/>
                <w:b/>
                <w:bCs/>
                <w:sz w:val="20"/>
                <w:szCs w:val="24"/>
              </w:rPr>
              <w:fldChar w:fldCharType="end"/>
            </w:r>
          </w:p>
        </w:sdtContent>
      </w:sdt>
    </w:sdtContent>
  </w:sdt>
  <w:p w14:paraId="53251E5F" w14:textId="77777777" w:rsidR="00FF5C3C" w:rsidRPr="00FF5C3C" w:rsidRDefault="00FF5C3C">
    <w:pPr>
      <w:pStyle w:val="Piedepgina"/>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912F6" w14:textId="77777777" w:rsidR="00692B65" w:rsidRDefault="00692B65" w:rsidP="009E2A68">
      <w:pPr>
        <w:spacing w:after="0" w:line="240" w:lineRule="auto"/>
      </w:pPr>
      <w:r>
        <w:separator/>
      </w:r>
    </w:p>
  </w:footnote>
  <w:footnote w:type="continuationSeparator" w:id="0">
    <w:p w14:paraId="4732E3BC" w14:textId="77777777" w:rsidR="00692B65" w:rsidRDefault="00692B65" w:rsidP="009E2A68">
      <w:pPr>
        <w:spacing w:after="0" w:line="240" w:lineRule="auto"/>
      </w:pPr>
      <w:r>
        <w:continuationSeparator/>
      </w:r>
    </w:p>
  </w:footnote>
  <w:footnote w:id="1">
    <w:p w14:paraId="108B65D1" w14:textId="77777777" w:rsidR="00A57E16" w:rsidRPr="00600159" w:rsidRDefault="00A57E16" w:rsidP="00A57E16">
      <w:pPr>
        <w:pStyle w:val="Textonotapie"/>
        <w:rPr>
          <w:lang w:val="es-MX"/>
        </w:rPr>
      </w:pPr>
      <w:r>
        <w:rPr>
          <w:rStyle w:val="Refdenotaalpie"/>
        </w:rPr>
        <w:footnoteRef/>
      </w:r>
      <w:r>
        <w:t xml:space="preserve"> </w:t>
      </w:r>
      <w:r>
        <w:rPr>
          <w:lang w:val="es-MX"/>
        </w:rPr>
        <w:t>I</w:t>
      </w:r>
      <w:r w:rsidRPr="00A57E16">
        <w:rPr>
          <w:lang w:val="es-MX"/>
        </w:rPr>
        <w:t>ntegrado por el INAI, los Organismos garantes de las Entidades Federativas; la Auditoría Superior de la Federación; el Archivo General de la Nación, y el Instituto Nacional de E</w:t>
      </w:r>
      <w:r>
        <w:rPr>
          <w:lang w:val="es-MX"/>
        </w:rPr>
        <w:t>stadística y Geografía (INEGI). El SNT</w:t>
      </w:r>
      <w:r w:rsidRPr="00A57E16">
        <w:rPr>
          <w:lang w:val="es-MX"/>
        </w:rPr>
        <w:t xml:space="preserve"> tiene como finalidad coordinar y evaluar las acciones relativas a la política pública transversal de transparencia, acceso a la información y protección de datos personales, así como establecer e implementar los criterios y lineamientos reguladores</w:t>
      </w:r>
      <w:r>
        <w:rPr>
          <w:lang w:val="es-MX"/>
        </w:rPr>
        <w:t>.</w:t>
      </w:r>
    </w:p>
  </w:footnote>
  <w:footnote w:id="2">
    <w:p w14:paraId="24288EC0" w14:textId="79CEC472" w:rsidR="002F4A08" w:rsidRPr="002F4A08" w:rsidRDefault="002F4A08">
      <w:pPr>
        <w:pStyle w:val="Textonotapie"/>
        <w:rPr>
          <w:lang w:val="es-MX"/>
        </w:rPr>
      </w:pPr>
      <w:r>
        <w:rPr>
          <w:rStyle w:val="Refdenotaalpie"/>
        </w:rPr>
        <w:footnoteRef/>
      </w:r>
      <w:r>
        <w:t xml:space="preserve"> </w:t>
      </w:r>
      <w:r>
        <w:rPr>
          <w:lang w:val="es-MX"/>
        </w:rPr>
        <w:t xml:space="preserve">Disponible en: </w:t>
      </w:r>
      <w:hyperlink r:id="rId1" w:anchor="/" w:history="1">
        <w:r w:rsidRPr="0013621A">
          <w:rPr>
            <w:rStyle w:val="Hipervnculo"/>
            <w:lang w:val="es-MX"/>
          </w:rPr>
          <w:t>http://comisionesabiertas.inai.org.mx/comisiones-abiertas/#/</w:t>
        </w:r>
      </w:hyperlink>
    </w:p>
  </w:footnote>
  <w:footnote w:id="3">
    <w:p w14:paraId="20EC482D" w14:textId="59785A43" w:rsidR="0040334C" w:rsidRPr="0040334C" w:rsidRDefault="0040334C">
      <w:pPr>
        <w:pStyle w:val="Textonotapie"/>
        <w:rPr>
          <w:lang w:val="es-MX"/>
        </w:rPr>
      </w:pPr>
      <w:r>
        <w:rPr>
          <w:rStyle w:val="Refdenotaalpie"/>
        </w:rPr>
        <w:footnoteRef/>
      </w:r>
      <w:r>
        <w:t xml:space="preserve"> </w:t>
      </w:r>
      <w:r>
        <w:rPr>
          <w:lang w:val="es-MX"/>
        </w:rPr>
        <w:t xml:space="preserve">Disponible en: </w:t>
      </w:r>
      <w:hyperlink r:id="rId2" w:anchor="!/" w:history="1">
        <w:r w:rsidR="00EE02D4" w:rsidRPr="0013621A">
          <w:rPr>
            <w:rStyle w:val="Hipervnculo"/>
            <w:lang w:val="es-MX"/>
          </w:rPr>
          <w:t>https://www.gob.mx/contratacionesabiertas/home#!/</w:t>
        </w:r>
      </w:hyperlink>
    </w:p>
  </w:footnote>
  <w:footnote w:id="4">
    <w:p w14:paraId="7EF2BF98" w14:textId="60FD1554" w:rsidR="006629C7" w:rsidRPr="006629C7" w:rsidRDefault="006629C7">
      <w:pPr>
        <w:pStyle w:val="Textonotapie"/>
        <w:rPr>
          <w:lang w:val="es-MX"/>
        </w:rPr>
      </w:pPr>
      <w:r>
        <w:rPr>
          <w:rStyle w:val="Refdenotaalpie"/>
        </w:rPr>
        <w:footnoteRef/>
      </w:r>
      <w:r>
        <w:t xml:space="preserve"> </w:t>
      </w:r>
      <w:r>
        <w:rPr>
          <w:lang w:val="es-MX"/>
        </w:rPr>
        <w:t xml:space="preserve">Disponible en: </w:t>
      </w:r>
      <w:hyperlink r:id="rId3" w:history="1">
        <w:r w:rsidRPr="00C113D5">
          <w:rPr>
            <w:rStyle w:val="Hipervnculo"/>
            <w:lang w:val="es-MX"/>
          </w:rPr>
          <w:t>http://publicidadoficial.inai.org.mx/tpov1/</w:t>
        </w:r>
      </w:hyperlink>
    </w:p>
  </w:footnote>
  <w:footnote w:id="5">
    <w:p w14:paraId="7F76AFCA" w14:textId="339EFF67" w:rsidR="003D3C28" w:rsidRPr="003D3C28" w:rsidRDefault="003D3C28">
      <w:pPr>
        <w:pStyle w:val="Textonotapie"/>
        <w:rPr>
          <w:lang w:val="es-MX"/>
        </w:rPr>
      </w:pPr>
      <w:r>
        <w:rPr>
          <w:rStyle w:val="Refdenotaalpie"/>
        </w:rPr>
        <w:footnoteRef/>
      </w:r>
      <w:r>
        <w:t xml:space="preserve"> </w:t>
      </w:r>
      <w:r>
        <w:rPr>
          <w:lang w:val="es-MX"/>
        </w:rPr>
        <w:t xml:space="preserve">Disponible en: </w:t>
      </w:r>
      <w:hyperlink r:id="rId4" w:history="1">
        <w:r>
          <w:rPr>
            <w:rStyle w:val="Hipervnculo"/>
          </w:rPr>
          <w:t>http://proyectos.inai.org.mx/pronadatos/images/Doctos/pnpdp_fichasindicadoresaprobadas.pdf</w:t>
        </w:r>
      </w:hyperlink>
    </w:p>
  </w:footnote>
  <w:footnote w:id="6">
    <w:p w14:paraId="627CC535" w14:textId="77777777" w:rsidR="006028D9" w:rsidRPr="00DB0D04" w:rsidRDefault="006028D9" w:rsidP="006028D9">
      <w:pPr>
        <w:pStyle w:val="Textonotapie"/>
        <w:spacing w:line="360" w:lineRule="auto"/>
        <w:jc w:val="both"/>
        <w:rPr>
          <w:rFonts w:ascii="Arial" w:hAnsi="Arial" w:cs="Arial"/>
        </w:rPr>
      </w:pPr>
      <w:r w:rsidRPr="00DB0D04">
        <w:rPr>
          <w:rStyle w:val="Refdenotaalpie"/>
          <w:rFonts w:ascii="Arial" w:hAnsi="Arial" w:cs="Arial"/>
        </w:rPr>
        <w:footnoteRef/>
      </w:r>
      <w:r w:rsidRPr="00DB0D04">
        <w:rPr>
          <w:rFonts w:ascii="Arial" w:hAnsi="Arial" w:cs="Arial"/>
        </w:rPr>
        <w:t xml:space="preserve"> TÉLLEZ VALDÉS, Julio, </w:t>
      </w:r>
      <w:r w:rsidRPr="00DB0D04">
        <w:rPr>
          <w:rFonts w:ascii="Arial" w:hAnsi="Arial" w:cs="Arial"/>
          <w:i/>
        </w:rPr>
        <w:t>Gobernanza en Internet</w:t>
      </w:r>
      <w:r w:rsidRPr="00DB0D04">
        <w:rPr>
          <w:rFonts w:ascii="Arial" w:hAnsi="Arial" w:cs="Arial"/>
        </w:rPr>
        <w:t xml:space="preserve">, en SERNA DE LA GARZA, José Ma. (comp.), [en línea], </w:t>
      </w:r>
      <w:r w:rsidRPr="00DB0D04">
        <w:rPr>
          <w:rFonts w:ascii="Arial" w:hAnsi="Arial" w:cs="Arial"/>
          <w:i/>
        </w:rPr>
        <w:t>Gobernanza global y cambio estructural del sistema jurídico mexicano</w:t>
      </w:r>
      <w:r w:rsidRPr="00DB0D04">
        <w:rPr>
          <w:rFonts w:ascii="Arial" w:hAnsi="Arial" w:cs="Arial"/>
        </w:rPr>
        <w:t xml:space="preserve">, México, Instituto de Investigaciones Jurídicas, UNAM, 2016, p. 319. Disponible en: </w:t>
      </w:r>
      <w:hyperlink r:id="rId5" w:history="1">
        <w:r w:rsidRPr="00DB0D04">
          <w:rPr>
            <w:rStyle w:val="Hipervnculo"/>
            <w:rFonts w:ascii="Arial" w:hAnsi="Arial" w:cs="Arial"/>
            <w:lang w:val="es-MX"/>
          </w:rPr>
          <w:t>http://biblio.juridicas.unam.mx/libros/9/4095/pl4095.htm</w:t>
        </w:r>
      </w:hyperlink>
      <w:r w:rsidRPr="00DB0D04">
        <w:rPr>
          <w:rFonts w:ascii="Arial" w:hAnsi="Arial" w:cs="Arial"/>
        </w:rPr>
        <w:t xml:space="preserve">, </w:t>
      </w:r>
      <w:r w:rsidRPr="00DB0D04">
        <w:rPr>
          <w:rFonts w:ascii="Arial" w:hAnsi="Arial" w:cs="Arial"/>
          <w:bCs/>
        </w:rPr>
        <w:t>ISBN: 607-02-7677-4.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D6418" w14:textId="77777777" w:rsidR="009E2A68" w:rsidRPr="008F4DF4" w:rsidRDefault="009E2A68" w:rsidP="009E2A68">
    <w:pPr>
      <w:spacing w:after="0" w:line="240" w:lineRule="auto"/>
      <w:jc w:val="right"/>
      <w:rPr>
        <w:rFonts w:ascii="Arial" w:hAnsi="Arial" w:cs="Arial"/>
        <w:b/>
        <w:smallCaps/>
      </w:rPr>
    </w:pPr>
    <w:r w:rsidRPr="008F4DF4">
      <w:rPr>
        <w:smallCaps/>
        <w:noProof/>
        <w:lang w:val="es-MX" w:eastAsia="es-MX"/>
      </w:rPr>
      <w:drawing>
        <wp:anchor distT="0" distB="0" distL="114300" distR="114300" simplePos="0" relativeHeight="251659264" behindDoc="0" locked="0" layoutInCell="1" allowOverlap="1" wp14:anchorId="753F5F27" wp14:editId="1B325694">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14:sizeRelH relativeFrom="margin">
            <wp14:pctWidth>0</wp14:pctWidth>
          </wp14:sizeRelH>
          <wp14:sizeRelV relativeFrom="margin">
            <wp14:pctHeight>0</wp14:pctHeight>
          </wp14:sizeRelV>
        </wp:anchor>
      </w:drawing>
    </w:r>
    <w:r w:rsidRPr="008F4DF4">
      <w:rPr>
        <w:rFonts w:ascii="Arial" w:hAnsi="Arial" w:cs="Arial"/>
        <w:b/>
        <w:smallCaps/>
      </w:rPr>
      <w:t>Grupo de Jurisprudencia y Criterios Administrativos</w:t>
    </w:r>
  </w:p>
  <w:p w14:paraId="4E05C79B" w14:textId="77777777" w:rsidR="009E2A68" w:rsidRPr="008F4DF4" w:rsidRDefault="00E811C1"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Ficha p</w:t>
    </w:r>
    <w:r w:rsidR="00414DD1">
      <w:rPr>
        <w:rFonts w:ascii="Arial" w:hAnsi="Arial" w:cs="Arial"/>
        <w:smallCaps/>
        <w:sz w:val="24"/>
        <w:szCs w:val="24"/>
      </w:rPr>
      <w:t>osicionamiento</w:t>
    </w:r>
  </w:p>
  <w:p w14:paraId="4EC76BCF" w14:textId="77777777" w:rsidR="009E2A68" w:rsidRDefault="009E2A68" w:rsidP="009E2A68">
    <w:pPr>
      <w:tabs>
        <w:tab w:val="left" w:pos="4950"/>
      </w:tabs>
      <w:spacing w:after="0" w:line="240" w:lineRule="auto"/>
      <w:jc w:val="right"/>
      <w:rPr>
        <w:rFonts w:ascii="Arial" w:hAnsi="Arial" w:cs="Arial"/>
        <w:b/>
        <w:smallCaps/>
        <w:sz w:val="24"/>
        <w:szCs w:val="24"/>
      </w:rPr>
    </w:pPr>
  </w:p>
  <w:p w14:paraId="537FD09F" w14:textId="07B47B63" w:rsidR="009E2A68" w:rsidRDefault="009E2A68" w:rsidP="009E2A68">
    <w:pPr>
      <w:tabs>
        <w:tab w:val="left" w:pos="4950"/>
      </w:tabs>
      <w:spacing w:after="0" w:line="240" w:lineRule="auto"/>
      <w:jc w:val="right"/>
      <w:rPr>
        <w:rFonts w:ascii="Arial" w:hAnsi="Arial" w:cs="Arial"/>
        <w:b/>
        <w:smallCaps/>
        <w:sz w:val="24"/>
        <w:szCs w:val="24"/>
      </w:rPr>
    </w:pPr>
    <w:r w:rsidRPr="008F4DF4">
      <w:rPr>
        <w:rFonts w:ascii="Arial" w:hAnsi="Arial" w:cs="Arial"/>
        <w:b/>
        <w:smallCaps/>
        <w:sz w:val="24"/>
        <w:szCs w:val="24"/>
      </w:rPr>
      <w:t xml:space="preserve"> </w:t>
    </w:r>
    <w:r w:rsidR="00336EC2">
      <w:rPr>
        <w:rFonts w:ascii="Arial" w:hAnsi="Arial" w:cs="Arial"/>
        <w:b/>
        <w:smallCaps/>
        <w:sz w:val="24"/>
        <w:szCs w:val="24"/>
      </w:rPr>
      <w:t>Noveno</w:t>
    </w:r>
    <w:r w:rsidR="00414DD1">
      <w:rPr>
        <w:rFonts w:ascii="Arial" w:hAnsi="Arial" w:cs="Arial"/>
        <w:b/>
        <w:smallCaps/>
        <w:sz w:val="24"/>
        <w:szCs w:val="24"/>
      </w:rPr>
      <w:t xml:space="preserve"> </w:t>
    </w:r>
    <w:r w:rsidRPr="008F4DF4">
      <w:rPr>
        <w:rFonts w:ascii="Arial" w:hAnsi="Arial" w:cs="Arial"/>
        <w:b/>
        <w:smallCaps/>
        <w:sz w:val="24"/>
        <w:szCs w:val="24"/>
      </w:rPr>
      <w:t>Debate Temático</w:t>
    </w:r>
  </w:p>
  <w:p w14:paraId="6973373B" w14:textId="77777777" w:rsidR="00FF5C3C" w:rsidRDefault="00FF5C3C"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438"/>
      </v:shape>
    </w:pict>
  </w:numPicBullet>
  <w:abstractNum w:abstractNumId="0" w15:restartNumberingAfterBreak="0">
    <w:nsid w:val="07E63842"/>
    <w:multiLevelType w:val="hybridMultilevel"/>
    <w:tmpl w:val="7F1A8A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E30582"/>
    <w:multiLevelType w:val="multilevel"/>
    <w:tmpl w:val="F920E20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FF72AB5"/>
    <w:multiLevelType w:val="hybridMultilevel"/>
    <w:tmpl w:val="02746B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72295A"/>
    <w:multiLevelType w:val="hybridMultilevel"/>
    <w:tmpl w:val="B31CD5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B46C06"/>
    <w:multiLevelType w:val="hybridMultilevel"/>
    <w:tmpl w:val="01BE4EE2"/>
    <w:lvl w:ilvl="0" w:tplc="3A88F9D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BB7EC3"/>
    <w:multiLevelType w:val="hybridMultilevel"/>
    <w:tmpl w:val="A4BA24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CB42A5"/>
    <w:multiLevelType w:val="hybridMultilevel"/>
    <w:tmpl w:val="02746B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561854"/>
    <w:multiLevelType w:val="hybridMultilevel"/>
    <w:tmpl w:val="1388C7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017CAA"/>
    <w:multiLevelType w:val="hybridMultilevel"/>
    <w:tmpl w:val="CD48BECA"/>
    <w:lvl w:ilvl="0" w:tplc="08D2C22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EC3B21"/>
    <w:multiLevelType w:val="hybridMultilevel"/>
    <w:tmpl w:val="5726B5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2A29E2"/>
    <w:multiLevelType w:val="hybridMultilevel"/>
    <w:tmpl w:val="E3F6DE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2868D4"/>
    <w:multiLevelType w:val="hybridMultilevel"/>
    <w:tmpl w:val="E3F6DE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250D2F"/>
    <w:multiLevelType w:val="hybridMultilevel"/>
    <w:tmpl w:val="02B4096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5C2DBD"/>
    <w:multiLevelType w:val="hybridMultilevel"/>
    <w:tmpl w:val="FA98299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D834DF"/>
    <w:multiLevelType w:val="hybridMultilevel"/>
    <w:tmpl w:val="351CD5E0"/>
    <w:lvl w:ilvl="0" w:tplc="E3500DC8">
      <w:start w:val="9"/>
      <w:numFmt w:val="bullet"/>
      <w:lvlText w:val=""/>
      <w:lvlJc w:val="left"/>
      <w:pPr>
        <w:ind w:left="1080" w:hanging="360"/>
      </w:pPr>
      <w:rPr>
        <w:rFonts w:ascii="Symbol" w:eastAsia="Times New Roman"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D43699F"/>
    <w:multiLevelType w:val="hybridMultilevel"/>
    <w:tmpl w:val="757A6F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645A41"/>
    <w:multiLevelType w:val="hybridMultilevel"/>
    <w:tmpl w:val="757A6F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157EE0"/>
    <w:multiLevelType w:val="hybridMultilevel"/>
    <w:tmpl w:val="1C6842D6"/>
    <w:lvl w:ilvl="0" w:tplc="D9F07C9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8B57F5E"/>
    <w:multiLevelType w:val="hybridMultilevel"/>
    <w:tmpl w:val="371A70AC"/>
    <w:lvl w:ilvl="0" w:tplc="5784D81E">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B818D6"/>
    <w:multiLevelType w:val="hybridMultilevel"/>
    <w:tmpl w:val="A6B0267A"/>
    <w:lvl w:ilvl="0" w:tplc="0C2A18D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BEA0AA0"/>
    <w:multiLevelType w:val="hybridMultilevel"/>
    <w:tmpl w:val="10DC3AA6"/>
    <w:lvl w:ilvl="0" w:tplc="CDA0EF76">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C32027"/>
    <w:multiLevelType w:val="hybridMultilevel"/>
    <w:tmpl w:val="D854C0E2"/>
    <w:lvl w:ilvl="0" w:tplc="A42A83B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C55C3B"/>
    <w:multiLevelType w:val="hybridMultilevel"/>
    <w:tmpl w:val="DC704974"/>
    <w:lvl w:ilvl="0" w:tplc="4E44FA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D4393C"/>
    <w:multiLevelType w:val="hybridMultilevel"/>
    <w:tmpl w:val="CBD6480A"/>
    <w:lvl w:ilvl="0" w:tplc="FA02B762">
      <w:start w:val="1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E60B09"/>
    <w:multiLevelType w:val="hybridMultilevel"/>
    <w:tmpl w:val="FB5A629E"/>
    <w:lvl w:ilvl="0" w:tplc="C92E9A7E">
      <w:numFmt w:val="bullet"/>
      <w:lvlText w:val="-"/>
      <w:lvlJc w:val="left"/>
      <w:pPr>
        <w:ind w:left="1080" w:hanging="360"/>
      </w:pPr>
      <w:rPr>
        <w:rFonts w:ascii="Arial" w:eastAsia="Times New Roman" w:hAnsi="Arial" w:cs="Arial" w:hint="default"/>
        <w:b/>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63812791"/>
    <w:multiLevelType w:val="hybridMultilevel"/>
    <w:tmpl w:val="654C91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3D778FA"/>
    <w:multiLevelType w:val="hybridMultilevel"/>
    <w:tmpl w:val="1E5C0A64"/>
    <w:lvl w:ilvl="0" w:tplc="59EE9336">
      <w:start w:val="11"/>
      <w:numFmt w:val="low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1" w15:restartNumberingAfterBreak="0">
    <w:nsid w:val="65D85EDB"/>
    <w:multiLevelType w:val="hybridMultilevel"/>
    <w:tmpl w:val="62083B5C"/>
    <w:lvl w:ilvl="0" w:tplc="703053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D7E37C9"/>
    <w:multiLevelType w:val="hybridMultilevel"/>
    <w:tmpl w:val="6D8068F0"/>
    <w:lvl w:ilvl="0" w:tplc="A74239A2">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75F17BAF"/>
    <w:multiLevelType w:val="hybridMultilevel"/>
    <w:tmpl w:val="76CC0B26"/>
    <w:lvl w:ilvl="0" w:tplc="093A5E66">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C0D54A7"/>
    <w:multiLevelType w:val="hybridMultilevel"/>
    <w:tmpl w:val="D20A6BD8"/>
    <w:lvl w:ilvl="0" w:tplc="0E82131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5769CB"/>
    <w:multiLevelType w:val="hybridMultilevel"/>
    <w:tmpl w:val="C83677D8"/>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5"/>
  </w:num>
  <w:num w:numId="2">
    <w:abstractNumId w:val="32"/>
  </w:num>
  <w:num w:numId="3">
    <w:abstractNumId w:val="12"/>
  </w:num>
  <w:num w:numId="4">
    <w:abstractNumId w:val="13"/>
  </w:num>
  <w:num w:numId="5">
    <w:abstractNumId w:val="26"/>
  </w:num>
  <w:num w:numId="6">
    <w:abstractNumId w:val="9"/>
  </w:num>
  <w:num w:numId="7">
    <w:abstractNumId w:val="6"/>
  </w:num>
  <w:num w:numId="8">
    <w:abstractNumId w:val="5"/>
  </w:num>
  <w:num w:numId="9">
    <w:abstractNumId w:val="2"/>
  </w:num>
  <w:num w:numId="10">
    <w:abstractNumId w:val="0"/>
  </w:num>
  <w:num w:numId="11">
    <w:abstractNumId w:val="19"/>
  </w:num>
  <w:num w:numId="12">
    <w:abstractNumId w:val="10"/>
  </w:num>
  <w:num w:numId="13">
    <w:abstractNumId w:val="18"/>
  </w:num>
  <w:num w:numId="14">
    <w:abstractNumId w:val="31"/>
  </w:num>
  <w:num w:numId="15">
    <w:abstractNumId w:val="21"/>
  </w:num>
  <w:num w:numId="16">
    <w:abstractNumId w:val="11"/>
  </w:num>
  <w:num w:numId="17">
    <w:abstractNumId w:val="7"/>
  </w:num>
  <w:num w:numId="18">
    <w:abstractNumId w:val="25"/>
  </w:num>
  <w:num w:numId="19">
    <w:abstractNumId w:val="24"/>
  </w:num>
  <w:num w:numId="20">
    <w:abstractNumId w:val="4"/>
  </w:num>
  <w:num w:numId="21">
    <w:abstractNumId w:val="8"/>
  </w:num>
  <w:num w:numId="22">
    <w:abstractNumId w:val="26"/>
  </w:num>
  <w:num w:numId="23">
    <w:abstractNumId w:val="17"/>
  </w:num>
  <w:num w:numId="24">
    <w:abstractNumId w:val="22"/>
  </w:num>
  <w:num w:numId="25">
    <w:abstractNumId w:val="35"/>
  </w:num>
  <w:num w:numId="26">
    <w:abstractNumId w:val="28"/>
  </w:num>
  <w:num w:numId="27">
    <w:abstractNumId w:val="16"/>
  </w:num>
  <w:num w:numId="28">
    <w:abstractNumId w:val="14"/>
  </w:num>
  <w:num w:numId="29">
    <w:abstractNumId w:val="3"/>
  </w:num>
  <w:num w:numId="30">
    <w:abstractNumId w:val="36"/>
  </w:num>
  <w:num w:numId="31">
    <w:abstractNumId w:val="20"/>
  </w:num>
  <w:num w:numId="32">
    <w:abstractNumId w:val="30"/>
  </w:num>
  <w:num w:numId="33">
    <w:abstractNumId w:val="23"/>
  </w:num>
  <w:num w:numId="34">
    <w:abstractNumId w:val="33"/>
  </w:num>
  <w:num w:numId="35">
    <w:abstractNumId w:val="34"/>
  </w:num>
  <w:num w:numId="36">
    <w:abstractNumId w:val="27"/>
  </w:num>
  <w:num w:numId="37">
    <w:abstractNumId w:val="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FB"/>
    <w:rsid w:val="0000581E"/>
    <w:rsid w:val="00011955"/>
    <w:rsid w:val="000167E4"/>
    <w:rsid w:val="00020D18"/>
    <w:rsid w:val="00036F78"/>
    <w:rsid w:val="00046065"/>
    <w:rsid w:val="000478B8"/>
    <w:rsid w:val="00061ACD"/>
    <w:rsid w:val="000647BF"/>
    <w:rsid w:val="00097BDE"/>
    <w:rsid w:val="000B51AF"/>
    <w:rsid w:val="000D787D"/>
    <w:rsid w:val="000D7F2D"/>
    <w:rsid w:val="00115674"/>
    <w:rsid w:val="00134F70"/>
    <w:rsid w:val="00150183"/>
    <w:rsid w:val="00160E46"/>
    <w:rsid w:val="0016566D"/>
    <w:rsid w:val="001721B3"/>
    <w:rsid w:val="00183E20"/>
    <w:rsid w:val="00186C7A"/>
    <w:rsid w:val="001C0B41"/>
    <w:rsid w:val="001C657C"/>
    <w:rsid w:val="001D5DFD"/>
    <w:rsid w:val="001F12A2"/>
    <w:rsid w:val="001F1D8B"/>
    <w:rsid w:val="00202080"/>
    <w:rsid w:val="002061CA"/>
    <w:rsid w:val="00213E36"/>
    <w:rsid w:val="00231614"/>
    <w:rsid w:val="00247420"/>
    <w:rsid w:val="00247E6E"/>
    <w:rsid w:val="00287734"/>
    <w:rsid w:val="00297667"/>
    <w:rsid w:val="002C269F"/>
    <w:rsid w:val="002D215F"/>
    <w:rsid w:val="002E5AD9"/>
    <w:rsid w:val="002F4A08"/>
    <w:rsid w:val="00305373"/>
    <w:rsid w:val="00324DD3"/>
    <w:rsid w:val="00327EBF"/>
    <w:rsid w:val="0033112F"/>
    <w:rsid w:val="0033282F"/>
    <w:rsid w:val="00336222"/>
    <w:rsid w:val="00336EC2"/>
    <w:rsid w:val="003468BE"/>
    <w:rsid w:val="00390CDE"/>
    <w:rsid w:val="0039462F"/>
    <w:rsid w:val="003A596B"/>
    <w:rsid w:val="003D3C28"/>
    <w:rsid w:val="0040334C"/>
    <w:rsid w:val="00414DD1"/>
    <w:rsid w:val="0041531A"/>
    <w:rsid w:val="00420E96"/>
    <w:rsid w:val="00436105"/>
    <w:rsid w:val="0045286A"/>
    <w:rsid w:val="004633C9"/>
    <w:rsid w:val="00486A8A"/>
    <w:rsid w:val="004A2119"/>
    <w:rsid w:val="004A7FAA"/>
    <w:rsid w:val="004B612B"/>
    <w:rsid w:val="004C3FFD"/>
    <w:rsid w:val="004E2B6E"/>
    <w:rsid w:val="004F426F"/>
    <w:rsid w:val="00507E61"/>
    <w:rsid w:val="00521672"/>
    <w:rsid w:val="00522F2C"/>
    <w:rsid w:val="00522F6E"/>
    <w:rsid w:val="0055506D"/>
    <w:rsid w:val="005639ED"/>
    <w:rsid w:val="005859CF"/>
    <w:rsid w:val="00587112"/>
    <w:rsid w:val="005941F2"/>
    <w:rsid w:val="005A0BA0"/>
    <w:rsid w:val="005A2622"/>
    <w:rsid w:val="005B26AE"/>
    <w:rsid w:val="005B3837"/>
    <w:rsid w:val="005B662E"/>
    <w:rsid w:val="005D57A9"/>
    <w:rsid w:val="005E04AA"/>
    <w:rsid w:val="005E5F06"/>
    <w:rsid w:val="006028D9"/>
    <w:rsid w:val="006041FA"/>
    <w:rsid w:val="00610350"/>
    <w:rsid w:val="0061563C"/>
    <w:rsid w:val="00622B72"/>
    <w:rsid w:val="006443C5"/>
    <w:rsid w:val="006537AD"/>
    <w:rsid w:val="00654364"/>
    <w:rsid w:val="0066093A"/>
    <w:rsid w:val="006629C7"/>
    <w:rsid w:val="00665648"/>
    <w:rsid w:val="006720BA"/>
    <w:rsid w:val="00691B30"/>
    <w:rsid w:val="00692B65"/>
    <w:rsid w:val="006935C8"/>
    <w:rsid w:val="00696237"/>
    <w:rsid w:val="006A27C4"/>
    <w:rsid w:val="006C7F2D"/>
    <w:rsid w:val="006E090D"/>
    <w:rsid w:val="006F0C98"/>
    <w:rsid w:val="0074434E"/>
    <w:rsid w:val="0077070C"/>
    <w:rsid w:val="00771C94"/>
    <w:rsid w:val="00780EDE"/>
    <w:rsid w:val="00787100"/>
    <w:rsid w:val="00797E97"/>
    <w:rsid w:val="007F326D"/>
    <w:rsid w:val="00842DB7"/>
    <w:rsid w:val="00882082"/>
    <w:rsid w:val="0089517F"/>
    <w:rsid w:val="008972E8"/>
    <w:rsid w:val="008B08C1"/>
    <w:rsid w:val="008B3661"/>
    <w:rsid w:val="008D20D7"/>
    <w:rsid w:val="008E056E"/>
    <w:rsid w:val="008E1F8F"/>
    <w:rsid w:val="008E6A79"/>
    <w:rsid w:val="008F4832"/>
    <w:rsid w:val="009436FD"/>
    <w:rsid w:val="0095076A"/>
    <w:rsid w:val="00970F79"/>
    <w:rsid w:val="0097207B"/>
    <w:rsid w:val="009760E6"/>
    <w:rsid w:val="009A2D0F"/>
    <w:rsid w:val="009B4DCF"/>
    <w:rsid w:val="009C0179"/>
    <w:rsid w:val="009C2A82"/>
    <w:rsid w:val="009E2A68"/>
    <w:rsid w:val="009E65CF"/>
    <w:rsid w:val="00A12602"/>
    <w:rsid w:val="00A23660"/>
    <w:rsid w:val="00A27E14"/>
    <w:rsid w:val="00A369E9"/>
    <w:rsid w:val="00A422F5"/>
    <w:rsid w:val="00A56498"/>
    <w:rsid w:val="00A57E16"/>
    <w:rsid w:val="00A707D4"/>
    <w:rsid w:val="00A72A1D"/>
    <w:rsid w:val="00A801E3"/>
    <w:rsid w:val="00A95D38"/>
    <w:rsid w:val="00AA1667"/>
    <w:rsid w:val="00AA1817"/>
    <w:rsid w:val="00AC1917"/>
    <w:rsid w:val="00AC7955"/>
    <w:rsid w:val="00AD0F33"/>
    <w:rsid w:val="00B13E59"/>
    <w:rsid w:val="00B207CD"/>
    <w:rsid w:val="00B24956"/>
    <w:rsid w:val="00B43671"/>
    <w:rsid w:val="00B4715F"/>
    <w:rsid w:val="00B549FB"/>
    <w:rsid w:val="00B67E3F"/>
    <w:rsid w:val="00B76B40"/>
    <w:rsid w:val="00B80A4B"/>
    <w:rsid w:val="00B87431"/>
    <w:rsid w:val="00B927E9"/>
    <w:rsid w:val="00B97349"/>
    <w:rsid w:val="00BA185A"/>
    <w:rsid w:val="00BB0143"/>
    <w:rsid w:val="00BB2925"/>
    <w:rsid w:val="00BB5EFD"/>
    <w:rsid w:val="00BC6D34"/>
    <w:rsid w:val="00BE38DB"/>
    <w:rsid w:val="00BE4C6F"/>
    <w:rsid w:val="00BF24ED"/>
    <w:rsid w:val="00BF7AF5"/>
    <w:rsid w:val="00C25DB9"/>
    <w:rsid w:val="00C26E40"/>
    <w:rsid w:val="00C3692D"/>
    <w:rsid w:val="00C57AB9"/>
    <w:rsid w:val="00C74011"/>
    <w:rsid w:val="00C933EC"/>
    <w:rsid w:val="00C93A18"/>
    <w:rsid w:val="00C95FEF"/>
    <w:rsid w:val="00CB058C"/>
    <w:rsid w:val="00CB22F3"/>
    <w:rsid w:val="00CB3B99"/>
    <w:rsid w:val="00CB3CE7"/>
    <w:rsid w:val="00CB49ED"/>
    <w:rsid w:val="00CC6ACC"/>
    <w:rsid w:val="00CC6C91"/>
    <w:rsid w:val="00CE50FE"/>
    <w:rsid w:val="00CF596B"/>
    <w:rsid w:val="00D1078A"/>
    <w:rsid w:val="00D140B8"/>
    <w:rsid w:val="00D14AD5"/>
    <w:rsid w:val="00D204D1"/>
    <w:rsid w:val="00D245C3"/>
    <w:rsid w:val="00D64C6C"/>
    <w:rsid w:val="00D80A72"/>
    <w:rsid w:val="00DB3248"/>
    <w:rsid w:val="00DE60D4"/>
    <w:rsid w:val="00E017A8"/>
    <w:rsid w:val="00E10CD4"/>
    <w:rsid w:val="00E131FB"/>
    <w:rsid w:val="00E13BB0"/>
    <w:rsid w:val="00E23674"/>
    <w:rsid w:val="00E24921"/>
    <w:rsid w:val="00E41C61"/>
    <w:rsid w:val="00E64D31"/>
    <w:rsid w:val="00E76818"/>
    <w:rsid w:val="00E811C1"/>
    <w:rsid w:val="00E87B49"/>
    <w:rsid w:val="00EA2BA5"/>
    <w:rsid w:val="00EA6DB9"/>
    <w:rsid w:val="00EB68B0"/>
    <w:rsid w:val="00EE02D4"/>
    <w:rsid w:val="00EF4D59"/>
    <w:rsid w:val="00F01A96"/>
    <w:rsid w:val="00F11AF9"/>
    <w:rsid w:val="00F2381E"/>
    <w:rsid w:val="00F246BB"/>
    <w:rsid w:val="00F35EB5"/>
    <w:rsid w:val="00F368BA"/>
    <w:rsid w:val="00F373B7"/>
    <w:rsid w:val="00F46D09"/>
    <w:rsid w:val="00F566F5"/>
    <w:rsid w:val="00F617EE"/>
    <w:rsid w:val="00F64D83"/>
    <w:rsid w:val="00F669F1"/>
    <w:rsid w:val="00F72CEF"/>
    <w:rsid w:val="00FA19D2"/>
    <w:rsid w:val="00FA7B30"/>
    <w:rsid w:val="00FD1349"/>
    <w:rsid w:val="00FD2539"/>
    <w:rsid w:val="00FF5C3C"/>
    <w:rsid w:val="00FF70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1CD455"/>
  <w15:docId w15:val="{8FCF4A4A-8170-4164-B3F7-B63B2B0B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 w:type="paragraph" w:styleId="Textodeglobo">
    <w:name w:val="Balloon Text"/>
    <w:basedOn w:val="Normal"/>
    <w:link w:val="TextodegloboCar"/>
    <w:uiPriority w:val="99"/>
    <w:semiHidden/>
    <w:unhideWhenUsed/>
    <w:rsid w:val="00B436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3671"/>
    <w:rPr>
      <w:rFonts w:ascii="Segoe UI" w:hAnsi="Segoe UI" w:cs="Segoe UI"/>
      <w:sz w:val="18"/>
      <w:szCs w:val="18"/>
    </w:rPr>
  </w:style>
  <w:style w:type="character" w:styleId="Refdecomentario">
    <w:name w:val="annotation reference"/>
    <w:basedOn w:val="Fuentedeprrafopredeter"/>
    <w:uiPriority w:val="99"/>
    <w:semiHidden/>
    <w:unhideWhenUsed/>
    <w:rsid w:val="00797E97"/>
    <w:rPr>
      <w:sz w:val="16"/>
      <w:szCs w:val="16"/>
    </w:rPr>
  </w:style>
  <w:style w:type="paragraph" w:styleId="Textocomentario">
    <w:name w:val="annotation text"/>
    <w:basedOn w:val="Normal"/>
    <w:link w:val="TextocomentarioCar"/>
    <w:uiPriority w:val="99"/>
    <w:semiHidden/>
    <w:unhideWhenUsed/>
    <w:rsid w:val="00797E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7E97"/>
    <w:rPr>
      <w:sz w:val="20"/>
      <w:szCs w:val="20"/>
    </w:rPr>
  </w:style>
  <w:style w:type="paragraph" w:styleId="Asuntodelcomentario">
    <w:name w:val="annotation subject"/>
    <w:basedOn w:val="Textocomentario"/>
    <w:next w:val="Textocomentario"/>
    <w:link w:val="AsuntodelcomentarioCar"/>
    <w:uiPriority w:val="99"/>
    <w:semiHidden/>
    <w:unhideWhenUsed/>
    <w:rsid w:val="00797E97"/>
    <w:rPr>
      <w:b/>
      <w:bCs/>
    </w:rPr>
  </w:style>
  <w:style w:type="character" w:customStyle="1" w:styleId="AsuntodelcomentarioCar">
    <w:name w:val="Asunto del comentario Car"/>
    <w:basedOn w:val="TextocomentarioCar"/>
    <w:link w:val="Asuntodelcomentario"/>
    <w:uiPriority w:val="99"/>
    <w:semiHidden/>
    <w:rsid w:val="00797E97"/>
    <w:rPr>
      <w:b/>
      <w:bCs/>
      <w:sz w:val="20"/>
      <w:szCs w:val="20"/>
    </w:rPr>
  </w:style>
  <w:style w:type="character" w:styleId="Hipervnculo">
    <w:name w:val="Hyperlink"/>
    <w:basedOn w:val="Fuentedeprrafopredeter"/>
    <w:uiPriority w:val="99"/>
    <w:unhideWhenUsed/>
    <w:rsid w:val="00E76818"/>
    <w:rPr>
      <w:color w:val="0000FF" w:themeColor="hyperlink"/>
      <w:u w:val="single"/>
    </w:rPr>
  </w:style>
  <w:style w:type="paragraph" w:styleId="Textonotapie">
    <w:name w:val="footnote text"/>
    <w:basedOn w:val="Normal"/>
    <w:link w:val="TextonotapieCar"/>
    <w:uiPriority w:val="99"/>
    <w:semiHidden/>
    <w:unhideWhenUsed/>
    <w:rsid w:val="002F4A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F4A08"/>
    <w:rPr>
      <w:sz w:val="20"/>
      <w:szCs w:val="20"/>
    </w:rPr>
  </w:style>
  <w:style w:type="character" w:styleId="Refdenotaalpie">
    <w:name w:val="footnote reference"/>
    <w:basedOn w:val="Fuentedeprrafopredeter"/>
    <w:uiPriority w:val="99"/>
    <w:unhideWhenUsed/>
    <w:rsid w:val="002F4A08"/>
    <w:rPr>
      <w:vertAlign w:val="superscript"/>
    </w:rPr>
  </w:style>
  <w:style w:type="character" w:customStyle="1" w:styleId="Mencionar1">
    <w:name w:val="Mencionar1"/>
    <w:basedOn w:val="Fuentedeprrafopredeter"/>
    <w:uiPriority w:val="99"/>
    <w:semiHidden/>
    <w:unhideWhenUsed/>
    <w:rsid w:val="006041F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27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icio.ifai.org.mx/Comunicados/Comunicado%20INAI-075-19.pdf"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ultas.ifai.org.mx/Sesionessp/Consultasp"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s.ifai.org.mx/descargar.php?r=./pdf/resoluciones/2018/&amp;a=RRA%20500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nsultas.ifai.org.mx/descargar.php?r=./pdf/resoluciones/2018/&amp;a=RRA%205080.pdf"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inicio.inai.org.mx/Comunicados/Comunicado%20INAI-289-18.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publicidadoficial.inai.org.mx/tpov1/" TargetMode="External"/><Relationship Id="rId2" Type="http://schemas.openxmlformats.org/officeDocument/2006/relationships/hyperlink" Target="https://www.gob.mx/contratacionesabiertas/home" TargetMode="External"/><Relationship Id="rId1" Type="http://schemas.openxmlformats.org/officeDocument/2006/relationships/hyperlink" Target="http://comisionesabiertas.inai.org.mx/comisiones-abiertas/" TargetMode="External"/><Relationship Id="rId5" Type="http://schemas.openxmlformats.org/officeDocument/2006/relationships/hyperlink" Target="http://biblio.juridicas.unam.mx/libros/9/4095/pl4095.htm" TargetMode="External"/><Relationship Id="rId4" Type="http://schemas.openxmlformats.org/officeDocument/2006/relationships/hyperlink" Target="http://proyectos.inai.org.mx/pronadatos/images/Doctos/pnpdp_fichasindicadoresaprobad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CAC475AFB66A43B2316B05CBFB6904" ma:contentTypeVersion="3" ma:contentTypeDescription="Crear nuevo documento." ma:contentTypeScope="" ma:versionID="fbb4a129c93cd6e6f13386079142a039">
  <xsd:schema xmlns:xsd="http://www.w3.org/2001/XMLSchema" xmlns:xs="http://www.w3.org/2001/XMLSchema" xmlns:p="http://schemas.microsoft.com/office/2006/metadata/properties" xmlns:ns2="f4d36732-e6c1-4d35-a74a-a5258d763a75" targetNamespace="http://schemas.microsoft.com/office/2006/metadata/properties" ma:root="true" ma:fieldsID="2bfcf546868ddb10d17b3bf88d5500c9"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labras clave de empresa"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146BF295-169D-47E1-9CE5-19D7348F8766}"/>
</file>

<file path=customXml/itemProps2.xml><?xml version="1.0" encoding="utf-8"?>
<ds:datastoreItem xmlns:ds="http://schemas.openxmlformats.org/officeDocument/2006/customXml" ds:itemID="{5C7970E6-92EE-4319-96D6-0089D5AB5F43}"/>
</file>

<file path=customXml/itemProps3.xml><?xml version="1.0" encoding="utf-8"?>
<ds:datastoreItem xmlns:ds="http://schemas.openxmlformats.org/officeDocument/2006/customXml" ds:itemID="{666D8316-1713-47E2-896C-3AB191C56C59}"/>
</file>

<file path=customXml/itemProps4.xml><?xml version="1.0" encoding="utf-8"?>
<ds:datastoreItem xmlns:ds="http://schemas.openxmlformats.org/officeDocument/2006/customXml" ds:itemID="{CA62ABFD-ADA0-4059-A4E7-2B06C1099817}"/>
</file>

<file path=docProps/app.xml><?xml version="1.0" encoding="utf-8"?>
<Properties xmlns="http://schemas.openxmlformats.org/officeDocument/2006/extended-properties" xmlns:vt="http://schemas.openxmlformats.org/officeDocument/2006/docPropsVTypes">
  <Template>Normal</Template>
  <TotalTime>316</TotalTime>
  <Pages>12</Pages>
  <Words>3956</Words>
  <Characters>21764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Lilián Irazú Hernández Ojeda</cp:lastModifiedBy>
  <cp:revision>16</cp:revision>
  <cp:lastPrinted>2019-03-12T23:06:00Z</cp:lastPrinted>
  <dcterms:created xsi:type="dcterms:W3CDTF">2019-03-21T22:39:00Z</dcterms:created>
  <dcterms:modified xsi:type="dcterms:W3CDTF">2019-04-02T21:58:00Z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ies>
</file>